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spacing w:before="0" w:line="276" w:lineRule="auto"/>
        <w:ind w:left="720" w:hanging="360"/>
        <w:rPr/>
      </w:pPr>
      <w:r w:rsidDel="00000000" w:rsidR="00000000" w:rsidRPr="00000000">
        <w:rPr>
          <w:rtl w:val="0"/>
        </w:rPr>
        <w:t xml:space="preserve">The database server that is being assessed for vulnerabilities is important to the organization because it allows us to request data to potentially find new customers.</w:t>
      </w:r>
      <w:r w:rsidDel="00000000" w:rsidR="00000000" w:rsidRPr="00000000">
        <w:rPr>
          <w:rtl w:val="0"/>
        </w:rPr>
      </w:r>
    </w:p>
    <w:p w:rsidR="00000000" w:rsidDel="00000000" w:rsidP="00000000" w:rsidRDefault="00000000" w:rsidRPr="00000000" w14:paraId="0000000B">
      <w:pPr>
        <w:numPr>
          <w:ilvl w:val="0"/>
          <w:numId w:val="1"/>
        </w:numPr>
        <w:spacing w:before="0" w:line="276" w:lineRule="auto"/>
        <w:ind w:left="720" w:hanging="360"/>
        <w:rPr/>
      </w:pPr>
      <w:r w:rsidDel="00000000" w:rsidR="00000000" w:rsidRPr="00000000">
        <w:rPr>
          <w:rtl w:val="0"/>
        </w:rPr>
        <w:t xml:space="preserve">This data must be secured and protected because our customers have personal identifying information (PII) that is stored on our servers. Risking this PII can be </w:t>
      </w:r>
      <w:r w:rsidDel="00000000" w:rsidR="00000000" w:rsidRPr="00000000">
        <w:rPr>
          <w:rtl w:val="0"/>
        </w:rPr>
        <w:t xml:space="preserve">detremental</w:t>
      </w:r>
      <w:r w:rsidDel="00000000" w:rsidR="00000000" w:rsidRPr="00000000">
        <w:rPr>
          <w:rtl w:val="0"/>
        </w:rPr>
        <w:t xml:space="preserve"> to our business and also be in breach of data storage compliances. </w:t>
      </w:r>
    </w:p>
    <w:p w:rsidR="00000000" w:rsidDel="00000000" w:rsidP="00000000" w:rsidRDefault="00000000" w:rsidRPr="00000000" w14:paraId="0000000C">
      <w:pPr>
        <w:numPr>
          <w:ilvl w:val="0"/>
          <w:numId w:val="1"/>
        </w:numPr>
        <w:spacing w:before="0" w:line="276" w:lineRule="auto"/>
        <w:ind w:left="720" w:hanging="360"/>
        <w:rPr/>
      </w:pPr>
      <w:r w:rsidDel="00000000" w:rsidR="00000000" w:rsidRPr="00000000">
        <w:rPr>
          <w:rtl w:val="0"/>
        </w:rPr>
        <w:t xml:space="preserve">If this server was to be disabled, we would cease to be able to carry out daily operations. Our employees could not request the data they need to make business decisions and guide the organization to potential new customers.</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PII and sensitive data via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Accidental or intentional mishandling of data could disrupt daily tasks and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 or delete sensitive data via vulnerable assets that are connected to the database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5">
      <w:pPr>
        <w:rPr/>
      </w:pPr>
      <w:r w:rsidDel="00000000" w:rsidR="00000000" w:rsidRPr="00000000">
        <w:rPr>
          <w:rtl w:val="0"/>
        </w:rPr>
        <w:t xml:space="preserve">The risks listed here considered the data storage and management procedures of the organization. The threat sources were determined based on the likelihood of a security breach based on the openess of the database server. The severity of these potential threats were determined with daily tasks and operations in mind.</w:t>
      </w: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