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CE" w:rsidRDefault="00842CCE"/>
    <w:p w:rsidR="00842CCE" w:rsidRPr="00842CCE" w:rsidRDefault="00842CCE">
      <w:pPr>
        <w:rPr>
          <w:b/>
        </w:rPr>
      </w:pPr>
      <w:r w:rsidRPr="00842CCE">
        <w:rPr>
          <w:b/>
        </w:rPr>
        <w:t>Reviewer 1 Comment</w:t>
      </w:r>
    </w:p>
    <w:p w:rsidR="00842CCE" w:rsidRDefault="00842CCE" w:rsidP="00842CCE">
      <w:r>
        <w:t>I have only one concern about the setting of the paper. It seems for the historical datasets, we need datasets from bot</w:t>
      </w:r>
      <w:r>
        <w:t>h RCTs and an external control.</w:t>
      </w:r>
      <w:r>
        <w:br/>
      </w:r>
      <w:r>
        <w:t>How about there is a suitable historical R</w:t>
      </w:r>
      <w:r>
        <w:t>CT without an external control?</w:t>
      </w:r>
      <w:r>
        <w:br/>
      </w:r>
      <w:r>
        <w:t>How can we construct an external control for such a RCT?</w:t>
      </w:r>
      <w:r>
        <w:br/>
      </w:r>
      <w:r>
        <w:t>I hope the authors can discuss this point in the paper.</w:t>
      </w:r>
    </w:p>
    <w:p w:rsidR="00842CCE" w:rsidRDefault="00842CCE"/>
    <w:p w:rsidR="00842CCE" w:rsidRPr="00842CCE" w:rsidRDefault="00842CCE">
      <w:pPr>
        <w:rPr>
          <w:b/>
        </w:rPr>
      </w:pPr>
      <w:r w:rsidRPr="00842CCE">
        <w:rPr>
          <w:b/>
        </w:rPr>
        <w:t>Response</w:t>
      </w:r>
    </w:p>
    <w:p w:rsidR="00842CCE" w:rsidRDefault="00842CCE">
      <w:r>
        <w:t xml:space="preserve">We’ve added </w:t>
      </w:r>
      <w:r w:rsidR="005E0B71">
        <w:t>this paragraph into the Discussion section to discuss this point.</w:t>
      </w:r>
    </w:p>
    <w:p w:rsidR="00F6073F" w:rsidRPr="005E0B71" w:rsidRDefault="004F191D">
      <w:pPr>
        <w:rPr>
          <w:i/>
        </w:rPr>
      </w:pPr>
      <w:r w:rsidRPr="005E0B71">
        <w:rPr>
          <w:i/>
        </w:rPr>
        <w:t xml:space="preserve">Our approach also requires generating an external control arm for each reference study. Because we are adopting propensity scoring to </w:t>
      </w:r>
      <w:r w:rsidR="00F32001" w:rsidRPr="005E0B71">
        <w:rPr>
          <w:i/>
        </w:rPr>
        <w:t>account for differences in measured covariates between the study and external control populations then it is likely that the same external control data source could be used</w:t>
      </w:r>
      <w:r w:rsidR="00E46638" w:rsidRPr="005E0B71">
        <w:rPr>
          <w:i/>
        </w:rPr>
        <w:t xml:space="preserve"> for each study</w:t>
      </w:r>
      <w:r w:rsidR="00F32001" w:rsidRPr="005E0B71">
        <w:rPr>
          <w:i/>
        </w:rPr>
        <w:t xml:space="preserve"> </w:t>
      </w:r>
      <w:r w:rsidR="00842CCE" w:rsidRPr="005E0B71">
        <w:rPr>
          <w:i/>
        </w:rPr>
        <w:t xml:space="preserve">with </w:t>
      </w:r>
      <w:r w:rsidR="00F32001" w:rsidRPr="005E0B71">
        <w:rPr>
          <w:i/>
        </w:rPr>
        <w:t xml:space="preserve">different propensity score weights </w:t>
      </w:r>
      <w:r w:rsidR="00842CCE" w:rsidRPr="005E0B71">
        <w:rPr>
          <w:i/>
        </w:rPr>
        <w:t xml:space="preserve">calculated to </w:t>
      </w:r>
      <w:r w:rsidR="00F32001" w:rsidRPr="005E0B71">
        <w:rPr>
          <w:i/>
        </w:rPr>
        <w:t xml:space="preserve">reflect differences in the populations </w:t>
      </w:r>
      <w:r w:rsidR="00842CCE" w:rsidRPr="005E0B71">
        <w:rPr>
          <w:i/>
        </w:rPr>
        <w:t>between</w:t>
      </w:r>
      <w:r w:rsidR="00F32001" w:rsidRPr="005E0B71">
        <w:rPr>
          <w:i/>
        </w:rPr>
        <w:t xml:space="preserve"> the </w:t>
      </w:r>
      <w:r w:rsidR="002654D1" w:rsidRPr="005E0B71">
        <w:rPr>
          <w:i/>
        </w:rPr>
        <w:t xml:space="preserve">reference studies. This is how the Flatiron </w:t>
      </w:r>
      <w:r w:rsidR="00842CCE" w:rsidRPr="005E0B71">
        <w:rPr>
          <w:i/>
        </w:rPr>
        <w:t>H</w:t>
      </w:r>
      <w:r w:rsidR="002654D1" w:rsidRPr="005E0B71">
        <w:rPr>
          <w:i/>
        </w:rPr>
        <w:t xml:space="preserve">ealth database </w:t>
      </w:r>
      <w:r w:rsidR="00842CCE" w:rsidRPr="005E0B71">
        <w:rPr>
          <w:i/>
        </w:rPr>
        <w:t xml:space="preserve">was used </w:t>
      </w:r>
      <w:r w:rsidR="002654D1" w:rsidRPr="005E0B71">
        <w:rPr>
          <w:i/>
        </w:rPr>
        <w:t xml:space="preserve">in the example in section </w:t>
      </w:r>
      <w:r w:rsidR="005D4CCF">
        <w:rPr>
          <w:i/>
        </w:rPr>
        <w:t>4.</w:t>
      </w:r>
      <w:bookmarkStart w:id="0" w:name="_GoBack"/>
      <w:bookmarkEnd w:id="0"/>
      <w:r w:rsidR="002654D1" w:rsidRPr="005E0B71">
        <w:rPr>
          <w:i/>
        </w:rPr>
        <w:t xml:space="preserve"> There may be situations where the overlap</w:t>
      </w:r>
      <w:r w:rsidR="001F16D2" w:rsidRPr="005E0B71">
        <w:rPr>
          <w:i/>
        </w:rPr>
        <w:t xml:space="preserve"> in population</w:t>
      </w:r>
      <w:r w:rsidR="002654D1" w:rsidRPr="005E0B71">
        <w:rPr>
          <w:i/>
        </w:rPr>
        <w:t xml:space="preserve"> between the external control data source and one or more of the reference studies is </w:t>
      </w:r>
      <w:r w:rsidR="001F16D2" w:rsidRPr="005E0B71">
        <w:rPr>
          <w:i/>
        </w:rPr>
        <w:t xml:space="preserve">too </w:t>
      </w:r>
      <w:r w:rsidR="00842CCE" w:rsidRPr="005E0B71">
        <w:rPr>
          <w:i/>
        </w:rPr>
        <w:t>small</w:t>
      </w:r>
      <w:r w:rsidR="001F16D2" w:rsidRPr="005E0B71">
        <w:rPr>
          <w:i/>
        </w:rPr>
        <w:t xml:space="preserve"> to permit a meaningful estimation of treatment effect in which case</w:t>
      </w:r>
      <w:r w:rsidR="00842CCE" w:rsidRPr="005E0B71">
        <w:rPr>
          <w:i/>
        </w:rPr>
        <w:t>, if other more relevant external data sources for that study are unavailable, then</w:t>
      </w:r>
      <w:r w:rsidR="001F16D2" w:rsidRPr="005E0B71">
        <w:rPr>
          <w:i/>
        </w:rPr>
        <w:t xml:space="preserve"> the best course of action may be to remove these studies from the reference set</w:t>
      </w:r>
      <w:r w:rsidR="00842CCE" w:rsidRPr="005E0B71">
        <w:rPr>
          <w:i/>
        </w:rPr>
        <w:t>.</w:t>
      </w:r>
      <w:r w:rsidR="00D41333" w:rsidRPr="005E0B71">
        <w:rPr>
          <w:i/>
        </w:rPr>
        <w:t xml:space="preserve"> </w:t>
      </w:r>
      <w:r w:rsidR="00842CCE" w:rsidRPr="005E0B71">
        <w:rPr>
          <w:i/>
        </w:rPr>
        <w:t>However</w:t>
      </w:r>
      <w:r w:rsidR="00D41333" w:rsidRPr="005E0B71">
        <w:rPr>
          <w:i/>
        </w:rPr>
        <w:t xml:space="preserve"> this is only lik</w:t>
      </w:r>
      <w:r w:rsidR="00842CCE" w:rsidRPr="005E0B71">
        <w:rPr>
          <w:i/>
        </w:rPr>
        <w:t>ely to happen for studies performed in a substantially different population to the rest of the reference studies</w:t>
      </w:r>
      <w:r w:rsidR="001F16D2" w:rsidRPr="005E0B71">
        <w:rPr>
          <w:i/>
        </w:rPr>
        <w:t>.</w:t>
      </w:r>
      <w:r w:rsidR="002654D1" w:rsidRPr="005E0B71">
        <w:rPr>
          <w:i/>
        </w:rPr>
        <w:t xml:space="preserve">  </w:t>
      </w:r>
    </w:p>
    <w:p w:rsidR="004F191D" w:rsidRDefault="004F191D"/>
    <w:p w:rsidR="004F191D" w:rsidRDefault="004F191D"/>
    <w:sectPr w:rsidR="004F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1D"/>
    <w:rsid w:val="001F16D2"/>
    <w:rsid w:val="002654D1"/>
    <w:rsid w:val="004F191D"/>
    <w:rsid w:val="005D4CCF"/>
    <w:rsid w:val="005E0B71"/>
    <w:rsid w:val="00842CCE"/>
    <w:rsid w:val="00D41333"/>
    <w:rsid w:val="00E46638"/>
    <w:rsid w:val="00F32001"/>
    <w:rsid w:val="00F6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6B05"/>
  <w15:chartTrackingRefBased/>
  <w15:docId w15:val="{CC8847D1-EBDF-430F-B503-9A8A059C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Harbron, Chris {MDBR~Welwyn}</dc:creator>
  <cp:keywords/>
  <dc:description/>
  <cp:lastModifiedBy>Harbron, Chris {MDBR~Welwyn}</cp:lastModifiedBy>
  <cp:revision>2</cp:revision>
  <dcterms:created xsi:type="dcterms:W3CDTF">2022-08-05T13:58:00Z</dcterms:created>
  <dcterms:modified xsi:type="dcterms:W3CDTF">2022-08-05T17:03:00Z</dcterms:modified>
</cp:coreProperties>
</file>