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Apoio à triagem de diabetes com aprendizado de máquina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Relatório técnico – Tech Challenge, Fase 1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Pós-graduação em IA para Devs – FIAP Postech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Pedro Henrique Cassemiro da Silva · RM 378274 · Novembro de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Repositório: https://github.com/phcassemiro/tech-challenge-fase1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Introdução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constrói um modelo de aprendizado de máquina para classificar, a partir de medidas clínicas, se uma paciente tem diabetes. O uso pretendido é o de apoio à triagem: o modelo indica quais pacientes devem fazer um exame confirmatório, e a decisão final é sempre do médico. Por isso o resultado é tratado como um escore de risco, e não como um diagnóstico.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relatório descreve os dados e o pré-processamento (seção 2), a comparação de modelos e a escolha da métrica e do limiar de decisão (seção 3), os resultados na validação e no teste (seção 4) e a interpretação do modelo com coeficientes e SHAP (seção 5). A seção 6 traz a discussão crítica sobre o uso prático.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 do resultado. </w:t>
      </w:r>
      <w:r>
        <w:rPr>
          <w:rFonts w:ascii="Arial" w:cs="Arial" w:eastAsia="Arial" w:hAnsi="Arial"/>
          <w:sz w:val="22"/>
          <w:szCs w:val="22"/>
        </w:rPr>
        <w:t xml:space="preserve">O modelo final é uma regressão logística com balanceamento de classes. Com o limiar de decisão de 0,34, ele sinalizou 35 das 41 pacientes com diabetes do conjunto de teste (recall de 0,854; intervalo de confiança de 95% de 0,716 a 0,931), com precisão de 0,636 e ROC-AUC de 0,861.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Dados e pré-processamento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2.1 Conjunto de dados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Foi usado o dataset Pima Indians Diabetes (Smith et al., 1988), obtido do OpenML pelo script do repositório. Ele reúne 768 pacientes, todas mulheres de origem Pima com 21 anos ou mais, com 8 variáveis numéricas e o rótulo binário Outcome. Há 500 pacientes sem diabetes (65,1%) e 268 com diabetes (34,9%), então as classes são desbalanceadas.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Pregnancies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gestações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Glucose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Glicose no plasma, 2 h após teste oral de tolerância (mg/dL)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BloodPressure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Pressão arterial diastólica (mm Hg)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SkinThickness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Espessura da dobra cutânea do tríceps (mm)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Insulin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Insulina no soro, 2 h após o teste (mu U/ml)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Índice de massa corporal (kg/m²)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DiabetesPedigreeFunction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Escore de histórico familiar de diabetes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Idade em anos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diabetes, 0 = sem diabetes (variável-alvo)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1.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Variáveis do dataset.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2.2 Valores ausentes registrados como zero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estatísticas descritivas mostram valores mínimos iguais a 0 em glicose, pressão arterial, dobra cutânea, insulina e IMC, o que não é possível numa pessoa viva. Esses zeros são valores que não foram medidos e foram preenchidos com 0, e foram convertidos em ausentes (NaN). Em Pregnancies o zero é legítimo (nenhuma gestação) e foi mantido.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do total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Glucose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BloodPressure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SkinThickness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Insulin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48,7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2.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Zeros tratados como valores ausentes.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Insulina e dobra cutânea são as mais afetadas. A taxa de diabetes entre as pacientes sem essas medidas é parecida com a das pacientes com medida (38,8% contra 33,3% na dobra cutânea; 36,9% contra 33,0% na insulina), o que não indica uma relação forte entre a ausência e o diagnóstico.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2.3 Análise exploratória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pacientes com diabetes têm glicose mais alta (mediana de 140 contra 107 mg/dL), IMC mais alto (34,3 contra 30,1) e são mais velhas (mediana de 36 contra 27 anos). Na correlação com o Outcome, a glicose se destaca (0,49), seguida de IMC (0,31), insulina (0,30), dobra cutânea (0,26), idade (0,24) e gestações (0,22). Entre as variáveis, as correlações mais altas são IMC com dobra cutânea (0,65), insulina com glicose (0,58) e idade com gestações (0,54), o que é esperado: as duas primeiras refletem gordura corporal e metabolismo da glicose, e a terceira reflete que mulheres mais velhas tiveram mais tempo para engravidar.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619750" cy="2495550"/>
            <wp:effectExtent t="0" r="0" b="0" l="0"/>
            <wp:docPr id="1" name="distribuicoes.png" descr="Distribuição de cada variável por classe (Outcome)." title="Distribuição de cada variável por classe (Outcom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1.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Distribuição de cada variável por classe (Outcome).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10000" cy="2962275"/>
            <wp:effectExtent t="0" r="0" b="0" l="0"/>
            <wp:docPr id="2" name="correlacao.png" descr="Correlação entre as variáveis, após tratar os zeros inválidos como ausentes." title="Correlação entre as variáveis, após tratar os zeros inválidos como aus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2.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Correlação entre as variáveis, após tratar os zeros inválidos como ausentes.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2.4 Divisão dos dados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foram divididos de forma estratificada em 70% para treino (537 pacientes), 15% para validação (115) e 15% para teste (116), com semente fixa (random_state=42). A proporção de positivos fica em cerca de 35% nas três partes. O treino ajusta os modelos e escolhe o limiar, a validação confere o resultado dessas escolhas e o teste foi usado uma única vez, no final.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2.5 Pré-processamento em pipeline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pré-processamento está dentro de um Pipeline do scikit-learn: os ausentes são preenchidos com a mediana e as variáveis são padronizadas (média 0 e desvio-padrão 1). Como tudo está no pipeline, a mediana e a padronização são calculadas só com os dados de treino, e dentro da validação cruzada só com as dobras de treino de cada rodada, o que evita vazamento de informação da validação e do teste.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Foi testada a inclusão de um indicador de ausência (uma coluna 0/1) para insulina e dobra cutânea, com a hipótese de que o fato de a medida faltar carregasse informação. Na validação cruzada do treino, a regressão logística balanceada obteve recall de 0,712 ± 0,056 e ROC-AUC de 0,829 ± 0,031 com o indicador, contra 0,717 ± 0,071 e 0,837 ± 0,032 sem ele. Como não houve ganho, o indicador foi descartado e o pré-processamento final usa apenas mediana e padronização.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Modelos e métricas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3.1 Modelos comparados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comparados três modelos: regressão logística, regressão logística com balanceamento de classes (class_weight="balanced", que dá mais peso à classe minoritária) e Random Forest com balanceamento (300 árvores e mínimo de 5 amostras por folha). A comparação usou validação cruzada estratificada de 5 dobras apenas nos dados de treino. Nessa etapa o pré-processamento ainda incluía o indicador de ausência.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584"/>
        <w:gridCol w:w="1584"/>
        <w:gridCol w:w="1584"/>
        <w:gridCol w:w="1574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0,578 ± 0,094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0,754 ± 0,084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0,646 ± 0,055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0,829 ± 0,031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Regressão logística balanceada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0,712 ± 0,056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0,618 ± 0,030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0,660 ± 0,024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0,829 ± 0,031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 balanceado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0,690 ± 0,086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0,641 ± 0,091</w:t>
            </w:r>
          </w:p>
        </w:tc>
        <w:tc>
          <w:tcPr>
            <w:tcW w:type="dxa" w:w="1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0,661 ± 0,068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0,837 ± 0,042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3.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Validação cruzada de 5 dobras no treino (média ± desvio-padrão).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regressão logística sem balanceamento tem precisão alta, mas recall baixo: deixa passar muitas pacientes com diabetes. O balanceamento sobe o recall de 0,58 para 0,71. A regressão logística balanceada e o Random Forest ficam praticamente empatados, com diferenças dentro do desvio-padrão entre as dobras. Entre dois modelos equivalentes, foi escolhida a regressão logística balanceada, por ser mais simples e porque seus coeficientes têm interpretação direta.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3.2 Métrica principal e limiar de decisão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Numa triagem o erro mais caro é o falso negativo, isto é, uma paciente com diabetes que não é sinalizada e não faz o exame confirmatório. Um falso positivo custa um exame a mais. Por isso a métrica principal é o recall da classe positiva, com precisão, F1 e ROC-AUC como apoio. A acurácia, sozinha, engana por causa do desbalanceamento: prever sempre "sem diabetes" daria 65% de acerto sem detectar nenhuma paciente.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limiar de decisão controla o equilíbrio entre recall e precisão. Com o limiar padrão de 0,5, o recall da regressão logística balanceada é 0,71; ao baixar o limiar, o recall sobe e a precisão cai.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0,88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0,80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0,71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0,64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0,71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4.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Recall e precisão por limiar, em previsões out-of-fold no treino (modelo ainda com o indicador de ausência).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3000375"/>
            <wp:effectExtent t="0" r="0" b="0" l="0"/>
            <wp:docPr id="3" name="precision_recall.png" descr="Curva precisão-recall em previsões out-of-fold no treino." title="Curva precisão-recall em previsões out-of-fold no trei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3.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Curva precisão-recall em previsões out-of-fold no treino.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regra adotada foi escolher o maior limiar cujo recall nas previsões out-of-fold do treino seja de pelo menos 0,85. Isso mantém a maior precisão possível dentro da meta de recall. Aplicada ao pipeline final, a regra resulta em um limiar de 0,34. O limiar foi definido só com dados de treino.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Resultados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final é a regressão logística balanceada, com pré-processamento sem indicador de ausência e limiar de 0,34. A tabela abaixo reúne o desempenho na validação e no teste.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500"/>
        <w:gridCol w:w="1500"/>
        <w:gridCol w:w="1200"/>
        <w:gridCol w:w="12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Conjunto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Acurácia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(115)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0,679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0,696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0,810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(116)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0,729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0,776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0,861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5.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Desempenho do modelo final com limiar 0,34.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conjunto de teste, usado uma única vez, o modelo sinalizou 35 das 41 pacientes com diabetes (recall de 0,854) e 55 das 75 pacientes sem diabetes foram corretamente liberadas. Houve 20 falsos positivos e 6 falsos negativos.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2876550"/>
            <wp:effectExtent t="0" r="0" b="0" l="0"/>
            <wp:docPr id="4" name="matriz_confusao_teste.png" descr="Matriz de confusão no conjunto de teste." title="Matriz de confusão no conjunto de tes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4.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Matriz de confusão no conjunto de teste.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o teste tem poucas pacientes, as métricas têm incerteza relevante. Os intervalos de confiança de 95% de Wilson para as proporções do teste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Estimativa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 95% (Wilson)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Contagem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0,854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0,716 a 0,931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35/41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0,504 a 0,751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35/55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Especificidade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0,624 a 0,820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55/75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6.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Intervalos de confiança de 95% (Wilson) das métricas no teste.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limite inferior do recall (0,716) fica bem abaixo da meta de 0,85, então o resultado não permite afirmar que o recall verdadeiro do modelo é pelo menos 0,85. Na validação o recall foi maior (0,925, ou 37 de 40), e a diferença para o teste é compatível com a variação esperada de amostras tão pequenas.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Interpretação do modelo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5.1 Coeficientes da regressão logística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as variáveis foram padronizadas, os coeficientes são comparáveis entre si. O odds ratio (e elevado ao coeficiente) indica por quanto a chance de diabetes é multiplicada quando a variável sobe um desvio-padrão, mantidas as demais constantes.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700"/>
        <w:gridCol w:w="1700"/>
        <w:gridCol w:w="20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Coeficiente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Odds ratio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Glucose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 o risco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2,14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 o risco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Pregnancies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0,46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1,59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 o risco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DiabetesPedigreeFunction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1,31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 o risco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1,14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 o risco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BloodPressure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-0,02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0,98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praticamente nulo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Insulin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-0,02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0,98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praticamente nulo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SkinThickness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-0,11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0,90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pequeno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Tabela 7.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Coeficientes do modelo final (variáveis padronizadas).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glicose tem o maior efeito, seguida do IMC e do número de gestações. Pressão arterial e insulina têm coeficientes próximos de zero, e a dobra cutânea tem um efeito pequeno. Parte disso se explica pela correlação entre as variáveis (por exemplo, dobra cutânea com IMC e insulina com glicose): o modelo atribui o efeito a uma delas e pouco à outra. Os odds ratios descrevem associações nestes dados e não causalidade.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5.2 SHAP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análise complementar, foi calculado o SHAP de um Random Forest, que é um modelo não linear. O SHAP decompõe cada previsão na contribuição de cada variável. O gráfico de resumo (Figura 5) ordena as variáveis pela importância média: glicose no topo, depois IMC e idade. Valores altos de glicose e de IMC empurram a previsão para diabetes e valores baixos empurram no sentido contrário, o que concorda com o sinal dos coeficientes da regressão logística.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3048000"/>
            <wp:effectExtent t="0" r="0" b="0" l="0"/>
            <wp:docPr id="5" name="shap_beeswarm.png" descr="SHAP (Random Forest): importância e direção do efeito de cada variável na validação." title="SHAP (Random Forest): importância e direção do efeito de cada variável na valid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5.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SHAP (Random Forest): importância e direção do efeito de cada variável na validação.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Figura 6 detalha uma paciente da validação com escore de 0,87: a glicose de 171 mg/dL contribui com +0,28 e o IMC de 43,6 com +0,09, enquanto a idade de 26 anos reduz um pouco o escore. Insulina e dobra cutânea aparecem como nan porque não foram medidas, e o cálculo usa a mediana imputada. O valor base de 0,50 vem do balanceamento de classes e não da proporção real de positivos.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6" name="shap_waterfall.png" descr="SHAP (Random Forest): contribuição de cada variável para uma paciente específica." title="SHAP (Random Forest): contribuição de cada variável para uma paciente específ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Figura 6.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SHAP (Random Forest): contribuição de cada variável para uma paciente específica.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API do projeto devolve, para cada paciente, a contribuição de cada variável ao escore da regressão logística (coeficiente multiplicado pelo valor padronizado), junto com a indicação de quais valores estavam ausentes. Assim o médico pode ver o que pesou no resultado.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Discussão crítica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6.1 Papel do modelo e do médico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não faz diagnóstico: ele produz um escore de risco que serve para priorizar quem deve fazer um exame confirmatório. Ser sinalizada significa "vale confirmar", e não ser sinalizada não significa "não tem a doença", já que 6 das 41 pacientes com diabetes do teste não foram sinalizadas. A decisão final cabe ao médico, que tem informações que o modelo não vê (sintomas, histórico clínico, outros exames) e pode discordar do escore. Para apoiar essa leitura, a API devolve a contribuição de cada variável e marca quais valores estavam ausentes e foram preenchidos, de modo que o médico possa conferir o que pesou no resultado e desconfiar dele quando as entradas forem frágeis.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6.2 Limites dos dados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dataset reúne apenas mulheres de origem Pima com 21 anos ou mais, coletadas há décadas (Smith et al., 1988). O modelo não foi testado em homens, em outras origens étnicas, em outras faixas etárias ou com protocolos de medição atuais, e não há motivo para supor que os mesmos coeficientes valham nesses grupos. A prevalência também importa: 35% das pacientes têm diabetes, bem mais do que numa população geral. Com a mesma sensibilidade e a mesma especificidade, uma prevalência menor faz a precisão cair, ou seja, haveria mais falsos positivos para cada paciente corretamente sinalizada do que mostram os números deste trabalho.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Há ainda o problema dos valores ausentes: 49% da insulina e 30% da dobra cutânea estavam registradas como zero. A imputação pela mediana é simples e supõe que essas pacientes se pareçam com a paciente típica, o que não foi verificado. Outras técnicas de imputação não foram exploradas. O teste do indicador de ausência não mostrou ganho, mas isso não garante que os ausentes sejam aleatórios.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6.3 Validação e incerteza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resultados vêm de uma única base, dividida de forma aleatória, sem validação externa. O conjunto de teste tem 116 pacientes, das quais 41 positivas, e isso torna a estimativa imprecisa: o recall de 0,854 tem intervalo de confiança de 95% de 0,716 a 0,931. O limite inferior está bem abaixo da meta de 0,85, então o resultado não permite afirmar que o modelo atinge essa meta em dados novos. Na validação o recall foi 0,925, e a diferença entre os dois conjuntos é compatível com a variação esperada de amostras pequenas. Usar o teste uma única vez evita uma estimativa otimista, mas não elimina a incerteza. Antes de qualquer uso real, seriam necessárias validação em outra população e, depois, um estudo prospectivo.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6.4 Os erros do modelo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teste houve 6 falsos negativos e 20 falsos positivos. Olhando os 6 falsos negativos, todos têm glicose entre 90 e 129 mg/dL (mediana de 107,5, contra 145,5 nas pacientes com diabetes que foram sinalizadas) e escores entre 0,21 e 0,28, todos abaixo do limiar de 0,34. Como o modelo depende muito da glicose, as pacientes com diabetes e glicose baixa ou intermediária tendem a passar sem ser sinalizadas, e as demais variáveis (IMC, idade, gestações) não compensaram nesses casos. Em 4 dos 6 casos a insulina estava ausente, mas são poucos casos para tirar conclusões.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Os falsos positivos têm um custo menor, um exame a mais, mas não nulo: há ansiedade da paciente e uso de recursos do serviço de saúde. O limiar de 0,34 é uma escolha de valor: ele troca falsos negativos por falsos positivos, como mostra a Tabela 4, e a meta de recall de 0,85 foi definida neste trabalho sem consultar quem arcaria com esses custos. Num uso real, esse ponto de corte deveria ser decidido com a equipe clínica, e não apenas pela modelagem.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6.5 O escore não é uma probabilidade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balanceamento de classes desloca as saídas do modelo, então um escore de 0,72 não significa 72% de chance de ter diabetes. O escore serve para ordenar as pacientes e compará-las com o limiar. Para interpretá-lo como probabilidade seria preciso calibrar o modelo com dados separados (por exemplo, calibração isotônica ou de Platt), o que não foi feito. A API avisa isso na resposta.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6.6 Dependência da glicose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glicose é a variável dominante, tanto nos coeficientes (odds ratio de 3,10) quanto no SHAP. Isso é coerente com a clínica, já que a glicose é um dos critérios usados para diagnosticar diabetes, mas traz dois cuidados. O primeiro é que, segundo a documentação original do dataset, o rótulo foi definido por critérios da OMS que incluem a glicose após sobrecarga; se for assim, parte do peso da glicose reflete a própria definição do rótulo, e o modelo se parece mais com a reprodução de um critério do que com a previsão de um diagnóstico futuro (esse ponto precisa ser conferido na fonte). O segundo é prático: a glicose é obrigatória na API, e uma medida errada ou mal coletada afeta muito o resultado.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6.7 Equidade e uso responsável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Um modelo treinado numa população específica pode funcionar pior em grupos sub-representados e, se aplicado sem cuidado, reforçar desigualdades no acesso a exames. Há ainda o risco de excesso de confiança no resultado: um escore preciso na aparência pode levar a decisões automáticas, o que é justamente o que o desenho do projeto tenta evitar. Dados de saúde exigem proteção de privacidade, que ficaria a cargo de quem colocasse a API em operação.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Conclusão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construiu um modelo de apoio à triagem de diabetes sobre o dataset Pima, com pré-processamento em pipeline, divisão em treino, validação e teste, comparação de modelos por validação cruzada e interpretação por coeficientes e SHAP. A escolha final foi uma regressão logística balanceada, praticamente empatada com o Random Forest, mas mais simples e mais fácil de explicar, com um limiar de 0,34 definido só com dados de treino para priorizar o recall.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 teste, o modelo sinalizou 35 das 41 pacientes com diabetes (recall de 0,854, IC 95% de 0,716 a 0,931), com precisão de 0,636 e ROC-AUC de 0,861. O resultado é razoável para uma triagem inicial, mas a incerteza do teste, a restrição da população, a ausência de validação externa e a dependência da glicose impedem qualquer uso clínico sem validação adicional. O papel do modelo é o de um apoio: o médico continua com a palavra final.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Como próximos passos, ficam a validação em outra população, a calibração do escore, a comparação com outras técnicas de imputação e de modelagem, e a definição do limiar de decisão em conjunto com a equipe clínica.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Referências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SMITH, J. W.; EVERHART, J. E.; DICKSON, W. C.; KNOWLER, W. C.; JOHANNES, R. S. Using the ADAP learning algorithm to forecast the onset of diabetes mellitus. In: Proceedings of the Annual Symposium on Computer Application in Medical Care, 1988, p. 261–265.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PEDREGOSA, F. et al. Scikit-learn: machine learning in Python. Journal of Machine Learning Research, v. 12, p. 2825–2830, 2011.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LUNDBERG, S. M.; LEE, S.-I. A unified approach to interpreting model predictions. In: Advances in Neural Information Processing Systems (NeurIPS), 2017.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WILSON, E. B. Probable inference, the law of succession, and statistical inference. Journal of the American Statistical Association, v. 22, n. 158, p. 209–212, 1927.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Apêndice – Como reproduzir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Os resultados deste relatório são reproduzíveis a partir do repositório, com Python 3.12 e as versões fixadas em requirements.txt: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python -m src.treino</w:t>
      </w:r>
      <w:r>
        <w:rPr>
          <w:rFonts w:ascii="Arial" w:cs="Arial" w:eastAsia="Arial" w:hAnsi="Arial"/>
          <w:sz w:val="22"/>
          <w:szCs w:val="22"/>
        </w:rPr>
        <w:t xml:space="preserve"> treina o modelo, escolhe o limiar, avalia e grava models/modelo_diabetes.joblib e reports/metricas.json.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notebooks/01-eda.ipynb</w:t>
      </w:r>
      <w:r>
        <w:rPr>
          <w:rFonts w:ascii="Arial" w:cs="Arial" w:eastAsia="Arial" w:hAnsi="Arial"/>
          <w:sz w:val="22"/>
          <w:szCs w:val="22"/>
        </w:rPr>
        <w:t xml:space="preserve"> reúne a análise exploratória, a comparação de modelos, o SHAP e a avaliação.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python -m src.figuras</w:t>
      </w:r>
      <w:r>
        <w:rPr>
          <w:rFonts w:ascii="Arial" w:cs="Arial" w:eastAsia="Arial" w:hAnsi="Arial"/>
          <w:sz w:val="22"/>
          <w:szCs w:val="22"/>
        </w:rPr>
        <w:t xml:space="preserve"> gera a figura da matriz de confusão a partir das métricas.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 API e o contêiner Docker estão descritos no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rPr>
          <w:rFonts w:ascii="Arial" w:cs="Arial" w:eastAsia="Arial" w:hAnsi="Arial"/>
          <w:sz w:val="22"/>
          <w:szCs w:val="22"/>
        </w:rPr>
        <w:t xml:space="preserve"> do repositório.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371fc947b77931861317d54f9c3bfcf5eb36e01.png"/><Relationship Id="rId9" Type="http://schemas.openxmlformats.org/officeDocument/2006/relationships/image" Target="media/65a568280f343e601ee24313141d90bbdd9b0819.png"/><Relationship Id="rId10" Type="http://schemas.openxmlformats.org/officeDocument/2006/relationships/image" Target="media/ab7224a74b1633d39453094c9a0afc746dbe77db.png"/><Relationship Id="rId11" Type="http://schemas.openxmlformats.org/officeDocument/2006/relationships/image" Target="media/8a59acaca42b5c494985c10e5f9a1dc2e0b64ab3.png"/><Relationship Id="rId12" Type="http://schemas.openxmlformats.org/officeDocument/2006/relationships/image" Target="media/bb5019745549c3e7e10aa40f2796fa4474018d89.png"/><Relationship Id="rId13" Type="http://schemas.openxmlformats.org/officeDocument/2006/relationships/image" Target="media/0557210fb86f29f362362694cf475efb8e82760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Apoio à triagem de diabetes com aprendizado de máquina</dc:title>
  <dc:creator>Tech Challenge Fase 1</dc:creator>
  <cp:lastModifiedBy>Un-named</cp:lastModifiedBy>
  <cp:revision>1</cp:revision>
  <dcterms:created xsi:type="dcterms:W3CDTF">2026-10-10T15:59:29.206Z</dcterms:created>
  <dcterms:modified xsi:type="dcterms:W3CDTF">2026-10-10T15:59:29.210Z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