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C2B1" w14:textId="5010E982" w:rsidR="00672DE5" w:rsidRPr="00965B15" w:rsidRDefault="00664DEC" w:rsidP="00672DE5">
      <w:pPr>
        <w:pStyle w:val="Heading1"/>
        <w:rPr>
          <w:lang w:val="en-US"/>
        </w:rPr>
      </w:pPr>
      <w:r w:rsidRPr="00965B15">
        <w:rPr>
          <w:lang w:val="en-US"/>
        </w:rPr>
        <w:t>Introduction</w:t>
      </w:r>
    </w:p>
    <w:p w14:paraId="2621BC3E" w14:textId="12FE2A62" w:rsidR="00012D3F" w:rsidRPr="0010413C" w:rsidRDefault="00012D3F" w:rsidP="0010413C">
      <w:pPr>
        <w:rPr>
          <w:lang w:val="en-US"/>
        </w:rPr>
      </w:pPr>
    </w:p>
    <w:p w14:paraId="4F1C01EA" w14:textId="7E331BD7" w:rsidR="00012D3F" w:rsidRPr="00012D3F" w:rsidRDefault="00012D3F" w:rsidP="00012D3F">
      <w:pPr>
        <w:pStyle w:val="ListParagraph"/>
        <w:numPr>
          <w:ilvl w:val="0"/>
          <w:numId w:val="4"/>
        </w:numPr>
        <w:rPr>
          <w:lang w:val="en-US"/>
        </w:rPr>
      </w:pPr>
      <w:proofErr w:type="spellStart"/>
      <w:proofErr w:type="gramStart"/>
      <w:r>
        <w:rPr>
          <w:lang w:val="en-US"/>
        </w:rPr>
        <w:t>reporte</w:t>
      </w:r>
      <w:proofErr w:type="spellEnd"/>
      <w:proofErr w:type="gramEnd"/>
      <w:r>
        <w:rPr>
          <w:lang w:val="en-US"/>
        </w:rPr>
        <w:t xml:space="preserve"> cohesion social 2012</w:t>
      </w:r>
    </w:p>
    <w:p w14:paraId="10BC6D64" w14:textId="0D210F73" w:rsidR="00192A15" w:rsidRDefault="00192A15" w:rsidP="0042241E">
      <w:pPr>
        <w:pStyle w:val="Heading1"/>
        <w:rPr>
          <w:lang w:val="en-US"/>
        </w:rPr>
      </w:pPr>
      <w:r w:rsidRPr="00192A15">
        <w:rPr>
          <w:lang w:val="en-US"/>
        </w:rPr>
        <w:t>Theoretical views on social cohesi</w:t>
      </w:r>
      <w:r>
        <w:rPr>
          <w:lang w:val="en-US"/>
        </w:rPr>
        <w:t xml:space="preserve">on, group </w:t>
      </w:r>
      <w:r w:rsidR="0042241E">
        <w:rPr>
          <w:lang w:val="en-US"/>
        </w:rPr>
        <w:t>characteristics, and social interactions</w:t>
      </w:r>
    </w:p>
    <w:p w14:paraId="6B9F0578" w14:textId="4ED6C13F" w:rsidR="0042241E" w:rsidRPr="00442422" w:rsidRDefault="0042241E" w:rsidP="00672DE5">
      <w:pPr>
        <w:pStyle w:val="Heading2"/>
        <w:rPr>
          <w:lang w:val="en-US"/>
        </w:rPr>
      </w:pPr>
      <w:r w:rsidRPr="00442422">
        <w:rPr>
          <w:lang w:val="en-US"/>
        </w:rPr>
        <w:t>Views on Social Cohesion</w:t>
      </w:r>
    </w:p>
    <w:p w14:paraId="6E48ABAA" w14:textId="77777777" w:rsidR="00442422" w:rsidRPr="00086782" w:rsidRDefault="00442422" w:rsidP="00442422">
      <w:pPr>
        <w:rPr>
          <w:lang w:val="en-US"/>
        </w:rPr>
      </w:pPr>
    </w:p>
    <w:p w14:paraId="15467A27" w14:textId="3C2526D6" w:rsidR="00A3136B" w:rsidRPr="00F907D3" w:rsidRDefault="0036119F" w:rsidP="00965B15">
      <w:r w:rsidRPr="00F907D3">
        <w:t xml:space="preserve">Social </w:t>
      </w:r>
      <w:proofErr w:type="spellStart"/>
      <w:r w:rsidRPr="00F907D3">
        <w:t>cohesion</w:t>
      </w:r>
      <w:proofErr w:type="spellEnd"/>
      <w:r w:rsidRPr="00F907D3">
        <w:t xml:space="preserve"> </w:t>
      </w:r>
      <w:proofErr w:type="spellStart"/>
      <w:r w:rsidRPr="00F907D3">
        <w:t>is</w:t>
      </w:r>
      <w:proofErr w:type="spellEnd"/>
      <w:r w:rsidRPr="00F907D3">
        <w:t xml:space="preserve"> a </w:t>
      </w:r>
      <w:proofErr w:type="spellStart"/>
      <w:r w:rsidRPr="00F907D3">
        <w:t>multifaceted</w:t>
      </w:r>
      <w:proofErr w:type="spellEnd"/>
      <w:r w:rsidRPr="00F907D3">
        <w:t xml:space="preserve"> concept </w:t>
      </w:r>
      <w:proofErr w:type="spellStart"/>
      <w:r w:rsidRPr="00F907D3">
        <w:t>with</w:t>
      </w:r>
      <w:proofErr w:type="spellEnd"/>
      <w:r w:rsidRPr="00F907D3">
        <w:t xml:space="preserve"> </w:t>
      </w:r>
      <w:proofErr w:type="spellStart"/>
      <w:r w:rsidRPr="00F907D3">
        <w:t>various</w:t>
      </w:r>
      <w:proofErr w:type="spellEnd"/>
      <w:r w:rsidRPr="00F907D3">
        <w:t xml:space="preserve"> </w:t>
      </w:r>
      <w:proofErr w:type="spellStart"/>
      <w:r w:rsidRPr="00F907D3">
        <w:t>definitions</w:t>
      </w:r>
      <w:proofErr w:type="spellEnd"/>
      <w:r w:rsidRPr="00F907D3">
        <w:t xml:space="preserve"> in </w:t>
      </w:r>
      <w:proofErr w:type="spellStart"/>
      <w:r w:rsidRPr="00F907D3">
        <w:t>the</w:t>
      </w:r>
      <w:proofErr w:type="spellEnd"/>
      <w:r w:rsidRPr="00F907D3">
        <w:t xml:space="preserve"> social </w:t>
      </w:r>
      <w:proofErr w:type="spellStart"/>
      <w:proofErr w:type="gramStart"/>
      <w:r w:rsidRPr="00F907D3">
        <w:t>sciences.</w:t>
      </w:r>
      <w:r w:rsidR="00A3136B" w:rsidRPr="00A3136B">
        <w:t>Ha</w:t>
      </w:r>
      <w:proofErr w:type="spellEnd"/>
      <w:proofErr w:type="gramEnd"/>
      <w:r w:rsidR="00A3136B" w:rsidRPr="00A3136B">
        <w:t xml:space="preserve"> estado </w:t>
      </w:r>
      <w:r w:rsidR="00F907D3" w:rsidRPr="00A3136B">
        <w:t>presente</w:t>
      </w:r>
      <w:r w:rsidR="00A3136B" w:rsidRPr="00A3136B">
        <w:t xml:space="preserve"> tanto en la </w:t>
      </w:r>
      <w:r w:rsidR="00F907D3" w:rsidRPr="00A3136B">
        <w:t>in</w:t>
      </w:r>
      <w:r w:rsidR="00F907D3">
        <w:t>vestigación</w:t>
      </w:r>
      <w:r w:rsidR="00A3136B">
        <w:t xml:space="preserve"> académica como en la elaboración de políticas.</w:t>
      </w:r>
    </w:p>
    <w:p w14:paraId="33C47A2E" w14:textId="3A393AE0" w:rsidR="00965B15" w:rsidRDefault="00F907D3" w:rsidP="00965B15">
      <w:r>
        <w:t xml:space="preserve">Entre estas definiciones han estado aquellas más centradas en la dimensión </w:t>
      </w:r>
      <w:r w:rsidR="0014182F">
        <w:t xml:space="preserve">sistémica, relacionado con aspectos como la (des)integración y estabilidad social, mientras que otras perspectivas han estado centradas en la dimensión individual y grupal. </w:t>
      </w:r>
    </w:p>
    <w:p w14:paraId="5F22D1D5" w14:textId="0D1D2EC5" w:rsidR="00480013" w:rsidRDefault="00480013" w:rsidP="00965B15">
      <w:r>
        <w:t xml:space="preserve">Un estado, no un proceso. </w:t>
      </w:r>
    </w:p>
    <w:p w14:paraId="23B51024" w14:textId="54BD9B52" w:rsidR="00F907D3" w:rsidRDefault="003F1E8A" w:rsidP="00965B15">
      <w:r w:rsidRPr="003F1E8A">
        <w:t>solidaridad orgánica y solidaridad mecánica. La primera se refiere al «acceso a condiciones económicas y gubernamentales formales», mientras que la segunda se refiere al «acceso a relaciones familiares y comunitarias, cara a cara».</w:t>
      </w:r>
    </w:p>
    <w:p w14:paraId="404E5763" w14:textId="385DCAC0" w:rsidR="00E47052" w:rsidRDefault="00E47052" w:rsidP="00965B15">
      <w:pPr>
        <w:rPr>
          <w:lang w:val="en-US"/>
        </w:rPr>
      </w:pPr>
      <w:r w:rsidRPr="00E47052">
        <w:rPr>
          <w:lang w:val="en-US"/>
        </w:rPr>
        <w:t>Indeed, quality of life and demographic characteristics may be constitutive of cohesion, but they are not cohesion itself.</w:t>
      </w:r>
    </w:p>
    <w:p w14:paraId="241596EE" w14:textId="78FD5F20" w:rsidR="00065EB1" w:rsidRDefault="00065EB1" w:rsidP="00965B15">
      <w:r w:rsidRPr="00065EB1">
        <w:t>X ejemplo, la satisfacción c</w:t>
      </w:r>
      <w:r>
        <w:t>on la vida sería más bien una causa de la cohesión, así también</w:t>
      </w:r>
      <w:r w:rsidR="006A19B8">
        <w:t xml:space="preserve"> las dimensiones demográficas como la composición y motivos para moverse/quedarse en un lugar.</w:t>
      </w:r>
    </w:p>
    <w:p w14:paraId="464B0141" w14:textId="124E24AC" w:rsidR="008213A2" w:rsidRDefault="008213A2" w:rsidP="00965B15">
      <w:r>
        <w:t xml:space="preserve">La </w:t>
      </w:r>
      <w:proofErr w:type="spellStart"/>
      <w:r>
        <w:t>cuestgion</w:t>
      </w:r>
      <w:proofErr w:type="spellEnd"/>
      <w:r>
        <w:t xml:space="preserve"> sobre si las condiciones estructurales (redes) de las relaciones sociales son antecedentes de lo que ocurre a nivel individual en la identidad, apego, actitudes, </w:t>
      </w:r>
      <w:proofErr w:type="spellStart"/>
      <w:r>
        <w:t>etc</w:t>
      </w:r>
      <w:proofErr w:type="spellEnd"/>
      <w:r>
        <w:t xml:space="preserve"> </w:t>
      </w:r>
    </w:p>
    <w:p w14:paraId="606F38AD" w14:textId="77777777" w:rsidR="00BB1FF6" w:rsidRPr="0066252F" w:rsidRDefault="00BB1FF6" w:rsidP="00BB1FF6">
      <w:pPr>
        <w:pStyle w:val="NormalWeb"/>
        <w:rPr>
          <w:rStyle w:val="citation"/>
          <w:rFonts w:eastAsiaTheme="majorEastAsia"/>
          <w:lang w:val="en-US"/>
        </w:rPr>
      </w:pPr>
      <w:r w:rsidRPr="00BB1FF6">
        <w:rPr>
          <w:rStyle w:val="highlight"/>
          <w:rFonts w:eastAsiaTheme="majorEastAsia"/>
          <w:lang w:val="en-US"/>
        </w:rPr>
        <w:t>“Theories of social cohesion may never be fully developed if they focus on the explanation of the independent responses of persons to particular conditions and do not describe how group members interact and influence each others’ membership attitudes and behaviors.”</w:t>
      </w:r>
      <w:r w:rsidRPr="00BB1FF6">
        <w:rPr>
          <w:lang w:val="en-US"/>
        </w:rPr>
        <w:t xml:space="preserve"> </w:t>
      </w:r>
      <w:r w:rsidRPr="0066252F">
        <w:rPr>
          <w:rStyle w:val="citation"/>
          <w:rFonts w:eastAsiaTheme="majorEastAsia"/>
          <w:lang w:val="en-US"/>
        </w:rPr>
        <w:t>(</w:t>
      </w:r>
      <w:r w:rsidRPr="0066252F">
        <w:rPr>
          <w:rStyle w:val="citation-item"/>
          <w:rFonts w:eastAsiaTheme="majorEastAsia"/>
          <w:lang w:val="en-US"/>
        </w:rPr>
        <w:t>Friedkin, 2004, p. 422</w:t>
      </w:r>
      <w:r w:rsidRPr="0066252F">
        <w:rPr>
          <w:rStyle w:val="citation"/>
          <w:rFonts w:eastAsiaTheme="majorEastAsia"/>
          <w:lang w:val="en-US"/>
        </w:rPr>
        <w:t>)</w:t>
      </w:r>
    </w:p>
    <w:p w14:paraId="7DEAA603" w14:textId="4C637BBF" w:rsidR="00E4636F" w:rsidRPr="007D2A29" w:rsidRDefault="00E4636F" w:rsidP="00E4636F">
      <w:pPr>
        <w:pStyle w:val="NormalWeb"/>
        <w:rPr>
          <w:lang w:val="en-US"/>
        </w:rPr>
      </w:pPr>
      <w:r w:rsidRPr="00E4636F">
        <w:rPr>
          <w:rStyle w:val="highlight"/>
          <w:rFonts w:eastAsiaTheme="majorEastAsia"/>
          <w:lang w:val="en-US"/>
        </w:rPr>
        <w:t xml:space="preserve">“Social relations also encompass relations between various groups within a society, </w:t>
      </w:r>
      <w:r w:rsidR="0066252F">
        <w:rPr>
          <w:rStyle w:val="highlight"/>
          <w:rFonts w:eastAsiaTheme="majorEastAsia"/>
          <w:lang w:val="en-US"/>
        </w:rPr>
        <w:t>whether</w:t>
      </w:r>
      <w:r w:rsidRPr="00E4636F">
        <w:rPr>
          <w:rStyle w:val="highlight"/>
          <w:rFonts w:eastAsiaTheme="majorEastAsia"/>
          <w:lang w:val="en-US"/>
        </w:rPr>
        <w:t xml:space="preserve"> cultural, ethnic, or groups with a certain lifestyle or sexual orientation.”</w:t>
      </w:r>
      <w:r w:rsidRPr="00E4636F">
        <w:rPr>
          <w:lang w:val="en-US"/>
        </w:rPr>
        <w:t xml:space="preserve"> </w:t>
      </w:r>
      <w:r w:rsidRPr="007D2A29">
        <w:rPr>
          <w:rStyle w:val="citation"/>
          <w:rFonts w:eastAsiaTheme="majorEastAsia"/>
          <w:lang w:val="en-US"/>
        </w:rPr>
        <w:t>(</w:t>
      </w:r>
      <w:r w:rsidRPr="007D2A29">
        <w:rPr>
          <w:rStyle w:val="citation-item"/>
          <w:rFonts w:eastAsiaTheme="majorEastAsia"/>
          <w:lang w:val="en-US"/>
        </w:rPr>
        <w:t>Schiefer and Noll, 2017, p. 588</w:t>
      </w:r>
      <w:r w:rsidRPr="007D2A29">
        <w:rPr>
          <w:rStyle w:val="citation"/>
          <w:rFonts w:eastAsiaTheme="majorEastAsia"/>
          <w:lang w:val="en-US"/>
        </w:rPr>
        <w:t>)</w:t>
      </w:r>
    </w:p>
    <w:p w14:paraId="1BCA898E" w14:textId="77777777" w:rsidR="007D2A29" w:rsidRPr="0066252F" w:rsidRDefault="007D2A29" w:rsidP="007D2A29">
      <w:pPr>
        <w:pStyle w:val="NormalWeb"/>
        <w:rPr>
          <w:lang w:val="en-US"/>
        </w:rPr>
      </w:pPr>
      <w:r w:rsidRPr="007D2A29">
        <w:rPr>
          <w:rStyle w:val="highlight"/>
          <w:rFonts w:eastAsiaTheme="majorEastAsia"/>
          <w:lang w:val="en-US"/>
        </w:rPr>
        <w:t>“Values such as respect, tolerance, or humanity (i.e., self-transcendence values a ́ la Schwartz 1992) are often proposed.”</w:t>
      </w:r>
      <w:r w:rsidRPr="007D2A29">
        <w:rPr>
          <w:lang w:val="en-US"/>
        </w:rPr>
        <w:t xml:space="preserve"> </w:t>
      </w:r>
      <w:r w:rsidRPr="0066252F">
        <w:rPr>
          <w:rStyle w:val="citation"/>
          <w:rFonts w:eastAsiaTheme="majorEastAsia"/>
          <w:lang w:val="en-US"/>
        </w:rPr>
        <w:t>(</w:t>
      </w:r>
      <w:r w:rsidRPr="0066252F">
        <w:rPr>
          <w:rStyle w:val="citation-item"/>
          <w:rFonts w:eastAsiaTheme="majorEastAsia"/>
          <w:lang w:val="en-US"/>
        </w:rPr>
        <w:t>Schiefer and Noll, 2017, p. 590</w:t>
      </w:r>
      <w:r w:rsidRPr="0066252F">
        <w:rPr>
          <w:rStyle w:val="citation"/>
          <w:rFonts w:eastAsiaTheme="majorEastAsia"/>
          <w:lang w:val="en-US"/>
        </w:rPr>
        <w:t>)</w:t>
      </w:r>
    </w:p>
    <w:p w14:paraId="226974E9" w14:textId="77777777" w:rsidR="00AF6088" w:rsidRPr="00AF6088" w:rsidRDefault="00AF6088" w:rsidP="00AF6088">
      <w:pPr>
        <w:pStyle w:val="NormalWeb"/>
        <w:rPr>
          <w:lang w:val="en-US"/>
        </w:rPr>
      </w:pPr>
      <w:r w:rsidRPr="00AF6088">
        <w:rPr>
          <w:rStyle w:val="highlight"/>
          <w:rFonts w:eastAsiaTheme="majorEastAsia"/>
          <w:lang w:val="en-US"/>
        </w:rPr>
        <w:lastRenderedPageBreak/>
        <w:t>“In Bernard’s approach, social cohesion consists of three main domains: political, sociocultural and economic. In the framework of Chan et al. two main dimensions are considered: a horizontal dimension (cohesion within civil society) and a vertical one (cohesion between state and citizen). Going one step further, Chan et al. distinguish three main vertical levels at which social cohesion can be measured: the micro (i.e. individual), mezzo (i.e. group) and macro (i.e. state) levels. In other words, social cohesion can be approached through relationships between individuals, between groups and individuals and between state institutions and individuals”</w:t>
      </w:r>
      <w:r w:rsidRPr="00AF6088">
        <w:rPr>
          <w:lang w:val="en-US"/>
        </w:rPr>
        <w:t xml:space="preserve"> </w:t>
      </w:r>
      <w:r w:rsidRPr="00AF6088">
        <w:rPr>
          <w:rStyle w:val="citation"/>
          <w:rFonts w:eastAsiaTheme="majorEastAsia"/>
          <w:lang w:val="en-US"/>
        </w:rPr>
        <w:t>(</w:t>
      </w:r>
      <w:r w:rsidRPr="00AF6088">
        <w:rPr>
          <w:rStyle w:val="citation-item"/>
          <w:rFonts w:eastAsiaTheme="majorEastAsia"/>
          <w:lang w:val="en-US"/>
        </w:rPr>
        <w:t>Dickes et al., 2010, p. 454</w:t>
      </w:r>
      <w:r w:rsidRPr="00AF6088">
        <w:rPr>
          <w:rStyle w:val="citation"/>
          <w:rFonts w:eastAsiaTheme="majorEastAsia"/>
          <w:lang w:val="en-US"/>
        </w:rPr>
        <w:t>)</w:t>
      </w:r>
    </w:p>
    <w:p w14:paraId="0D9A1503" w14:textId="77777777" w:rsidR="00E4636F" w:rsidRPr="0066252F" w:rsidRDefault="00E4636F" w:rsidP="00BB1FF6">
      <w:pPr>
        <w:pStyle w:val="NormalWeb"/>
        <w:rPr>
          <w:rStyle w:val="citation"/>
          <w:rFonts w:eastAsiaTheme="majorEastAsia"/>
          <w:lang w:val="en-US"/>
        </w:rPr>
      </w:pPr>
    </w:p>
    <w:p w14:paraId="37FB1ADE" w14:textId="77777777" w:rsidR="00E4636F" w:rsidRPr="0066252F" w:rsidRDefault="00E4636F" w:rsidP="00BB1FF6">
      <w:pPr>
        <w:pStyle w:val="NormalWeb"/>
        <w:rPr>
          <w:rStyle w:val="citation"/>
          <w:rFonts w:eastAsiaTheme="majorEastAsia"/>
          <w:lang w:val="en-US"/>
        </w:rPr>
      </w:pPr>
    </w:p>
    <w:p w14:paraId="54062138" w14:textId="3E2F3FE2" w:rsidR="00E034FB" w:rsidRPr="0066252F" w:rsidRDefault="00E034FB" w:rsidP="00BB1FF6">
      <w:pPr>
        <w:pStyle w:val="NormalWeb"/>
        <w:rPr>
          <w:lang w:val="en-US"/>
        </w:rPr>
      </w:pPr>
      <w:hyperlink r:id="rId5" w:history="1">
        <w:r w:rsidRPr="0066252F">
          <w:rPr>
            <w:rStyle w:val="Hyperlink"/>
            <w:lang w:val="en-US"/>
          </w:rPr>
          <w:t>https://www.annualreviews.org/content/journals/10.1146/annurev-soc-030420-015435</w:t>
        </w:r>
      </w:hyperlink>
      <w:r w:rsidRPr="0066252F">
        <w:rPr>
          <w:lang w:val="en-US"/>
        </w:rPr>
        <w:t xml:space="preserve"> </w:t>
      </w:r>
    </w:p>
    <w:p w14:paraId="2646AC5C" w14:textId="01ECDC11" w:rsidR="00A8780E" w:rsidRPr="0066252F" w:rsidRDefault="00A8780E" w:rsidP="00BB1FF6">
      <w:pPr>
        <w:pStyle w:val="NormalWeb"/>
        <w:rPr>
          <w:lang w:val="en-US"/>
        </w:rPr>
      </w:pPr>
      <w:hyperlink r:id="rId6" w:anchor="article" w:history="1">
        <w:r w:rsidRPr="0066252F">
          <w:rPr>
            <w:rStyle w:val="Hyperlink"/>
            <w:lang w:val="en-US"/>
          </w:rPr>
          <w:t>https://www.cambridge.org/core/journals/political-analysis/article/measurement-of-crosscutting-cleavages-and-other-multidimensional-cleavage-structures/F8F8F4C3193BEABBD322C8DDD824B3C6#article</w:t>
        </w:r>
      </w:hyperlink>
      <w:r w:rsidRPr="0066252F">
        <w:rPr>
          <w:lang w:val="en-US"/>
        </w:rPr>
        <w:t xml:space="preserve"> </w:t>
      </w:r>
    </w:p>
    <w:p w14:paraId="71B55E88" w14:textId="77777777" w:rsidR="00BB1FF6" w:rsidRPr="0066252F" w:rsidRDefault="00BB1FF6" w:rsidP="00965B15">
      <w:pPr>
        <w:rPr>
          <w:lang w:val="en-US"/>
        </w:rPr>
      </w:pPr>
    </w:p>
    <w:p w14:paraId="7EB94860" w14:textId="076A5AD1" w:rsidR="006830E5" w:rsidRPr="008213A2" w:rsidRDefault="0042241E" w:rsidP="00672DE5">
      <w:pPr>
        <w:pStyle w:val="Heading2"/>
        <w:rPr>
          <w:lang w:val="en-US"/>
        </w:rPr>
      </w:pPr>
      <w:r w:rsidRPr="008213A2">
        <w:rPr>
          <w:lang w:val="en-US"/>
        </w:rPr>
        <w:t>Group characteristics and social interactions</w:t>
      </w:r>
    </w:p>
    <w:p w14:paraId="6C941197" w14:textId="14EE9029" w:rsidR="002421A0" w:rsidRDefault="002421A0" w:rsidP="00E338B3">
      <w:pPr>
        <w:pStyle w:val="Heading3"/>
        <w:rPr>
          <w:lang w:val="en-US"/>
        </w:rPr>
      </w:pPr>
      <w:r>
        <w:rPr>
          <w:lang w:val="en-US"/>
        </w:rPr>
        <w:t>Socioeconomic inequality</w:t>
      </w:r>
      <w:r w:rsidR="00477700">
        <w:rPr>
          <w:lang w:val="en-US"/>
        </w:rPr>
        <w:t xml:space="preserve"> (Class and status differences)</w:t>
      </w:r>
    </w:p>
    <w:p w14:paraId="03D9D29F" w14:textId="1CAB046E" w:rsidR="003E4A89" w:rsidRPr="00A65013" w:rsidRDefault="008C5687" w:rsidP="00A65013">
      <w:pPr>
        <w:pStyle w:val="ListParagraph"/>
        <w:numPr>
          <w:ilvl w:val="0"/>
          <w:numId w:val="3"/>
        </w:numPr>
        <w:rPr>
          <w:lang w:val="en-US"/>
        </w:rPr>
      </w:pPr>
      <w:r>
        <w:rPr>
          <w:lang w:val="en-US"/>
        </w:rPr>
        <w:t>neo-materialist theory</w:t>
      </w:r>
      <w:r w:rsidR="00727923">
        <w:rPr>
          <w:lang w:val="en-US"/>
        </w:rPr>
        <w:t xml:space="preserve">: those with </w:t>
      </w:r>
      <w:r w:rsidR="003E4A89">
        <w:rPr>
          <w:lang w:val="en-US"/>
        </w:rPr>
        <w:t>fewer</w:t>
      </w:r>
      <w:r w:rsidR="00727923">
        <w:rPr>
          <w:lang w:val="en-US"/>
        </w:rPr>
        <w:t xml:space="preserve"> resources are less able to establish trustworthy relationships</w:t>
      </w:r>
      <w:r w:rsidR="003E4A89">
        <w:rPr>
          <w:lang w:val="en-US"/>
        </w:rPr>
        <w:t xml:space="preserve"> with others beyond their close ties</w:t>
      </w:r>
    </w:p>
    <w:p w14:paraId="39615930" w14:textId="632452D1" w:rsidR="002421A0" w:rsidRDefault="002421A0" w:rsidP="00E338B3">
      <w:pPr>
        <w:pStyle w:val="Heading3"/>
        <w:rPr>
          <w:lang w:val="en-US"/>
        </w:rPr>
      </w:pPr>
      <w:r>
        <w:rPr>
          <w:lang w:val="en-US"/>
        </w:rPr>
        <w:t xml:space="preserve">Cultural diversity </w:t>
      </w:r>
    </w:p>
    <w:p w14:paraId="06F7B575" w14:textId="3B3AF6EE" w:rsidR="00D255EB" w:rsidRDefault="00D255EB" w:rsidP="00D255EB">
      <w:pPr>
        <w:pStyle w:val="ListParagraph"/>
        <w:numPr>
          <w:ilvl w:val="0"/>
          <w:numId w:val="3"/>
        </w:numPr>
        <w:rPr>
          <w:lang w:val="en-US"/>
        </w:rPr>
      </w:pPr>
      <w:r>
        <w:rPr>
          <w:lang w:val="en-US"/>
        </w:rPr>
        <w:t>Ethnicity</w:t>
      </w:r>
      <w:r w:rsidR="00C76F50">
        <w:rPr>
          <w:lang w:val="en-US"/>
        </w:rPr>
        <w:t xml:space="preserve">, </w:t>
      </w:r>
      <w:r w:rsidR="00816046">
        <w:rPr>
          <w:lang w:val="en-US"/>
        </w:rPr>
        <w:t xml:space="preserve">Religion </w:t>
      </w:r>
    </w:p>
    <w:p w14:paraId="5FD087E6" w14:textId="703C391A" w:rsidR="005B2456" w:rsidRDefault="00497569" w:rsidP="00E338B3">
      <w:pPr>
        <w:pStyle w:val="Heading3"/>
        <w:rPr>
          <w:lang w:val="en-US"/>
        </w:rPr>
      </w:pPr>
      <w:r>
        <w:rPr>
          <w:lang w:val="en-US"/>
        </w:rPr>
        <w:t xml:space="preserve">The </w:t>
      </w:r>
      <w:r w:rsidR="00882F69">
        <w:rPr>
          <w:lang w:val="en-US"/>
        </w:rPr>
        <w:t xml:space="preserve">politico-normative </w:t>
      </w:r>
      <w:r w:rsidR="00936727">
        <w:rPr>
          <w:lang w:val="en-US"/>
        </w:rPr>
        <w:t>domain</w:t>
      </w:r>
    </w:p>
    <w:p w14:paraId="5A6535E4" w14:textId="446F16A1" w:rsidR="007B3488" w:rsidRDefault="007B3488" w:rsidP="007B3488">
      <w:pPr>
        <w:pStyle w:val="ListParagraph"/>
        <w:numPr>
          <w:ilvl w:val="0"/>
          <w:numId w:val="3"/>
        </w:numPr>
        <w:rPr>
          <w:lang w:val="en-US"/>
        </w:rPr>
      </w:pPr>
      <w:r>
        <w:rPr>
          <w:lang w:val="en-US"/>
        </w:rPr>
        <w:t xml:space="preserve">Political identity and </w:t>
      </w:r>
      <w:r w:rsidR="00376BCD">
        <w:rPr>
          <w:lang w:val="en-US"/>
        </w:rPr>
        <w:t>human values</w:t>
      </w:r>
    </w:p>
    <w:p w14:paraId="40F4846D" w14:textId="22F49293" w:rsidR="00BF6942" w:rsidRDefault="00BF6942" w:rsidP="00BF6942">
      <w:pPr>
        <w:pStyle w:val="ListParagraph"/>
        <w:numPr>
          <w:ilvl w:val="0"/>
          <w:numId w:val="3"/>
        </w:numPr>
        <w:rPr>
          <w:lang w:val="en-US"/>
        </w:rPr>
      </w:pPr>
      <w:r w:rsidRPr="00BF6942">
        <w:rPr>
          <w:lang w:val="en-US"/>
        </w:rPr>
        <w:t>Diversity and shared values</w:t>
      </w:r>
    </w:p>
    <w:p w14:paraId="120A1171" w14:textId="3A7D2B4B" w:rsidR="00BF6942" w:rsidRPr="00BF6942" w:rsidRDefault="00BF6942" w:rsidP="00BF6942">
      <w:pPr>
        <w:pStyle w:val="ListParagraph"/>
        <w:numPr>
          <w:ilvl w:val="0"/>
          <w:numId w:val="3"/>
        </w:numPr>
        <w:rPr>
          <w:lang w:val="en-US"/>
        </w:rPr>
      </w:pPr>
      <w:r>
        <w:rPr>
          <w:lang w:val="en-US"/>
        </w:rPr>
        <w:t>Do shared values affect social cohesion?</w:t>
      </w:r>
    </w:p>
    <w:p w14:paraId="4EBCA9AB" w14:textId="77777777" w:rsidR="00BF6942" w:rsidRPr="00BF6942" w:rsidRDefault="00BF6942" w:rsidP="00BF6942">
      <w:pPr>
        <w:rPr>
          <w:lang w:val="en-US"/>
        </w:rPr>
      </w:pPr>
    </w:p>
    <w:p w14:paraId="10A28335" w14:textId="77777777" w:rsidR="00BD23DD" w:rsidRPr="00BD23DD" w:rsidRDefault="00BD23DD" w:rsidP="00BD23DD">
      <w:pPr>
        <w:pStyle w:val="NormalWeb"/>
        <w:rPr>
          <w:lang w:val="en-US"/>
        </w:rPr>
      </w:pPr>
      <w:r w:rsidRPr="00BD23DD">
        <w:rPr>
          <w:rStyle w:val="highlight"/>
          <w:rFonts w:eastAsiaTheme="majorEastAsia"/>
          <w:lang w:val="en-US"/>
        </w:rPr>
        <w:t>“The essential features of social cohesion are (1) the quality of social relations (including social networks, trust, acceptance of diversity, and participation), (2) identification with the social entity, and (3) orientation towards the common good (sense of responsibility, solidarity, compliance to social order)”</w:t>
      </w:r>
      <w:r w:rsidRPr="00BD23DD">
        <w:rPr>
          <w:lang w:val="en-US"/>
        </w:rPr>
        <w:t xml:space="preserve"> </w:t>
      </w:r>
      <w:r w:rsidRPr="00BD23DD">
        <w:rPr>
          <w:rStyle w:val="citation"/>
          <w:rFonts w:eastAsiaTheme="majorEastAsia"/>
          <w:lang w:val="en-US"/>
        </w:rPr>
        <w:t>(</w:t>
      </w:r>
      <w:r w:rsidRPr="00BD23DD">
        <w:rPr>
          <w:rStyle w:val="citation-item"/>
          <w:rFonts w:eastAsiaTheme="majorEastAsia"/>
          <w:lang w:val="en-US"/>
        </w:rPr>
        <w:t>Schiefer and Noll, 2017, p. 595</w:t>
      </w:r>
      <w:r w:rsidRPr="00BD23DD">
        <w:rPr>
          <w:rStyle w:val="citation"/>
          <w:rFonts w:eastAsiaTheme="majorEastAsia"/>
          <w:lang w:val="en-US"/>
        </w:rPr>
        <w:t>)</w:t>
      </w:r>
    </w:p>
    <w:p w14:paraId="1549BE1B" w14:textId="77777777" w:rsidR="00CA7625" w:rsidRDefault="00CA7625" w:rsidP="00FC14F3">
      <w:pPr>
        <w:pStyle w:val="Heading3"/>
        <w:rPr>
          <w:lang w:val="en-US"/>
        </w:rPr>
      </w:pPr>
    </w:p>
    <w:p w14:paraId="40288EF4" w14:textId="4A17FCCA" w:rsidR="00FC14F3" w:rsidRPr="00FC14F3" w:rsidRDefault="00FC14F3" w:rsidP="00FC14F3">
      <w:pPr>
        <w:pStyle w:val="Heading3"/>
        <w:rPr>
          <w:lang w:val="en-US"/>
        </w:rPr>
      </w:pPr>
      <w:r w:rsidRPr="00FC14F3">
        <w:rPr>
          <w:lang w:val="en-US"/>
        </w:rPr>
        <w:t>Homophily as a Cross-Cutting Mechanism</w:t>
      </w:r>
    </w:p>
    <w:p w14:paraId="6F00FA55" w14:textId="77777777" w:rsidR="00FC14F3" w:rsidRPr="00FC14F3" w:rsidRDefault="00FC14F3" w:rsidP="00FC14F3">
      <w:pPr>
        <w:rPr>
          <w:lang w:val="en-US"/>
        </w:rPr>
      </w:pPr>
    </w:p>
    <w:p w14:paraId="3BD7F2DB" w14:textId="77777777" w:rsidR="00FC14F3" w:rsidRDefault="00FC14F3" w:rsidP="00FC14F3">
      <w:pPr>
        <w:rPr>
          <w:lang w:val="en-US"/>
        </w:rPr>
      </w:pPr>
      <w:r w:rsidRPr="00FC14F3">
        <w:rPr>
          <w:lang w:val="en-US"/>
        </w:rPr>
        <w:lastRenderedPageBreak/>
        <w:t>Paragraph 1 (Theory):</w:t>
      </w:r>
    </w:p>
    <w:p w14:paraId="5CB233DB" w14:textId="03D274D0" w:rsidR="00FC14F3" w:rsidRPr="00FC14F3" w:rsidRDefault="00FC14F3" w:rsidP="00FC14F3">
      <w:pPr>
        <w:rPr>
          <w:lang w:val="en-US"/>
        </w:rPr>
      </w:pPr>
      <w:r w:rsidRPr="00FC14F3">
        <w:rPr>
          <w:lang w:val="en-US"/>
        </w:rPr>
        <w:t>Define homophily (McPherson et al., 2001): preference for similar others across SES, ethnicity, religion, politics, and values.</w:t>
      </w:r>
    </w:p>
    <w:p w14:paraId="3B7C4C8C" w14:textId="77777777" w:rsidR="00FC14F3" w:rsidRPr="00FC14F3" w:rsidRDefault="00FC14F3" w:rsidP="00FC14F3">
      <w:pPr>
        <w:rPr>
          <w:lang w:val="en-US"/>
        </w:rPr>
      </w:pPr>
      <w:r w:rsidRPr="00FC14F3">
        <w:rPr>
          <w:lang w:val="en-US"/>
        </w:rPr>
        <w:t>Mechanisms: cognitive consistency, similarity-attraction paradigm.</w:t>
      </w:r>
    </w:p>
    <w:p w14:paraId="2A917798" w14:textId="77777777" w:rsidR="00FC14F3" w:rsidRPr="00FC14F3" w:rsidRDefault="00FC14F3" w:rsidP="00FC14F3">
      <w:pPr>
        <w:rPr>
          <w:lang w:val="en-US"/>
        </w:rPr>
      </w:pPr>
      <w:r w:rsidRPr="00FC14F3">
        <w:rPr>
          <w:lang w:val="en-US"/>
        </w:rPr>
        <w:t>Expected effect: similarity amplifies trust and cooperation, reduces conflict.</w:t>
      </w:r>
    </w:p>
    <w:p w14:paraId="29A5C8CE" w14:textId="77777777" w:rsidR="00FC14F3" w:rsidRPr="00FC14F3" w:rsidRDefault="00FC14F3" w:rsidP="00FC14F3">
      <w:pPr>
        <w:rPr>
          <w:lang w:val="en-US"/>
        </w:rPr>
      </w:pPr>
      <w:r w:rsidRPr="00FC14F3">
        <w:rPr>
          <w:lang w:val="en-US"/>
        </w:rPr>
        <w:t>(~250–300 words)</w:t>
      </w:r>
    </w:p>
    <w:p w14:paraId="58153E5B" w14:textId="77777777" w:rsidR="00FC14F3" w:rsidRPr="00FC14F3" w:rsidRDefault="00FC14F3" w:rsidP="00FC14F3">
      <w:pPr>
        <w:rPr>
          <w:lang w:val="en-US"/>
        </w:rPr>
      </w:pPr>
    </w:p>
    <w:p w14:paraId="420619C0" w14:textId="77777777" w:rsidR="00FC14F3" w:rsidRPr="00FC14F3" w:rsidRDefault="00FC14F3" w:rsidP="00FC14F3">
      <w:pPr>
        <w:rPr>
          <w:lang w:val="en-US"/>
        </w:rPr>
      </w:pPr>
    </w:p>
    <w:p w14:paraId="7F16BBC7" w14:textId="77777777" w:rsidR="00FC14F3" w:rsidRPr="00FC14F3" w:rsidRDefault="00FC14F3" w:rsidP="00FC14F3">
      <w:pPr>
        <w:rPr>
          <w:lang w:val="en-US"/>
        </w:rPr>
      </w:pPr>
    </w:p>
    <w:p w14:paraId="262ECA1D" w14:textId="77777777" w:rsidR="00FC14F3" w:rsidRPr="00FC14F3" w:rsidRDefault="00FC14F3" w:rsidP="00FC14F3">
      <w:pPr>
        <w:rPr>
          <w:lang w:val="en-US"/>
        </w:rPr>
      </w:pPr>
      <w:r w:rsidRPr="00FC14F3">
        <w:rPr>
          <w:lang w:val="en-US"/>
        </w:rPr>
        <w:t>Paragraph 2 (Empirical Evidence):</w:t>
      </w:r>
    </w:p>
    <w:p w14:paraId="37CD8DC2" w14:textId="6E5AD0DF" w:rsidR="00FC14F3" w:rsidRPr="00FC14F3" w:rsidRDefault="00FC14F3" w:rsidP="00FC14F3">
      <w:pPr>
        <w:rPr>
          <w:lang w:val="en-US"/>
        </w:rPr>
      </w:pPr>
      <w:r w:rsidRPr="00FC14F3">
        <w:rPr>
          <w:lang w:val="en-US"/>
        </w:rPr>
        <w:t xml:space="preserve">Homophily </w:t>
      </w:r>
      <w:r w:rsidR="00880E54">
        <w:rPr>
          <w:lang w:val="en-US"/>
        </w:rPr>
        <w:t xml:space="preserve">is </w:t>
      </w:r>
      <w:r w:rsidRPr="00FC14F3">
        <w:rPr>
          <w:lang w:val="en-US"/>
        </w:rPr>
        <w:t>documented in networks and attitudes (Otero et al., 2022; Salgado et al., 2021).</w:t>
      </w:r>
    </w:p>
    <w:p w14:paraId="5E6597ED" w14:textId="45F1F542" w:rsidR="00FC14F3" w:rsidRPr="00FC14F3" w:rsidRDefault="00FC14F3" w:rsidP="00FC14F3">
      <w:pPr>
        <w:rPr>
          <w:lang w:val="en-US"/>
        </w:rPr>
      </w:pPr>
      <w:r w:rsidRPr="00FC14F3">
        <w:rPr>
          <w:lang w:val="en-US"/>
        </w:rPr>
        <w:t>Evidence of stronger cohesion in homogeneous groups; weaker in diverse ones.</w:t>
      </w:r>
      <w:r w:rsidR="00880E54">
        <w:rPr>
          <w:lang w:val="en-US"/>
        </w:rPr>
        <w:t xml:space="preserve"> </w:t>
      </w:r>
      <w:r w:rsidRPr="00FC14F3">
        <w:rPr>
          <w:lang w:val="en-US"/>
        </w:rPr>
        <w:t>(~250–300 words)</w:t>
      </w:r>
    </w:p>
    <w:p w14:paraId="1A8CD493" w14:textId="77777777" w:rsidR="005B2456" w:rsidRPr="005B2456" w:rsidRDefault="005B2456" w:rsidP="005B2456">
      <w:pPr>
        <w:rPr>
          <w:lang w:val="en-US"/>
        </w:rPr>
      </w:pPr>
    </w:p>
    <w:p w14:paraId="62DEE4D5" w14:textId="4D5DF890" w:rsidR="006830E5" w:rsidRDefault="00CA7625" w:rsidP="006830E5">
      <w:pPr>
        <w:pStyle w:val="Heading2"/>
        <w:rPr>
          <w:lang w:val="en-US"/>
        </w:rPr>
      </w:pPr>
      <w:r>
        <w:rPr>
          <w:lang w:val="en-US"/>
        </w:rPr>
        <w:t>Current study</w:t>
      </w:r>
    </w:p>
    <w:p w14:paraId="068E6395" w14:textId="0462E5F5" w:rsidR="00426535" w:rsidRPr="00426535" w:rsidRDefault="00426535" w:rsidP="00426535">
      <w:pPr>
        <w:rPr>
          <w:lang w:val="en-US"/>
        </w:rPr>
      </w:pPr>
      <w:r>
        <w:rPr>
          <w:lang w:val="en-US"/>
        </w:rPr>
        <w:t>Figure 1: Theoretical model</w:t>
      </w:r>
    </w:p>
    <w:p w14:paraId="423DF838" w14:textId="5A70FE8E" w:rsidR="006830E5" w:rsidRDefault="006830E5" w:rsidP="006830E5">
      <w:pPr>
        <w:pStyle w:val="Heading1"/>
        <w:rPr>
          <w:lang w:val="en-US"/>
        </w:rPr>
      </w:pPr>
      <w:r>
        <w:rPr>
          <w:lang w:val="en-US"/>
        </w:rPr>
        <w:t>Data, variables, and method</w:t>
      </w:r>
    </w:p>
    <w:p w14:paraId="41B2718D" w14:textId="554B9731" w:rsidR="006830E5" w:rsidRDefault="006830E5" w:rsidP="006830E5">
      <w:pPr>
        <w:pStyle w:val="Heading2"/>
        <w:rPr>
          <w:lang w:val="en-US"/>
        </w:rPr>
      </w:pPr>
      <w:r>
        <w:rPr>
          <w:lang w:val="en-US"/>
        </w:rPr>
        <w:t>Data</w:t>
      </w:r>
    </w:p>
    <w:p w14:paraId="6347A236" w14:textId="6967A779" w:rsidR="006830E5" w:rsidRDefault="006830E5" w:rsidP="006830E5">
      <w:pPr>
        <w:pStyle w:val="Heading2"/>
        <w:rPr>
          <w:lang w:val="en-US"/>
        </w:rPr>
      </w:pPr>
      <w:r>
        <w:rPr>
          <w:lang w:val="en-US"/>
        </w:rPr>
        <w:t>Variables</w:t>
      </w:r>
    </w:p>
    <w:p w14:paraId="50DD5F94" w14:textId="039660C5" w:rsidR="001831AF" w:rsidRDefault="001831AF" w:rsidP="001831AF">
      <w:pPr>
        <w:pStyle w:val="Heading2"/>
        <w:rPr>
          <w:lang w:val="en-US"/>
        </w:rPr>
      </w:pPr>
      <w:r>
        <w:rPr>
          <w:lang w:val="en-US"/>
        </w:rPr>
        <w:t>Method</w:t>
      </w:r>
    </w:p>
    <w:p w14:paraId="54504FAE" w14:textId="22C9C156" w:rsidR="00A0209D" w:rsidRDefault="00A0209D" w:rsidP="00A0209D">
      <w:pPr>
        <w:rPr>
          <w:lang w:val="en-US"/>
        </w:rPr>
      </w:pPr>
      <w:r>
        <w:rPr>
          <w:lang w:val="en-US"/>
        </w:rPr>
        <w:t>Compared to other studies</w:t>
      </w:r>
      <w:r w:rsidR="00AA6524">
        <w:rPr>
          <w:lang w:val="en-US"/>
        </w:rPr>
        <w:t xml:space="preserve"> (Grigo</w:t>
      </w:r>
      <w:r w:rsidR="00B712FA">
        <w:rPr>
          <w:lang w:val="en-US"/>
        </w:rPr>
        <w:t>r</w:t>
      </w:r>
      <w:r w:rsidR="00AA6524">
        <w:rPr>
          <w:lang w:val="en-US"/>
        </w:rPr>
        <w:t>yan, 202</w:t>
      </w:r>
      <w:r w:rsidR="00B712FA">
        <w:rPr>
          <w:lang w:val="en-US"/>
        </w:rPr>
        <w:t>2)</w:t>
      </w:r>
      <w:r>
        <w:rPr>
          <w:lang w:val="en-US"/>
        </w:rPr>
        <w:t xml:space="preserve">, we decided to include concrete </w:t>
      </w:r>
      <w:r w:rsidR="00AA6524">
        <w:rPr>
          <w:lang w:val="en-US"/>
        </w:rPr>
        <w:t xml:space="preserve">demographically rooted categories </w:t>
      </w:r>
      <w:proofErr w:type="spellStart"/>
      <w:r w:rsidR="00AA6524">
        <w:rPr>
          <w:lang w:val="en-US"/>
        </w:rPr>
        <w:t>fo</w:t>
      </w:r>
      <w:proofErr w:type="spellEnd"/>
      <w:r w:rsidR="00AA6524">
        <w:rPr>
          <w:lang w:val="en-US"/>
        </w:rPr>
        <w:t xml:space="preserve"> all the addressed dimensions</w:t>
      </w:r>
    </w:p>
    <w:p w14:paraId="1F648FDF" w14:textId="2CC2D85C" w:rsidR="00DB632B" w:rsidRDefault="00DB632B" w:rsidP="00A0209D">
      <w:pPr>
        <w:rPr>
          <w:lang w:val="en-US"/>
        </w:rPr>
      </w:pPr>
      <w:r>
        <w:rPr>
          <w:lang w:val="en-US"/>
        </w:rPr>
        <w:t xml:space="preserve">Maybe use </w:t>
      </w:r>
      <w:proofErr w:type="gramStart"/>
      <w:r>
        <w:rPr>
          <w:lang w:val="en-US"/>
        </w:rPr>
        <w:t>the Dominant</w:t>
      </w:r>
      <w:proofErr w:type="gramEnd"/>
      <w:r>
        <w:rPr>
          <w:lang w:val="en-US"/>
        </w:rPr>
        <w:t xml:space="preserve"> Value Profile for each person?</w:t>
      </w:r>
    </w:p>
    <w:p w14:paraId="0C97FFF7" w14:textId="620FF565" w:rsidR="00DB632B" w:rsidRPr="00A0209D" w:rsidRDefault="00DB632B" w:rsidP="00A0209D">
      <w:pPr>
        <w:rPr>
          <w:lang w:val="en-US"/>
        </w:rPr>
      </w:pPr>
      <w:r>
        <w:rPr>
          <w:lang w:val="en-US"/>
        </w:rPr>
        <w:t>Of the four types of values, which one is dominant/salient?</w:t>
      </w:r>
    </w:p>
    <w:p w14:paraId="326DDC72" w14:textId="5AB728E0" w:rsidR="001831AF" w:rsidRDefault="001831AF" w:rsidP="00664DEC">
      <w:pPr>
        <w:pStyle w:val="Heading1"/>
        <w:rPr>
          <w:lang w:val="en-US"/>
        </w:rPr>
      </w:pPr>
      <w:r>
        <w:rPr>
          <w:lang w:val="en-US"/>
        </w:rPr>
        <w:t>Results</w:t>
      </w:r>
    </w:p>
    <w:p w14:paraId="4085619A" w14:textId="77777777" w:rsidR="004F6CDA" w:rsidRDefault="004F6CDA" w:rsidP="005D1511">
      <w:pPr>
        <w:pStyle w:val="Heading2"/>
        <w:rPr>
          <w:lang w:val="en-US"/>
        </w:rPr>
      </w:pPr>
      <w:r>
        <w:rPr>
          <w:lang w:val="en-US"/>
        </w:rPr>
        <w:t>The relationship between group characteristics and social cohesion</w:t>
      </w:r>
    </w:p>
    <w:p w14:paraId="39856C04" w14:textId="5FAE2558" w:rsidR="004F6CDA" w:rsidRDefault="004F6CDA" w:rsidP="00664DEC">
      <w:pPr>
        <w:rPr>
          <w:lang w:val="en-US"/>
        </w:rPr>
      </w:pPr>
      <w:r>
        <w:rPr>
          <w:lang w:val="en-US"/>
        </w:rPr>
        <w:t>[</w:t>
      </w:r>
      <w:r w:rsidR="00C323CA">
        <w:rPr>
          <w:lang w:val="en-US"/>
        </w:rPr>
        <w:t>Figure</w:t>
      </w:r>
      <w:r>
        <w:rPr>
          <w:lang w:val="en-US"/>
        </w:rPr>
        <w:t xml:space="preserve"> 1</w:t>
      </w:r>
      <w:r w:rsidR="00397476">
        <w:rPr>
          <w:lang w:val="en-US"/>
        </w:rPr>
        <w:t>: Multilevel models for social cohesion and group characteristics</w:t>
      </w:r>
      <w:r>
        <w:rPr>
          <w:lang w:val="en-US"/>
        </w:rPr>
        <w:t>]</w:t>
      </w:r>
    </w:p>
    <w:p w14:paraId="645FC9BE" w14:textId="77777777" w:rsidR="004F6CDA" w:rsidRDefault="004F6CDA" w:rsidP="00664DEC">
      <w:pPr>
        <w:rPr>
          <w:lang w:val="en-US"/>
        </w:rPr>
      </w:pPr>
      <w:r>
        <w:rPr>
          <w:lang w:val="en-US"/>
        </w:rPr>
        <w:t>Model 1: Trust</w:t>
      </w:r>
    </w:p>
    <w:p w14:paraId="3D1306C5" w14:textId="56496530" w:rsidR="004F6CDA" w:rsidRDefault="004F6CDA" w:rsidP="00664DEC">
      <w:pPr>
        <w:rPr>
          <w:lang w:val="en-US"/>
        </w:rPr>
      </w:pPr>
      <w:r>
        <w:rPr>
          <w:lang w:val="en-US"/>
        </w:rPr>
        <w:lastRenderedPageBreak/>
        <w:t>Model 2: Collaboration</w:t>
      </w:r>
    </w:p>
    <w:p w14:paraId="14ED1616" w14:textId="0E8AAA1B" w:rsidR="00426535" w:rsidRDefault="004F6CDA" w:rsidP="00664DEC">
      <w:pPr>
        <w:rPr>
          <w:lang w:val="en-US"/>
        </w:rPr>
      </w:pPr>
      <w:r>
        <w:rPr>
          <w:lang w:val="en-US"/>
        </w:rPr>
        <w:t>Model 3: Conflict</w:t>
      </w:r>
      <w:r w:rsidR="00821CBA">
        <w:rPr>
          <w:lang w:val="en-US"/>
        </w:rPr>
        <w:t xml:space="preserve"> </w:t>
      </w:r>
    </w:p>
    <w:p w14:paraId="0A1BCE40" w14:textId="1AC51291" w:rsidR="00426535" w:rsidRDefault="00426535" w:rsidP="005D1511">
      <w:pPr>
        <w:pStyle w:val="Heading2"/>
        <w:rPr>
          <w:lang w:val="en-US"/>
        </w:rPr>
      </w:pPr>
      <w:r>
        <w:rPr>
          <w:lang w:val="en-US"/>
        </w:rPr>
        <w:t>Cross-group interactions and the homophily hypothesis</w:t>
      </w:r>
    </w:p>
    <w:p w14:paraId="538235BC" w14:textId="3891C0EF" w:rsidR="00C323CA" w:rsidRDefault="00C323CA" w:rsidP="00664DEC">
      <w:pPr>
        <w:rPr>
          <w:lang w:val="en-US"/>
        </w:rPr>
      </w:pPr>
      <w:r>
        <w:rPr>
          <w:lang w:val="en-US"/>
        </w:rPr>
        <w:t>Figures with the predicted means for each cross-group interaction</w:t>
      </w:r>
      <w:r w:rsidR="00F02B88">
        <w:rPr>
          <w:lang w:val="en-US"/>
        </w:rPr>
        <w:t xml:space="preserve"> </w:t>
      </w:r>
    </w:p>
    <w:p w14:paraId="4F4503D9" w14:textId="77777777" w:rsidR="00C323CA" w:rsidRDefault="00C323CA" w:rsidP="00664DEC">
      <w:pPr>
        <w:rPr>
          <w:lang w:val="en-US"/>
        </w:rPr>
      </w:pPr>
    </w:p>
    <w:p w14:paraId="567D93D7" w14:textId="455454C6" w:rsidR="00C323CA" w:rsidRDefault="00C323CA" w:rsidP="00664DEC">
      <w:pPr>
        <w:rPr>
          <w:lang w:val="en-US"/>
        </w:rPr>
      </w:pPr>
      <w:r>
        <w:rPr>
          <w:lang w:val="en-US"/>
        </w:rPr>
        <w:t>Tables go to the supplementary material</w:t>
      </w:r>
    </w:p>
    <w:p w14:paraId="1F9AE7BF" w14:textId="77777777" w:rsidR="00AD4EBD" w:rsidRDefault="00AD4EBD" w:rsidP="00664DEC">
      <w:pPr>
        <w:rPr>
          <w:lang w:val="en-US"/>
        </w:rPr>
      </w:pPr>
    </w:p>
    <w:p w14:paraId="21B516E4" w14:textId="77777777" w:rsidR="00AD4EBD" w:rsidRDefault="00AD4EBD" w:rsidP="00664DEC">
      <w:pPr>
        <w:rPr>
          <w:lang w:val="en-US"/>
        </w:rPr>
      </w:pPr>
    </w:p>
    <w:p w14:paraId="040C1C2A" w14:textId="5910DA60" w:rsidR="00AD4EBD" w:rsidRPr="00AD4EBD" w:rsidRDefault="00AD4EBD" w:rsidP="00664DEC">
      <w:pPr>
        <w:rPr>
          <w:sz w:val="22"/>
          <w:szCs w:val="22"/>
          <w:lang w:val="en-US"/>
        </w:rPr>
      </w:pPr>
      <w:r>
        <w:rPr>
          <w:lang w:val="en-US"/>
        </w:rPr>
        <w:t># Lit review notes</w:t>
      </w:r>
    </w:p>
    <w:p w14:paraId="1073806D" w14:textId="7D036EAB" w:rsidR="00426535" w:rsidRDefault="00DF2485" w:rsidP="00664DEC">
      <w:pPr>
        <w:rPr>
          <w:lang w:val="en-US"/>
        </w:rPr>
      </w:pPr>
      <w:r>
        <w:rPr>
          <w:lang w:val="en-US"/>
        </w:rPr>
        <w:t>Has education expansion increased social cohesion or diminished it?</w:t>
      </w:r>
    </w:p>
    <w:p w14:paraId="4EC00215" w14:textId="645BA92D" w:rsidR="00DF2485" w:rsidRDefault="00DF2485" w:rsidP="00DF2485">
      <w:pPr>
        <w:pStyle w:val="ListParagraph"/>
        <w:numPr>
          <w:ilvl w:val="0"/>
          <w:numId w:val="3"/>
        </w:numPr>
        <w:rPr>
          <w:lang w:val="en-US"/>
        </w:rPr>
      </w:pPr>
      <w:r>
        <w:rPr>
          <w:lang w:val="en-US"/>
        </w:rPr>
        <w:t xml:space="preserve">Hi: normative </w:t>
      </w:r>
      <w:proofErr w:type="spellStart"/>
      <w:r>
        <w:rPr>
          <w:lang w:val="en-US"/>
        </w:rPr>
        <w:t>reinforecement</w:t>
      </w:r>
      <w:proofErr w:type="spellEnd"/>
      <w:r>
        <w:rPr>
          <w:lang w:val="en-US"/>
        </w:rPr>
        <w:t xml:space="preserve"> as education expanded</w:t>
      </w:r>
    </w:p>
    <w:p w14:paraId="6D41B546" w14:textId="5C91ECEB" w:rsidR="00DF2485" w:rsidRDefault="00DF2485" w:rsidP="00DF2485">
      <w:pPr>
        <w:pStyle w:val="ListParagraph"/>
        <w:numPr>
          <w:ilvl w:val="0"/>
          <w:numId w:val="3"/>
        </w:numPr>
        <w:rPr>
          <w:lang w:val="en-US"/>
        </w:rPr>
      </w:pPr>
      <w:r>
        <w:rPr>
          <w:lang w:val="en-US"/>
        </w:rPr>
        <w:t xml:space="preserve">Hi: increasing cognitive capacities/skills have </w:t>
      </w:r>
      <w:proofErr w:type="gramStart"/>
      <w:r>
        <w:rPr>
          <w:lang w:val="en-US"/>
        </w:rPr>
        <w:t>increases</w:t>
      </w:r>
      <w:proofErr w:type="gramEnd"/>
      <w:r>
        <w:rPr>
          <w:lang w:val="en-US"/>
        </w:rPr>
        <w:t xml:space="preserve"> critical views</w:t>
      </w:r>
    </w:p>
    <w:p w14:paraId="0B410DD6" w14:textId="07D62F65" w:rsidR="001E5E0F" w:rsidRDefault="00DF2485" w:rsidP="001E5E0F">
      <w:pPr>
        <w:pStyle w:val="ListParagraph"/>
        <w:numPr>
          <w:ilvl w:val="0"/>
          <w:numId w:val="3"/>
        </w:numPr>
        <w:rPr>
          <w:lang w:val="en-US"/>
        </w:rPr>
      </w:pPr>
      <w:r>
        <w:rPr>
          <w:lang w:val="en-US"/>
        </w:rPr>
        <w:t xml:space="preserve">There is a conditional question on these: I believe that educational expansion has </w:t>
      </w:r>
      <w:proofErr w:type="gramStart"/>
      <w:r>
        <w:rPr>
          <w:lang w:val="en-US"/>
        </w:rPr>
        <w:t>increases</w:t>
      </w:r>
      <w:proofErr w:type="gramEnd"/>
      <w:r>
        <w:rPr>
          <w:lang w:val="en-US"/>
        </w:rPr>
        <w:t xml:space="preserve"> social cohesion </w:t>
      </w:r>
      <w:r w:rsidR="001E5E0F">
        <w:rPr>
          <w:lang w:val="en-US"/>
        </w:rPr>
        <w:t>under conditions of low inequality</w:t>
      </w:r>
    </w:p>
    <w:p w14:paraId="4B75BA18" w14:textId="1BD3CB97" w:rsidR="007A287D" w:rsidRDefault="007A287D" w:rsidP="001E5E0F">
      <w:pPr>
        <w:rPr>
          <w:lang w:val="en-US"/>
        </w:rPr>
      </w:pPr>
      <w:r>
        <w:rPr>
          <w:lang w:val="en-US"/>
        </w:rPr>
        <w:t>Table: Relationship between education and inequality on social cohesion</w:t>
      </w:r>
    </w:p>
    <w:tbl>
      <w:tblPr>
        <w:tblStyle w:val="TableGrid"/>
        <w:tblW w:w="0" w:type="auto"/>
        <w:tblLook w:val="04A0" w:firstRow="1" w:lastRow="0" w:firstColumn="1" w:lastColumn="0" w:noHBand="0" w:noVBand="1"/>
      </w:tblPr>
      <w:tblGrid>
        <w:gridCol w:w="2942"/>
        <w:gridCol w:w="2943"/>
        <w:gridCol w:w="2943"/>
      </w:tblGrid>
      <w:tr w:rsidR="001E5E0F" w14:paraId="37BFC160" w14:textId="77777777" w:rsidTr="001E5E0F">
        <w:tc>
          <w:tcPr>
            <w:tcW w:w="2942" w:type="dxa"/>
          </w:tcPr>
          <w:p w14:paraId="51A2B728" w14:textId="77777777" w:rsidR="001E5E0F" w:rsidRDefault="001E5E0F" w:rsidP="001E5E0F">
            <w:pPr>
              <w:rPr>
                <w:lang w:val="en-US"/>
              </w:rPr>
            </w:pPr>
          </w:p>
        </w:tc>
        <w:tc>
          <w:tcPr>
            <w:tcW w:w="2943" w:type="dxa"/>
          </w:tcPr>
          <w:p w14:paraId="6A5958EA" w14:textId="5F593D46" w:rsidR="001E5E0F" w:rsidRDefault="001E5E0F" w:rsidP="001E5E0F">
            <w:pPr>
              <w:rPr>
                <w:lang w:val="en-US"/>
              </w:rPr>
            </w:pPr>
            <w:r>
              <w:rPr>
                <w:lang w:val="en-US"/>
              </w:rPr>
              <w:t xml:space="preserve">Low </w:t>
            </w:r>
            <w:r w:rsidR="00AF7C3D">
              <w:rPr>
                <w:lang w:val="en-US"/>
              </w:rPr>
              <w:t>Expansion</w:t>
            </w:r>
          </w:p>
        </w:tc>
        <w:tc>
          <w:tcPr>
            <w:tcW w:w="2943" w:type="dxa"/>
          </w:tcPr>
          <w:p w14:paraId="00B4EB9E" w14:textId="6565733D" w:rsidR="001E5E0F" w:rsidRDefault="00AF7C3D" w:rsidP="001E5E0F">
            <w:pPr>
              <w:rPr>
                <w:lang w:val="en-US"/>
              </w:rPr>
            </w:pPr>
            <w:r>
              <w:rPr>
                <w:lang w:val="en-US"/>
              </w:rPr>
              <w:t>High</w:t>
            </w:r>
            <w:r w:rsidR="001E5E0F">
              <w:rPr>
                <w:lang w:val="en-US"/>
              </w:rPr>
              <w:t xml:space="preserve"> </w:t>
            </w:r>
            <w:r>
              <w:rPr>
                <w:lang w:val="en-US"/>
              </w:rPr>
              <w:t>Expansion</w:t>
            </w:r>
          </w:p>
        </w:tc>
      </w:tr>
      <w:tr w:rsidR="001E5E0F" w14:paraId="22B9313A" w14:textId="77777777" w:rsidTr="001E5E0F">
        <w:tc>
          <w:tcPr>
            <w:tcW w:w="2942" w:type="dxa"/>
          </w:tcPr>
          <w:p w14:paraId="526A4376" w14:textId="35DFA1DB" w:rsidR="001E5E0F" w:rsidRDefault="001E5E0F" w:rsidP="001E5E0F">
            <w:pPr>
              <w:rPr>
                <w:lang w:val="en-US"/>
              </w:rPr>
            </w:pPr>
            <w:r>
              <w:rPr>
                <w:lang w:val="en-US"/>
              </w:rPr>
              <w:t>Low Inequality</w:t>
            </w:r>
          </w:p>
        </w:tc>
        <w:tc>
          <w:tcPr>
            <w:tcW w:w="2943" w:type="dxa"/>
          </w:tcPr>
          <w:p w14:paraId="51AAE506" w14:textId="55178C93" w:rsidR="001E5E0F" w:rsidRDefault="007A287D" w:rsidP="001E5E0F">
            <w:pPr>
              <w:rPr>
                <w:lang w:val="en-US"/>
              </w:rPr>
            </w:pPr>
            <w:r>
              <w:rPr>
                <w:lang w:val="en-US"/>
              </w:rPr>
              <w:t>Weak or null</w:t>
            </w:r>
          </w:p>
        </w:tc>
        <w:tc>
          <w:tcPr>
            <w:tcW w:w="2943" w:type="dxa"/>
          </w:tcPr>
          <w:p w14:paraId="24210B3F" w14:textId="2A842B4A" w:rsidR="001E5E0F" w:rsidRDefault="007A287D" w:rsidP="001E5E0F">
            <w:pPr>
              <w:rPr>
                <w:lang w:val="en-US"/>
              </w:rPr>
            </w:pPr>
            <w:r>
              <w:rPr>
                <w:lang w:val="en-US"/>
              </w:rPr>
              <w:t>Reinforcement</w:t>
            </w:r>
          </w:p>
        </w:tc>
      </w:tr>
      <w:tr w:rsidR="001E5E0F" w14:paraId="13103BE4" w14:textId="77777777" w:rsidTr="001E5E0F">
        <w:tc>
          <w:tcPr>
            <w:tcW w:w="2942" w:type="dxa"/>
          </w:tcPr>
          <w:p w14:paraId="35A24088" w14:textId="7ED5044A" w:rsidR="001E5E0F" w:rsidRDefault="001E5E0F" w:rsidP="001E5E0F">
            <w:pPr>
              <w:rPr>
                <w:lang w:val="en-US"/>
              </w:rPr>
            </w:pPr>
            <w:r>
              <w:rPr>
                <w:lang w:val="en-US"/>
              </w:rPr>
              <w:t>High inequality</w:t>
            </w:r>
          </w:p>
        </w:tc>
        <w:tc>
          <w:tcPr>
            <w:tcW w:w="2943" w:type="dxa"/>
          </w:tcPr>
          <w:p w14:paraId="2C927FAB" w14:textId="339AE5FF" w:rsidR="001E5E0F" w:rsidRDefault="007A287D" w:rsidP="001E5E0F">
            <w:pPr>
              <w:rPr>
                <w:lang w:val="en-US"/>
              </w:rPr>
            </w:pPr>
            <w:r>
              <w:rPr>
                <w:lang w:val="en-US"/>
              </w:rPr>
              <w:t>Null</w:t>
            </w:r>
          </w:p>
        </w:tc>
        <w:tc>
          <w:tcPr>
            <w:tcW w:w="2943" w:type="dxa"/>
          </w:tcPr>
          <w:p w14:paraId="0B3889EF" w14:textId="7E2FE142" w:rsidR="001E5E0F" w:rsidRDefault="007A287D" w:rsidP="001E5E0F">
            <w:pPr>
              <w:rPr>
                <w:lang w:val="en-US"/>
              </w:rPr>
            </w:pPr>
            <w:r>
              <w:rPr>
                <w:lang w:val="en-US"/>
              </w:rPr>
              <w:t>Skepticism</w:t>
            </w:r>
          </w:p>
        </w:tc>
      </w:tr>
    </w:tbl>
    <w:p w14:paraId="5F2873D5" w14:textId="77777777" w:rsidR="001E5E0F" w:rsidRDefault="001E5E0F" w:rsidP="001E5E0F">
      <w:pPr>
        <w:rPr>
          <w:lang w:val="en-US"/>
        </w:rPr>
      </w:pPr>
    </w:p>
    <w:p w14:paraId="39F6937B" w14:textId="519118E8" w:rsidR="00AD4EBD" w:rsidRDefault="00AD4EBD" w:rsidP="001E5E0F">
      <w:pPr>
        <w:rPr>
          <w:lang w:val="en-US"/>
        </w:rPr>
      </w:pPr>
    </w:p>
    <w:p w14:paraId="1C37F7CD" w14:textId="37000403" w:rsidR="00AD4EBD" w:rsidRDefault="00AD4EBD" w:rsidP="00AD4EBD">
      <w:pPr>
        <w:pStyle w:val="ListParagraph"/>
        <w:numPr>
          <w:ilvl w:val="0"/>
          <w:numId w:val="3"/>
        </w:numPr>
        <w:rPr>
          <w:lang w:val="en-US"/>
        </w:rPr>
      </w:pPr>
      <w:r>
        <w:rPr>
          <w:lang w:val="en-US"/>
        </w:rPr>
        <w:t xml:space="preserve">Structural cohesion refers to the </w:t>
      </w:r>
      <w:r w:rsidR="00633BED">
        <w:rPr>
          <w:lang w:val="en-US"/>
        </w:rPr>
        <w:t>structure of social relations represented by social networks. Between groups (bridging), within groups (bonding)</w:t>
      </w:r>
      <w:r w:rsidR="00D87BAE">
        <w:rPr>
          <w:lang w:val="en-US"/>
        </w:rPr>
        <w:t>. This is a description of the structure of social relations. One can say this is an “objective” structural cohesion.</w:t>
      </w:r>
    </w:p>
    <w:p w14:paraId="7202F597" w14:textId="2B9B2A27" w:rsidR="00D87BAE" w:rsidRDefault="00D87BAE" w:rsidP="00D87BAE">
      <w:pPr>
        <w:pStyle w:val="ListParagraph"/>
        <w:numPr>
          <w:ilvl w:val="0"/>
          <w:numId w:val="3"/>
        </w:numPr>
        <w:rPr>
          <w:lang w:val="en-US"/>
        </w:rPr>
      </w:pPr>
      <w:r w:rsidRPr="00FD3D7B">
        <w:rPr>
          <w:lang w:val="en-US"/>
        </w:rPr>
        <w:t xml:space="preserve">Social cohesion refers to the set of principles and norms represented by </w:t>
      </w:r>
      <w:r w:rsidR="00FD3D7B" w:rsidRPr="00FD3D7B">
        <w:rPr>
          <w:lang w:val="en-US"/>
        </w:rPr>
        <w:t>attitudes</w:t>
      </w:r>
      <w:r w:rsidRPr="00FD3D7B">
        <w:rPr>
          <w:lang w:val="en-US"/>
        </w:rPr>
        <w:t xml:space="preserve"> and </w:t>
      </w:r>
      <w:r w:rsidR="00FD3D7B" w:rsidRPr="00FD3D7B">
        <w:rPr>
          <w:lang w:val="en-US"/>
        </w:rPr>
        <w:t>their</w:t>
      </w:r>
      <w:r w:rsidRPr="00FD3D7B">
        <w:rPr>
          <w:lang w:val="en-US"/>
        </w:rPr>
        <w:t xml:space="preserve"> behavioral expressions. Here we find </w:t>
      </w:r>
      <w:r w:rsidR="00FD3D7B" w:rsidRPr="00FD3D7B">
        <w:rPr>
          <w:lang w:val="en-US"/>
        </w:rPr>
        <w:t>trust (all types)</w:t>
      </w:r>
      <w:r w:rsidR="00FD3D7B">
        <w:rPr>
          <w:lang w:val="en-US"/>
        </w:rPr>
        <w:t xml:space="preserve"> and </w:t>
      </w:r>
      <w:r w:rsidR="00FD3D7B" w:rsidRPr="00FD3D7B">
        <w:rPr>
          <w:lang w:val="en-US"/>
        </w:rPr>
        <w:t>participation (all types)</w:t>
      </w:r>
      <w:r w:rsidR="00FD3D7B">
        <w:rPr>
          <w:lang w:val="en-US"/>
        </w:rPr>
        <w:t>. Distinctions can be traced among the lines of horizontal and vertical interactions.</w:t>
      </w:r>
    </w:p>
    <w:p w14:paraId="58F4DD48" w14:textId="77777777" w:rsidR="009575AD" w:rsidRDefault="009575AD" w:rsidP="009575AD">
      <w:pPr>
        <w:rPr>
          <w:lang w:val="en-US"/>
        </w:rPr>
      </w:pPr>
    </w:p>
    <w:p w14:paraId="7F7CE2A1" w14:textId="4AFDFEAE" w:rsidR="00DF586C" w:rsidRDefault="009575AD" w:rsidP="00DF586C">
      <w:pPr>
        <w:pStyle w:val="ListParagraph"/>
        <w:numPr>
          <w:ilvl w:val="0"/>
          <w:numId w:val="3"/>
        </w:numPr>
      </w:pPr>
      <w:r w:rsidRPr="00DF586C">
        <w:t>Repliegue por diversidad (Putnam)</w:t>
      </w:r>
      <w:r w:rsidR="00DF586C" w:rsidRPr="00DF586C">
        <w:t>. Esta s</w:t>
      </w:r>
      <w:r w:rsidR="00DF586C">
        <w:t>ería contingente a los niveles de desigualdad.</w:t>
      </w:r>
    </w:p>
    <w:p w14:paraId="022D2676" w14:textId="77777777" w:rsidR="00AA78BD" w:rsidRDefault="00AA78BD" w:rsidP="00AA78BD">
      <w:pPr>
        <w:pStyle w:val="ListParagraph"/>
      </w:pPr>
    </w:p>
    <w:p w14:paraId="4DFC1A02" w14:textId="4AA5BA98" w:rsidR="007C68DE" w:rsidRDefault="002D4BB7" w:rsidP="002D4BB7">
      <w:pPr>
        <w:pStyle w:val="NormalWeb"/>
        <w:numPr>
          <w:ilvl w:val="0"/>
          <w:numId w:val="3"/>
        </w:numPr>
        <w:rPr>
          <w:lang w:val="en-US"/>
        </w:rPr>
      </w:pPr>
      <w:r>
        <w:rPr>
          <w:lang w:val="en-US"/>
        </w:rPr>
        <w:t xml:space="preserve">Are, rather </w:t>
      </w:r>
      <w:r w:rsidR="00AA78BD" w:rsidRPr="00AA78BD">
        <w:rPr>
          <w:lang w:val="en-US"/>
        </w:rPr>
        <w:t>epiphenomena of more basic factors.</w:t>
      </w:r>
    </w:p>
    <w:p w14:paraId="65ABB035" w14:textId="13C6D593" w:rsidR="007C68DE" w:rsidRDefault="007C68DE" w:rsidP="007C68DE">
      <w:pPr>
        <w:pStyle w:val="NormalWeb"/>
        <w:rPr>
          <w:rStyle w:val="citation"/>
          <w:rFonts w:eastAsiaTheme="majorEastAsia"/>
          <w:lang w:val="en-US"/>
        </w:rPr>
      </w:pPr>
      <w:r w:rsidRPr="007C68DE">
        <w:rPr>
          <w:rStyle w:val="highlight"/>
          <w:rFonts w:eastAsiaTheme="majorEastAsia"/>
          <w:lang w:val="en-US"/>
        </w:rPr>
        <w:t xml:space="preserve">“Putnam (2007) himself emphasizes that, in areas of high diversity, even </w:t>
      </w:r>
      <w:proofErr w:type="spellStart"/>
      <w:r w:rsidRPr="007C68DE">
        <w:rPr>
          <w:rStyle w:val="highlight"/>
          <w:rFonts w:eastAsiaTheme="majorEastAsia"/>
          <w:lang w:val="en-US"/>
        </w:rPr>
        <w:t>nativeborn</w:t>
      </w:r>
      <w:proofErr w:type="spellEnd"/>
      <w:r w:rsidRPr="007C68DE">
        <w:rPr>
          <w:rStyle w:val="highlight"/>
          <w:rFonts w:eastAsiaTheme="majorEastAsia"/>
          <w:lang w:val="en-US"/>
        </w:rPr>
        <w:t xml:space="preserve"> whites come to distrust one another.”</w:t>
      </w:r>
      <w:r w:rsidRPr="007C68DE">
        <w:rPr>
          <w:lang w:val="en-US"/>
        </w:rPr>
        <w:t xml:space="preserve"> </w:t>
      </w:r>
      <w:r w:rsidRPr="007C68DE">
        <w:rPr>
          <w:rStyle w:val="citation"/>
          <w:rFonts w:eastAsiaTheme="majorEastAsia"/>
          <w:lang w:val="en-US"/>
        </w:rPr>
        <w:t>(</w:t>
      </w:r>
      <w:r w:rsidRPr="007C68DE">
        <w:rPr>
          <w:rStyle w:val="citation-item"/>
          <w:rFonts w:eastAsiaTheme="majorEastAsia"/>
          <w:lang w:val="en-US"/>
        </w:rPr>
        <w:t>Portes and Vickstrom, 2011, p. 472</w:t>
      </w:r>
      <w:r w:rsidRPr="007C68DE">
        <w:rPr>
          <w:rStyle w:val="citation"/>
          <w:rFonts w:eastAsiaTheme="majorEastAsia"/>
          <w:lang w:val="en-US"/>
        </w:rPr>
        <w:t>)</w:t>
      </w:r>
    </w:p>
    <w:p w14:paraId="65490504" w14:textId="4AC16C83" w:rsidR="0023289F" w:rsidRPr="007C68DE" w:rsidRDefault="0023289F" w:rsidP="007C68DE">
      <w:pPr>
        <w:pStyle w:val="NormalWeb"/>
        <w:rPr>
          <w:lang w:val="en-US"/>
        </w:rPr>
      </w:pPr>
      <w:r>
        <w:rPr>
          <w:noProof/>
        </w:rPr>
        <w:lastRenderedPageBreak/>
        <w:drawing>
          <wp:inline distT="0" distB="0" distL="0" distR="0" wp14:anchorId="796CA871" wp14:editId="4F088E68">
            <wp:extent cx="5612130" cy="2054860"/>
            <wp:effectExtent l="0" t="0" r="7620" b="2540"/>
            <wp:docPr id="1959087030"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7030" name="Picture 1" descr="A white rectangular box with black text&#10;&#10;AI-generated content may be incorrect."/>
                    <pic:cNvPicPr/>
                  </pic:nvPicPr>
                  <pic:blipFill>
                    <a:blip r:embed="rId7"/>
                    <a:stretch>
                      <a:fillRect/>
                    </a:stretch>
                  </pic:blipFill>
                  <pic:spPr>
                    <a:xfrm>
                      <a:off x="0" y="0"/>
                      <a:ext cx="5612130" cy="2054860"/>
                    </a:xfrm>
                    <a:prstGeom prst="rect">
                      <a:avLst/>
                    </a:prstGeom>
                  </pic:spPr>
                </pic:pic>
              </a:graphicData>
            </a:graphic>
          </wp:inline>
        </w:drawing>
      </w:r>
    </w:p>
    <w:p w14:paraId="7EFAF55F" w14:textId="77777777" w:rsidR="007A1AFC" w:rsidRPr="007F6A47" w:rsidRDefault="007A1AFC" w:rsidP="007A1AFC">
      <w:pPr>
        <w:pStyle w:val="NormalWeb"/>
        <w:rPr>
          <w:lang w:val="en-US"/>
        </w:rPr>
      </w:pPr>
      <w:r w:rsidRPr="007A1AFC">
        <w:rPr>
          <w:rStyle w:val="highlight"/>
          <w:rFonts w:eastAsiaTheme="majorEastAsia"/>
          <w:lang w:val="en-US"/>
        </w:rPr>
        <w:t>“Although communitarianism is an appealing ideal, it cannot provide the basis for the organization of a modern democratic society and, when practiced in excess, may actually threaten its stability.”</w:t>
      </w:r>
      <w:r w:rsidRPr="007A1AFC">
        <w:rPr>
          <w:lang w:val="en-US"/>
        </w:rPr>
        <w:t xml:space="preserve"> </w:t>
      </w:r>
      <w:r w:rsidRPr="007F6A47">
        <w:rPr>
          <w:rStyle w:val="citation"/>
          <w:rFonts w:eastAsiaTheme="majorEastAsia"/>
          <w:lang w:val="en-US"/>
        </w:rPr>
        <w:t>(</w:t>
      </w:r>
      <w:r w:rsidRPr="007F6A47">
        <w:rPr>
          <w:rStyle w:val="citation-item"/>
          <w:rFonts w:eastAsiaTheme="majorEastAsia"/>
          <w:lang w:val="en-US"/>
        </w:rPr>
        <w:t>Portes and Vickstrom, 2011, p. 474</w:t>
      </w:r>
      <w:r w:rsidRPr="007F6A47">
        <w:rPr>
          <w:rStyle w:val="citation"/>
          <w:rFonts w:eastAsiaTheme="majorEastAsia"/>
          <w:lang w:val="en-US"/>
        </w:rPr>
        <w:t>)</w:t>
      </w:r>
    </w:p>
    <w:p w14:paraId="04923641" w14:textId="47CE7B82" w:rsidR="004A760E" w:rsidRDefault="004A760E" w:rsidP="004A760E">
      <w:pPr>
        <w:rPr>
          <w:lang w:val="en-US"/>
        </w:rPr>
      </w:pPr>
      <w:r>
        <w:rPr>
          <w:lang w:val="en-US"/>
        </w:rPr>
        <w:t>Table: Relationship between governance and migration on social cohesion</w:t>
      </w:r>
    </w:p>
    <w:tbl>
      <w:tblPr>
        <w:tblStyle w:val="TableGrid"/>
        <w:tblW w:w="0" w:type="auto"/>
        <w:tblLook w:val="04A0" w:firstRow="1" w:lastRow="0" w:firstColumn="1" w:lastColumn="0" w:noHBand="0" w:noVBand="1"/>
      </w:tblPr>
      <w:tblGrid>
        <w:gridCol w:w="2942"/>
        <w:gridCol w:w="2943"/>
        <w:gridCol w:w="2943"/>
      </w:tblGrid>
      <w:tr w:rsidR="004A760E" w14:paraId="1CB630BF" w14:textId="77777777" w:rsidTr="00F25E00">
        <w:tc>
          <w:tcPr>
            <w:tcW w:w="2942" w:type="dxa"/>
          </w:tcPr>
          <w:p w14:paraId="78380FC3" w14:textId="77777777" w:rsidR="004A760E" w:rsidRDefault="004A760E" w:rsidP="00F25E00">
            <w:pPr>
              <w:rPr>
                <w:lang w:val="en-US"/>
              </w:rPr>
            </w:pPr>
          </w:p>
        </w:tc>
        <w:tc>
          <w:tcPr>
            <w:tcW w:w="2943" w:type="dxa"/>
          </w:tcPr>
          <w:p w14:paraId="19C195DE" w14:textId="26CAF5F2" w:rsidR="004A760E" w:rsidRDefault="004A760E" w:rsidP="00F25E00">
            <w:pPr>
              <w:rPr>
                <w:lang w:val="en-US"/>
              </w:rPr>
            </w:pPr>
            <w:r>
              <w:rPr>
                <w:lang w:val="en-US"/>
              </w:rPr>
              <w:t>Low migration</w:t>
            </w:r>
          </w:p>
        </w:tc>
        <w:tc>
          <w:tcPr>
            <w:tcW w:w="2943" w:type="dxa"/>
          </w:tcPr>
          <w:p w14:paraId="329F1A06" w14:textId="795266B9" w:rsidR="004A760E" w:rsidRDefault="004A760E" w:rsidP="00F25E00">
            <w:pPr>
              <w:rPr>
                <w:lang w:val="en-US"/>
              </w:rPr>
            </w:pPr>
            <w:r>
              <w:rPr>
                <w:lang w:val="en-US"/>
              </w:rPr>
              <w:t>High migration</w:t>
            </w:r>
          </w:p>
        </w:tc>
      </w:tr>
      <w:tr w:rsidR="004A760E" w14:paraId="29A4DA95" w14:textId="77777777" w:rsidTr="00F25E00">
        <w:tc>
          <w:tcPr>
            <w:tcW w:w="2942" w:type="dxa"/>
          </w:tcPr>
          <w:p w14:paraId="1478DDB1" w14:textId="3077247B" w:rsidR="004A760E" w:rsidRDefault="004A760E" w:rsidP="00F25E00">
            <w:pPr>
              <w:rPr>
                <w:lang w:val="en-US"/>
              </w:rPr>
            </w:pPr>
            <w:r>
              <w:rPr>
                <w:lang w:val="en-US"/>
              </w:rPr>
              <w:t>Low governance</w:t>
            </w:r>
          </w:p>
        </w:tc>
        <w:tc>
          <w:tcPr>
            <w:tcW w:w="2943" w:type="dxa"/>
          </w:tcPr>
          <w:p w14:paraId="7BDD7BA8" w14:textId="5F37ABF2" w:rsidR="004A760E" w:rsidRDefault="00EF2153" w:rsidP="00F25E00">
            <w:pPr>
              <w:rPr>
                <w:lang w:val="en-US"/>
              </w:rPr>
            </w:pPr>
            <w:r>
              <w:rPr>
                <w:lang w:val="en-US"/>
              </w:rPr>
              <w:t xml:space="preserve">Cohesive shaky </w:t>
            </w:r>
          </w:p>
        </w:tc>
        <w:tc>
          <w:tcPr>
            <w:tcW w:w="2943" w:type="dxa"/>
          </w:tcPr>
          <w:p w14:paraId="7ADDCA3F" w14:textId="703AA223" w:rsidR="004A760E" w:rsidRDefault="00E03E14" w:rsidP="00F25E00">
            <w:pPr>
              <w:rPr>
                <w:lang w:val="en-US"/>
              </w:rPr>
            </w:pPr>
            <w:r>
              <w:rPr>
                <w:lang w:val="en-US"/>
              </w:rPr>
              <w:t>Fascism</w:t>
            </w:r>
            <w:r w:rsidR="00EF2153">
              <w:rPr>
                <w:lang w:val="en-US"/>
              </w:rPr>
              <w:t xml:space="preserve"> </w:t>
            </w:r>
          </w:p>
        </w:tc>
      </w:tr>
      <w:tr w:rsidR="004A760E" w14:paraId="21535694" w14:textId="77777777" w:rsidTr="00F25E00">
        <w:tc>
          <w:tcPr>
            <w:tcW w:w="2942" w:type="dxa"/>
          </w:tcPr>
          <w:p w14:paraId="34625E2C" w14:textId="14E85DE9" w:rsidR="004A760E" w:rsidRDefault="004A760E" w:rsidP="00F25E00">
            <w:pPr>
              <w:rPr>
                <w:lang w:val="en-US"/>
              </w:rPr>
            </w:pPr>
            <w:r>
              <w:rPr>
                <w:lang w:val="en-US"/>
              </w:rPr>
              <w:t>High governance</w:t>
            </w:r>
          </w:p>
        </w:tc>
        <w:tc>
          <w:tcPr>
            <w:tcW w:w="2943" w:type="dxa"/>
          </w:tcPr>
          <w:p w14:paraId="3CC381DF" w14:textId="6E00510D" w:rsidR="004A760E" w:rsidRDefault="00E802BE" w:rsidP="00F25E00">
            <w:pPr>
              <w:rPr>
                <w:lang w:val="en-US"/>
              </w:rPr>
            </w:pPr>
            <w:r>
              <w:rPr>
                <w:lang w:val="en-US"/>
              </w:rPr>
              <w:t>Cohesive stable</w:t>
            </w:r>
          </w:p>
        </w:tc>
        <w:tc>
          <w:tcPr>
            <w:tcW w:w="2943" w:type="dxa"/>
          </w:tcPr>
          <w:p w14:paraId="335A1138" w14:textId="53F0F01A" w:rsidR="004A760E" w:rsidRDefault="00E802BE" w:rsidP="00F25E00">
            <w:pPr>
              <w:rPr>
                <w:lang w:val="en-US"/>
              </w:rPr>
            </w:pPr>
            <w:r>
              <w:rPr>
                <w:lang w:val="en-US"/>
              </w:rPr>
              <w:t>Cohesive conten</w:t>
            </w:r>
            <w:r w:rsidR="00EF2153">
              <w:rPr>
                <w:lang w:val="en-US"/>
              </w:rPr>
              <w:t xml:space="preserve">tious </w:t>
            </w:r>
          </w:p>
        </w:tc>
      </w:tr>
    </w:tbl>
    <w:p w14:paraId="6CF9D2F5" w14:textId="77777777" w:rsidR="004A760E" w:rsidRDefault="004A760E" w:rsidP="004A760E">
      <w:pPr>
        <w:rPr>
          <w:lang w:val="en-US"/>
        </w:rPr>
      </w:pPr>
    </w:p>
    <w:p w14:paraId="07B84B75" w14:textId="281A34E3" w:rsidR="004A760E" w:rsidRPr="004A760E" w:rsidRDefault="007D2D43" w:rsidP="004A760E">
      <w:pPr>
        <w:rPr>
          <w:lang w:val="en-US"/>
        </w:rPr>
      </w:pPr>
      <w:r>
        <w:rPr>
          <w:lang w:val="en-US"/>
        </w:rPr>
        <w:t xml:space="preserve">Putnam’s </w:t>
      </w:r>
      <w:proofErr w:type="gramStart"/>
      <w:r>
        <w:rPr>
          <w:lang w:val="en-US"/>
        </w:rPr>
        <w:t>short term</w:t>
      </w:r>
      <w:proofErr w:type="gramEnd"/>
      <w:r>
        <w:rPr>
          <w:lang w:val="en-US"/>
        </w:rPr>
        <w:t xml:space="preserve"> pessimism on the link between diversity and trust</w:t>
      </w:r>
      <w:r w:rsidR="00A427F3">
        <w:rPr>
          <w:lang w:val="en-US"/>
        </w:rPr>
        <w:t xml:space="preserve"> </w:t>
      </w:r>
    </w:p>
    <w:sectPr w:rsidR="004A760E" w:rsidRPr="004A76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3B8"/>
    <w:multiLevelType w:val="hybridMultilevel"/>
    <w:tmpl w:val="8382AEA2"/>
    <w:lvl w:ilvl="0" w:tplc="4F3051F4">
      <w:start w:val="2"/>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9E834DB"/>
    <w:multiLevelType w:val="hybridMultilevel"/>
    <w:tmpl w:val="F8A0C338"/>
    <w:lvl w:ilvl="0" w:tplc="4FFA781A">
      <w:start w:val="2"/>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D2979FC"/>
    <w:multiLevelType w:val="hybridMultilevel"/>
    <w:tmpl w:val="9522C5E8"/>
    <w:lvl w:ilvl="0" w:tplc="9FD05580">
      <w:start w:val="2"/>
      <w:numFmt w:val="bullet"/>
      <w:lvlText w:val="-"/>
      <w:lvlJc w:val="left"/>
      <w:pPr>
        <w:ind w:left="720" w:hanging="360"/>
      </w:pPr>
      <w:rPr>
        <w:rFonts w:ascii="Aptos" w:eastAsiaTheme="minorHAnsi" w:hAnsi="Aptos"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A1B3F1D"/>
    <w:multiLevelType w:val="hybridMultilevel"/>
    <w:tmpl w:val="EC8415D8"/>
    <w:lvl w:ilvl="0" w:tplc="480E8CFA">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69414646">
    <w:abstractNumId w:val="0"/>
  </w:num>
  <w:num w:numId="2" w16cid:durableId="1985116385">
    <w:abstractNumId w:val="1"/>
  </w:num>
  <w:num w:numId="3" w16cid:durableId="606040026">
    <w:abstractNumId w:val="2"/>
  </w:num>
  <w:num w:numId="4" w16cid:durableId="2088653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CxMDQyNDO0BFIWBko6SsGpxcWZ+XkgBYYGtQCKoio/LQAAAA=="/>
  </w:docVars>
  <w:rsids>
    <w:rsidRoot w:val="00722D4A"/>
    <w:rsid w:val="00012D3F"/>
    <w:rsid w:val="00032BAA"/>
    <w:rsid w:val="00041860"/>
    <w:rsid w:val="00065EB1"/>
    <w:rsid w:val="00086782"/>
    <w:rsid w:val="0009097B"/>
    <w:rsid w:val="0010413C"/>
    <w:rsid w:val="00125B69"/>
    <w:rsid w:val="0014182F"/>
    <w:rsid w:val="001831AF"/>
    <w:rsid w:val="00183BA1"/>
    <w:rsid w:val="0018466B"/>
    <w:rsid w:val="00192A15"/>
    <w:rsid w:val="001B51A4"/>
    <w:rsid w:val="001C3482"/>
    <w:rsid w:val="001E5E0F"/>
    <w:rsid w:val="0023289F"/>
    <w:rsid w:val="002421A0"/>
    <w:rsid w:val="0025017E"/>
    <w:rsid w:val="00274886"/>
    <w:rsid w:val="002D4BB7"/>
    <w:rsid w:val="003250C5"/>
    <w:rsid w:val="0036119F"/>
    <w:rsid w:val="00376BCD"/>
    <w:rsid w:val="00397476"/>
    <w:rsid w:val="003E4A89"/>
    <w:rsid w:val="003F1E8A"/>
    <w:rsid w:val="00400373"/>
    <w:rsid w:val="0042241E"/>
    <w:rsid w:val="00426535"/>
    <w:rsid w:val="00442422"/>
    <w:rsid w:val="00457D12"/>
    <w:rsid w:val="004619E8"/>
    <w:rsid w:val="00477700"/>
    <w:rsid w:val="00480013"/>
    <w:rsid w:val="00497569"/>
    <w:rsid w:val="004A760E"/>
    <w:rsid w:val="004B118A"/>
    <w:rsid w:val="004E50D0"/>
    <w:rsid w:val="004F6CDA"/>
    <w:rsid w:val="0051731E"/>
    <w:rsid w:val="00546D34"/>
    <w:rsid w:val="00556D9B"/>
    <w:rsid w:val="005A03C7"/>
    <w:rsid w:val="005A42A8"/>
    <w:rsid w:val="005A628B"/>
    <w:rsid w:val="005B2456"/>
    <w:rsid w:val="005B56EC"/>
    <w:rsid w:val="005D1511"/>
    <w:rsid w:val="00633BED"/>
    <w:rsid w:val="006445B6"/>
    <w:rsid w:val="00652193"/>
    <w:rsid w:val="00653EE4"/>
    <w:rsid w:val="0066252F"/>
    <w:rsid w:val="00664DEC"/>
    <w:rsid w:val="00672DE5"/>
    <w:rsid w:val="006830E5"/>
    <w:rsid w:val="006A19B8"/>
    <w:rsid w:val="006C2165"/>
    <w:rsid w:val="00722D4A"/>
    <w:rsid w:val="00727923"/>
    <w:rsid w:val="0079297E"/>
    <w:rsid w:val="00794A2B"/>
    <w:rsid w:val="007A1AFC"/>
    <w:rsid w:val="007A287D"/>
    <w:rsid w:val="007B3488"/>
    <w:rsid w:val="007C1C0C"/>
    <w:rsid w:val="007C580E"/>
    <w:rsid w:val="007C68DE"/>
    <w:rsid w:val="007D2A29"/>
    <w:rsid w:val="007D2D43"/>
    <w:rsid w:val="007E551E"/>
    <w:rsid w:val="007F6A47"/>
    <w:rsid w:val="00816046"/>
    <w:rsid w:val="008213A2"/>
    <w:rsid w:val="00821CBA"/>
    <w:rsid w:val="00880E54"/>
    <w:rsid w:val="00882F69"/>
    <w:rsid w:val="008A686A"/>
    <w:rsid w:val="008C5687"/>
    <w:rsid w:val="00936727"/>
    <w:rsid w:val="009575AD"/>
    <w:rsid w:val="00965B15"/>
    <w:rsid w:val="009E1EE1"/>
    <w:rsid w:val="009E48D4"/>
    <w:rsid w:val="00A0209D"/>
    <w:rsid w:val="00A3136B"/>
    <w:rsid w:val="00A427F3"/>
    <w:rsid w:val="00A65013"/>
    <w:rsid w:val="00A8780E"/>
    <w:rsid w:val="00AA6524"/>
    <w:rsid w:val="00AA78BD"/>
    <w:rsid w:val="00AD35F3"/>
    <w:rsid w:val="00AD4EBD"/>
    <w:rsid w:val="00AF6088"/>
    <w:rsid w:val="00AF7C3D"/>
    <w:rsid w:val="00B35666"/>
    <w:rsid w:val="00B712FA"/>
    <w:rsid w:val="00BB1FF6"/>
    <w:rsid w:val="00BB5963"/>
    <w:rsid w:val="00BD23DD"/>
    <w:rsid w:val="00BF6942"/>
    <w:rsid w:val="00C323CA"/>
    <w:rsid w:val="00C47B48"/>
    <w:rsid w:val="00C62AE4"/>
    <w:rsid w:val="00C76F50"/>
    <w:rsid w:val="00CA7625"/>
    <w:rsid w:val="00CC2D42"/>
    <w:rsid w:val="00D255EB"/>
    <w:rsid w:val="00D739F4"/>
    <w:rsid w:val="00D87BAE"/>
    <w:rsid w:val="00DB632B"/>
    <w:rsid w:val="00DF2485"/>
    <w:rsid w:val="00DF586C"/>
    <w:rsid w:val="00E034FB"/>
    <w:rsid w:val="00E03E14"/>
    <w:rsid w:val="00E13DC6"/>
    <w:rsid w:val="00E25AA4"/>
    <w:rsid w:val="00E338B3"/>
    <w:rsid w:val="00E4636F"/>
    <w:rsid w:val="00E47052"/>
    <w:rsid w:val="00E62A20"/>
    <w:rsid w:val="00E802BE"/>
    <w:rsid w:val="00E94F48"/>
    <w:rsid w:val="00EF2153"/>
    <w:rsid w:val="00F01D09"/>
    <w:rsid w:val="00F029EE"/>
    <w:rsid w:val="00F02B88"/>
    <w:rsid w:val="00F812C7"/>
    <w:rsid w:val="00F907D3"/>
    <w:rsid w:val="00F915F9"/>
    <w:rsid w:val="00FA41A3"/>
    <w:rsid w:val="00FC14F3"/>
    <w:rsid w:val="00FD3D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B40F3"/>
  <w15:chartTrackingRefBased/>
  <w15:docId w15:val="{8AFBC189-9DEF-4B36-A87A-38E16E21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860"/>
    <w:pPr>
      <w:spacing w:line="240" w:lineRule="auto"/>
    </w:pPr>
    <w:rPr>
      <w:rFonts w:ascii="Times New Roman" w:hAnsi="Times New Roman"/>
    </w:rPr>
  </w:style>
  <w:style w:type="paragraph" w:styleId="Heading1">
    <w:name w:val="heading 1"/>
    <w:basedOn w:val="Normal"/>
    <w:next w:val="Normal"/>
    <w:link w:val="Heading1Char"/>
    <w:uiPriority w:val="9"/>
    <w:qFormat/>
    <w:rsid w:val="00722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2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2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2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2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D4A"/>
    <w:rPr>
      <w:rFonts w:eastAsiaTheme="majorEastAsia" w:cstheme="majorBidi"/>
      <w:color w:val="272727" w:themeColor="text1" w:themeTint="D8"/>
    </w:rPr>
  </w:style>
  <w:style w:type="paragraph" w:styleId="Title">
    <w:name w:val="Title"/>
    <w:basedOn w:val="Normal"/>
    <w:next w:val="Normal"/>
    <w:link w:val="TitleChar"/>
    <w:uiPriority w:val="10"/>
    <w:qFormat/>
    <w:rsid w:val="00722D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D4A"/>
    <w:pPr>
      <w:spacing w:before="160"/>
      <w:jc w:val="center"/>
    </w:pPr>
    <w:rPr>
      <w:i/>
      <w:iCs/>
      <w:color w:val="404040" w:themeColor="text1" w:themeTint="BF"/>
    </w:rPr>
  </w:style>
  <w:style w:type="character" w:customStyle="1" w:styleId="QuoteChar">
    <w:name w:val="Quote Char"/>
    <w:basedOn w:val="DefaultParagraphFont"/>
    <w:link w:val="Quote"/>
    <w:uiPriority w:val="29"/>
    <w:rsid w:val="00722D4A"/>
    <w:rPr>
      <w:i/>
      <w:iCs/>
      <w:color w:val="404040" w:themeColor="text1" w:themeTint="BF"/>
    </w:rPr>
  </w:style>
  <w:style w:type="paragraph" w:styleId="ListParagraph">
    <w:name w:val="List Paragraph"/>
    <w:basedOn w:val="Normal"/>
    <w:uiPriority w:val="34"/>
    <w:qFormat/>
    <w:rsid w:val="00722D4A"/>
    <w:pPr>
      <w:ind w:left="720"/>
      <w:contextualSpacing/>
    </w:pPr>
  </w:style>
  <w:style w:type="character" w:styleId="IntenseEmphasis">
    <w:name w:val="Intense Emphasis"/>
    <w:basedOn w:val="DefaultParagraphFont"/>
    <w:uiPriority w:val="21"/>
    <w:qFormat/>
    <w:rsid w:val="00722D4A"/>
    <w:rPr>
      <w:i/>
      <w:iCs/>
      <w:color w:val="0F4761" w:themeColor="accent1" w:themeShade="BF"/>
    </w:rPr>
  </w:style>
  <w:style w:type="paragraph" w:styleId="IntenseQuote">
    <w:name w:val="Intense Quote"/>
    <w:basedOn w:val="Normal"/>
    <w:next w:val="Normal"/>
    <w:link w:val="IntenseQuoteChar"/>
    <w:uiPriority w:val="30"/>
    <w:qFormat/>
    <w:rsid w:val="00722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D4A"/>
    <w:rPr>
      <w:i/>
      <w:iCs/>
      <w:color w:val="0F4761" w:themeColor="accent1" w:themeShade="BF"/>
    </w:rPr>
  </w:style>
  <w:style w:type="character" w:styleId="IntenseReference">
    <w:name w:val="Intense Reference"/>
    <w:basedOn w:val="DefaultParagraphFont"/>
    <w:uiPriority w:val="32"/>
    <w:qFormat/>
    <w:rsid w:val="00722D4A"/>
    <w:rPr>
      <w:b/>
      <w:bCs/>
      <w:smallCaps/>
      <w:color w:val="0F4761" w:themeColor="accent1" w:themeShade="BF"/>
      <w:spacing w:val="5"/>
    </w:rPr>
  </w:style>
  <w:style w:type="character" w:styleId="Hyperlink">
    <w:name w:val="Hyperlink"/>
    <w:basedOn w:val="DefaultParagraphFont"/>
    <w:uiPriority w:val="99"/>
    <w:unhideWhenUsed/>
    <w:rsid w:val="001B51A4"/>
    <w:rPr>
      <w:color w:val="0000FF"/>
      <w:u w:val="single"/>
    </w:rPr>
  </w:style>
  <w:style w:type="paragraph" w:styleId="NormalWeb">
    <w:name w:val="Normal (Web)"/>
    <w:basedOn w:val="Normal"/>
    <w:uiPriority w:val="99"/>
    <w:semiHidden/>
    <w:unhideWhenUsed/>
    <w:rsid w:val="00BB1FF6"/>
    <w:pPr>
      <w:spacing w:before="100" w:beforeAutospacing="1" w:after="100" w:afterAutospacing="1"/>
    </w:pPr>
    <w:rPr>
      <w:rFonts w:eastAsia="Times New Roman" w:cs="Times New Roman"/>
      <w:kern w:val="0"/>
      <w:lang w:eastAsia="es-CL"/>
      <w14:ligatures w14:val="none"/>
    </w:rPr>
  </w:style>
  <w:style w:type="character" w:customStyle="1" w:styleId="highlight">
    <w:name w:val="highlight"/>
    <w:basedOn w:val="DefaultParagraphFont"/>
    <w:rsid w:val="00BB1FF6"/>
  </w:style>
  <w:style w:type="character" w:customStyle="1" w:styleId="citation">
    <w:name w:val="citation"/>
    <w:basedOn w:val="DefaultParagraphFont"/>
    <w:rsid w:val="00BB1FF6"/>
  </w:style>
  <w:style w:type="character" w:customStyle="1" w:styleId="citation-item">
    <w:name w:val="citation-item"/>
    <w:basedOn w:val="DefaultParagraphFont"/>
    <w:rsid w:val="00BB1FF6"/>
  </w:style>
  <w:style w:type="character" w:styleId="UnresolvedMention">
    <w:name w:val="Unresolved Mention"/>
    <w:basedOn w:val="DefaultParagraphFont"/>
    <w:uiPriority w:val="99"/>
    <w:semiHidden/>
    <w:unhideWhenUsed/>
    <w:rsid w:val="00E034FB"/>
    <w:rPr>
      <w:color w:val="605E5C"/>
      <w:shd w:val="clear" w:color="auto" w:fill="E1DFDD"/>
    </w:rPr>
  </w:style>
  <w:style w:type="table" w:styleId="TableGrid">
    <w:name w:val="Table Grid"/>
    <w:basedOn w:val="TableNormal"/>
    <w:uiPriority w:val="39"/>
    <w:rsid w:val="001E5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mbridge.org/core/journals/political-analysis/article/measurement-of-crosscutting-cleavages-and-other-multidimensional-cleavage-structures/F8F8F4C3193BEABBD322C8DDD824B3C6" TargetMode="External"/><Relationship Id="rId5" Type="http://schemas.openxmlformats.org/officeDocument/2006/relationships/hyperlink" Target="https://www.annualreviews.org/content/journals/10.1146/annurev-soc-030420-01543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750</TotalTime>
  <Pages>5</Pages>
  <Words>1108</Words>
  <Characters>6094</Characters>
  <Application>Microsoft Office Word</Application>
  <DocSecurity>0</DocSecurity>
  <Lines>50</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126</cp:revision>
  <dcterms:created xsi:type="dcterms:W3CDTF">2025-11-12T17:56:00Z</dcterms:created>
  <dcterms:modified xsi:type="dcterms:W3CDTF">2025-12-18T15:16:00Z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0f54203c-709e-48ef-a1aa-701b89c2748d</vt:lpwstr>
  </property>
</Properties>
</file>