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03F1E" w:rsidP="00800FD1" w:rsidRDefault="00803F1E" w14:paraId="54B68B4D" w14:textId="77777777">
      <w:pPr>
        <w:pStyle w:val="TOCHeading"/>
        <w:ind w:left="0" w:firstLine="0"/>
        <w:rPr>
          <w:rFonts w:asciiTheme="minorHAnsi" w:hAnsiTheme="minorHAnsi" w:eastAsiaTheme="minorHAnsi" w:cstheme="minorBidi"/>
          <w:color w:val="auto"/>
          <w:kern w:val="2"/>
          <w:sz w:val="24"/>
          <w:szCs w:val="24"/>
          <w:lang w:val="es-CL"/>
          <w14:ligatures w14:val="standardContextual"/>
        </w:rPr>
      </w:pPr>
    </w:p>
    <w:p w:rsidR="00803F1E" w:rsidP="00800FD1" w:rsidRDefault="00803F1E" w14:paraId="7A0AFA13" w14:textId="77777777">
      <w:pPr>
        <w:pStyle w:val="Title"/>
        <w:rPr>
          <w:rFonts w:eastAsiaTheme="minorEastAsia"/>
          <w:lang w:val="en-US"/>
        </w:rPr>
      </w:pPr>
      <w:r w:rsidRPr="42C3B00C">
        <w:rPr>
          <w:rFonts w:eastAsiaTheme="minorEastAsia"/>
          <w:lang w:val="en-US"/>
        </w:rPr>
        <w:t>Ties that bond: A factorial survey experiment on group composition and social cohesion</w:t>
      </w:r>
    </w:p>
    <w:p w:rsidR="00803F1E" w:rsidP="00800FD1" w:rsidRDefault="00803F1E" w14:paraId="12289F0B" w14:textId="77777777">
      <w:pPr>
        <w:rPr>
          <w:lang w:val="en-US"/>
        </w:rPr>
      </w:pPr>
    </w:p>
    <w:p w:rsidR="00803F1E" w:rsidP="00800FD1" w:rsidRDefault="00803F1E" w14:paraId="3B6A3174" w14:textId="77777777">
      <w:pPr>
        <w:jc w:val="right"/>
        <w:rPr>
          <w:lang w:val="en-US"/>
        </w:rPr>
      </w:pPr>
      <w:r>
        <w:rPr>
          <w:lang w:val="en-US"/>
        </w:rPr>
        <w:t>Julio Iturra-Sanhueza</w:t>
      </w:r>
    </w:p>
    <w:p w:rsidRPr="00D64407" w:rsidR="00803F1E" w:rsidP="00800FD1" w:rsidRDefault="00803F1E" w14:paraId="73F7FB6A" w14:textId="77777777">
      <w:pPr>
        <w:rPr>
          <w:lang w:val="en-US"/>
        </w:rPr>
      </w:pPr>
    </w:p>
    <w:p w:rsidRPr="003A1522" w:rsidR="00803F1E" w:rsidP="00803F1E" w:rsidRDefault="00803F1E" w14:paraId="0B750E44" w14:textId="77777777">
      <w:pPr>
        <w:pStyle w:val="Heading1"/>
        <w:ind w:left="432" w:hanging="432"/>
        <w:rPr>
          <w:lang w:val="en-US"/>
        </w:rPr>
      </w:pPr>
      <w:bookmarkStart w:name="_Toc230097870" w:id="0"/>
      <w:r w:rsidRPr="003A1522">
        <w:rPr>
          <w:lang w:val="en-US"/>
        </w:rPr>
        <w:t>Introduction</w:t>
      </w:r>
      <w:bookmarkEnd w:id="0"/>
    </w:p>
    <w:p w:rsidRPr="003A1522" w:rsidR="00803F1E" w:rsidP="00800FD1" w:rsidRDefault="00803F1E" w14:paraId="24B10AD1" w14:textId="6B6CE97C">
      <w:pPr>
        <w:rPr>
          <w:lang w:val="en-US"/>
        </w:rPr>
      </w:pPr>
      <w:r w:rsidRPr="003A1522">
        <w:rPr>
          <w:lang w:val="en-US"/>
        </w:rPr>
        <w:t xml:space="preserve">What holds societies together? This </w:t>
      </w:r>
      <w:r>
        <w:rPr>
          <w:lang w:val="en-US"/>
        </w:rPr>
        <w:t xml:space="preserve">might be considered among the </w:t>
      </w:r>
      <w:r w:rsidRPr="003A1522">
        <w:rPr>
          <w:lang w:val="en-US"/>
        </w:rPr>
        <w:t xml:space="preserve">question </w:t>
      </w:r>
      <w:r>
        <w:rPr>
          <w:lang w:val="en-US"/>
        </w:rPr>
        <w:t xml:space="preserve">of sociological inquiry </w:t>
      </w:r>
      <w:r>
        <w:rPr>
          <w:rFonts w:cs="Times New Roman"/>
          <w:lang w:val="en-US"/>
        </w:rPr>
        <w:fldChar w:fldCharType="begin"/>
      </w:r>
      <w:r>
        <w:rPr>
          <w:rFonts w:cs="Times New Roman"/>
          <w:lang w:val="en-US"/>
        </w:rPr>
        <w:instrText xml:space="preserve"> ADDIN ZOTERO_ITEM CSL_CITATION {"citationID":"7WjxxPVD","properties":{"unsorted":false,"formattedCitation":"(Durkheim, 2012 [1879]; Simmel, 2004 [1900])","plainCitation":"(Durkheim, 2012 [1879]; Simmel, 2004 [1900])","noteIndex":0},"citationItems":[{"id":23593,"uris":["http://zotero.org/users/5414506/items/BPLANQZV"],"itemData":{"id":23593,"type":"book","abstract":"LA DIVISIÓN DEL TRABAJO SOCIAL -- PÁGINA LEGAL -- ÍNDICE -- INJUSTICIA, SIMPATÍA Y AUSENCIA DE SOLIDARIDAD (...) -- BIBLIOGRAFÍA -- PRÓLOGO DE LA SEGUNDA EDICIÓN -- PREFACIO DE LA PRIMERA EDICIÓN -- INTRODUCCIÓN -- LIBRO PRIMERO. LA FUNCIÓN DE LA DIVISIÓN DEL TRABAJO -- CAPÍTULO I.-MÉTODO PARA DETERMINAR ESTA (...) -- CAPÍTULO II.-SOLIDARIDAD MECÁNICA O POR (...) -- CAPÍTULO III.-SOLIDARIDAD DEBIDA A LA DIVISIÓN (...) -- CAPÍTULO IV.-OTRA PRUEBA DE LO QUE PRECEDE -- CAPÍTULO V.-PREPONDERANCIA PROGRESIVA DE (...) -- CAPÍTULO VI.-PREPONDERANCIA PROGRESIVA (...) -- CAPÍTULO VII.-SOLIDARIDAD ORGÁNICA Y (...) -- LIBRO SEGUNDO. LAS CAUSAS Y LAS CONDICIONES -- CAPÍTULO I.-LOS PROGRESOS DE LA DIVISIÓN (...) -- CAPÍTULO II.-LAS CAUSAS -- CAPÍTULO III.-LOS FACTORES SECUNDARIOS -- CAPÍTULO V.-CONSECUENCIAS DE LO QUE ANTECEDE -- LIBRO TERCERO LAS FORMAS ANORMALES -- CAPÍTULO I.-LA DIVISIÓN DEL TRABAJO ANÓMICO -- CAPÍTULO II.-LA DIVISIÓN COACTIVA DEL TRABAJO -- CAPÍTULO III.-OTRA FORMA ANORMAL -- CONCLUSIÓN","citation-key":"durkheim_division_2012","ISBN":"978-84-9940-347-2","language":"es","number-of-pages":"1","publisher":"Biblioteca Nueva","publisher-place":"Madrid","source":"K10plus ISBN","title":"La división del trabajo social","author":[{"family":"Durkheim","given":"Émile"}],"contributor":[{"family":"Ribes","given":"Alberto J."}],"issued":{"date-parts":[["2012"]]}},"suffix":" [1879]"},{"id":23643,"uris":["http://zotero.org/users/5414506/items/PQPNTVYP"],"itemData":{"id":23643,"type":"book","citation-key":"simmel_philosophy_2004","edition":"3rd enl. ed","ISBN":"978-0-203-48113-4","language":"eng","number-of-pages":"538","publisher":"Routledge","publisher-place":"London New York","source":"K10plus ISBN","title":"The philosophy of money","author":[{"family":"Simmel","given":"Georg"}],"editor":[{"family":"Frisby","given":"David"}],"issued":{"date-parts":[["2004"]]}},"suffix":" [1900]"}],"schema":"https://github.com/citation-style-language/schema/raw/master/csl-citation.json"} </w:instrText>
      </w:r>
      <w:r>
        <w:rPr>
          <w:rFonts w:cs="Times New Roman"/>
          <w:lang w:val="en-US"/>
        </w:rPr>
        <w:fldChar w:fldCharType="separate"/>
      </w:r>
      <w:r w:rsidRPr="003E07A8" w:rsidR="003E07A8">
        <w:rPr>
          <w:rFonts w:cs="Times New Roman"/>
          <w:lang w:val="en-US"/>
        </w:rPr>
        <w:t>(Durkheim, 2012 [1879]; Simmel, 2004 [1900])</w:t>
      </w:r>
      <w:r>
        <w:rPr>
          <w:rFonts w:cs="Times New Roman"/>
          <w:lang w:val="en-US"/>
        </w:rPr>
        <w:fldChar w:fldCharType="end"/>
      </w:r>
      <w:r w:rsidRPr="003A1522">
        <w:rPr>
          <w:lang w:val="en-US"/>
        </w:rPr>
        <w:t xml:space="preserve"> and it remains </w:t>
      </w:r>
      <w:r>
        <w:rPr>
          <w:lang w:val="en-US"/>
        </w:rPr>
        <w:t>relevant</w:t>
      </w:r>
      <w:r w:rsidRPr="003A1522">
        <w:rPr>
          <w:lang w:val="en-US"/>
        </w:rPr>
        <w:t xml:space="preserve"> in contemporary societies marked by rising inequality, cultural diversification, and ideological polarization </w:t>
      </w:r>
      <w:r>
        <w:rPr>
          <w:lang w:val="en-US"/>
        </w:rPr>
        <w:fldChar w:fldCharType="begin"/>
      </w:r>
      <w:r>
        <w:rPr>
          <w:lang w:val="en-US"/>
        </w:rPr>
        <w:instrText xml:space="preserve"> ADDIN ZOTERO_ITEM CSL_CITATION {"citationID":"Xjc4iYCM","properties":{"unsorted":false,"formattedCitation":"(Delhey et al., 2023)","plainCitation":"(Delhey et al., 2023)","noteIndex":0},"citationItems":[{"id":21025,"uris":["http://zotero.org/users/5414506/items/7CQXDQZY"],"itemData":{"id":21025,"type":"article-journal","abstract":"Although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Pr>
          <w:lang w:val="en-US"/>
        </w:rPr>
        <w:fldChar w:fldCharType="separate"/>
      </w:r>
      <w:r w:rsidRPr="003E07A8" w:rsidR="003E07A8">
        <w:rPr>
          <w:rFonts w:cs="Times New Roman"/>
          <w:lang w:val="en-US"/>
        </w:rPr>
        <w:t>(Delhey et al., 2023)</w:t>
      </w:r>
      <w:r>
        <w:rPr>
          <w:lang w:val="en-US"/>
        </w:rPr>
        <w:fldChar w:fldCharType="end"/>
      </w:r>
      <w:r w:rsidRPr="003A1522">
        <w:rPr>
          <w:lang w:val="en-US"/>
        </w:rPr>
        <w:t xml:space="preserve">. The concept of social cohesion has become the primary theoretical lens through which scholars address it, generating a substantial body of research on the conditions that promote or erode the bonds between individuals and groups </w:t>
      </w:r>
      <w:r>
        <w:rPr>
          <w:lang w:val="en-US"/>
        </w:rPr>
        <w:t xml:space="preserve"> </w:t>
      </w:r>
      <w:r>
        <w:rPr>
          <w:lang w:val="en-US"/>
        </w:rPr>
        <w:fldChar w:fldCharType="begin"/>
      </w:r>
      <w:r>
        <w:rPr>
          <w:lang w:val="en-US"/>
        </w:rPr>
        <w:instrText xml:space="preserve"> ADDIN ZOTERO_ITEM CSL_CITATION {"citationID":"GHUcvo0D","properties":{"unsorted":false,"formattedCitation":"(Chan et al., 2006)","plainCitation":"(Chan et al., 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Cohesion","volume":"75","author":[{"family":"Chan","given":"Joseph"},{"family":"To","given":"Ho-Pong"},{"family":"Chan","given":"Elaine"}],"issued":{"date-parts":[["2006",1]]}}}],"schema":"https://github.com/citation-style-language/schema/raw/master/csl-citation.json"} </w:instrText>
      </w:r>
      <w:r>
        <w:rPr>
          <w:lang w:val="en-US"/>
        </w:rPr>
        <w:fldChar w:fldCharType="separate"/>
      </w:r>
      <w:r w:rsidRPr="003E07A8" w:rsidR="003E07A8">
        <w:rPr>
          <w:rFonts w:cs="Times New Roman"/>
          <w:lang w:val="en-US"/>
        </w:rPr>
        <w:t>(Chan et al., 2006)</w:t>
      </w:r>
      <w:r>
        <w:rPr>
          <w:lang w:val="en-US"/>
        </w:rPr>
        <w:fldChar w:fldCharType="end"/>
      </w:r>
      <w:r w:rsidRPr="003A1522">
        <w:rPr>
          <w:lang w:val="en-US"/>
        </w:rPr>
        <w:t>. Yet a core puzzle remains underexplored from a social cohesion perspective: how do individuals form expectations about interacting with others who occupy different social positions? This question sits at the microfoundations of social cohesion and answering it requires a shift in analytical scale — from the macro-level characteristics of societies to the individual-level judgments that underline horizontal social relations</w:t>
      </w:r>
      <w:r>
        <w:rPr>
          <w:lang w:val="en-US"/>
        </w:rPr>
        <w:t xml:space="preserve">, understood as the attitudes and expectations that connect individuals </w:t>
      </w:r>
      <w:r w:rsidRPr="003A1522">
        <w:rPr>
          <w:lang w:val="en-US"/>
        </w:rPr>
        <w:t>across social groups.</w:t>
      </w:r>
    </w:p>
    <w:p w:rsidRPr="003A1522" w:rsidR="00803F1E" w:rsidP="00800FD1" w:rsidRDefault="00803F1E" w14:paraId="36F8ABAC" w14:textId="0EEDD536">
      <w:pPr>
        <w:rPr>
          <w:lang w:val="en-US"/>
        </w:rPr>
      </w:pPr>
      <w:r w:rsidRPr="003A1522">
        <w:rPr>
          <w:lang w:val="en-US"/>
        </w:rPr>
        <w:t>The literature on social cohesion has converged on a distinction between its constituent elements and its causes. Among the former, the horizontal dimension is widely regarded as central to the reproduction of social bonds</w:t>
      </w:r>
      <w:r>
        <w:rPr>
          <w:lang w:val="en-US"/>
        </w:rPr>
        <w:t xml:space="preserve"> </w:t>
      </w:r>
      <w:r>
        <w:rPr>
          <w:lang w:val="en-US"/>
        </w:rPr>
        <w:fldChar w:fldCharType="begin"/>
      </w:r>
      <w:r>
        <w:rPr>
          <w:lang w:val="en-US"/>
        </w:rPr>
        <w:instrText xml:space="preserve"> ADDIN ZOTERO_ITEM CSL_CITATION {"citationID":"HWPJQFEe","properties":{"unsorted":false,"formattedCitation":"(Chan et al., 2006; Delhey et al., 2023; Schiefer &amp; van der Noll, 2017)","plainCitation":"(Chan et al., 2006; Delhey et al., 2023; Schiefer &amp; van der Noll, 2017)","noteIndex":0},"citationItems":[{"id":1429,"uris":["http://zotero.org/users/5414506/items/K6YPLCGZ"],"itemData":{"id":1429,"type":"article-journal","citation-key":"chan_reconsidering_2006","container-title":"Social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21254,"uris":["http://zotero.org/users/5414506/items/P2TVBTAV"],"itemData":{"id":21254,"type":"article-journal","abstract":"The social cohesion literature repeatedly criticizes a lack of consensus regarding th</w:instrText>
      </w:r>
      <w:r w:rsidRPr="00E36517">
        <w:rPr>
          <w:lang w:val="de-DE"/>
        </w:rPr>
        <w:instrText xml:space="preserve">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Pr>
          <w:lang w:val="en-US"/>
        </w:rPr>
        <w:fldChar w:fldCharType="separate"/>
      </w:r>
      <w:r w:rsidRPr="003E07A8" w:rsidR="003E07A8">
        <w:rPr>
          <w:rFonts w:cs="Times New Roman"/>
          <w:lang w:val="de-DE"/>
        </w:rPr>
        <w:t>(Chan et al., 2006; Delhey et al., 2023; Schiefer &amp; van der Noll, 2017)</w:t>
      </w:r>
      <w:r>
        <w:rPr>
          <w:lang w:val="en-US"/>
        </w:rPr>
        <w:fldChar w:fldCharType="end"/>
      </w:r>
      <w:r w:rsidRPr="00E36517">
        <w:rPr>
          <w:lang w:val="de-DE"/>
        </w:rPr>
        <w:t xml:space="preserve">. </w:t>
      </w:r>
      <w:r w:rsidRPr="003A1522">
        <w:rPr>
          <w:lang w:val="en-US"/>
        </w:rPr>
        <w:t xml:space="preserve">Scholars have shown that this dimension is shaped at the aggregate level by conditions such as economic inequality, ethnic heterogeneity, and the dominant value climate of a society </w:t>
      </w:r>
      <w:r>
        <w:rPr>
          <w:lang w:val="en-US"/>
        </w:rPr>
        <w:fldChar w:fldCharType="begin"/>
      </w:r>
      <w:r>
        <w:rPr>
          <w:lang w:val="en-US"/>
        </w:rPr>
        <w:instrText xml:space="preserve"> ADDIN ZOTERO_ITEM CSL_CITATION {"citationID":"POx6uZKT","properties":{"unsorted":false,"formattedCitation":"(Delhey et al., 2023)","plainCitation":"(Delhey et al., 2023)","noteIndex":0},"citationItems":[{"id":21025,"uris":["http://zotero.org/users/5414506/items/7CQXDQZY"],"itemData":{"id":21025,"type":"article-journal","abstract":"Although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Pr>
          <w:lang w:val="en-US"/>
        </w:rPr>
        <w:fldChar w:fldCharType="separate"/>
      </w:r>
      <w:r w:rsidRPr="003E07A8" w:rsidR="003E07A8">
        <w:rPr>
          <w:rFonts w:cs="Times New Roman"/>
          <w:lang w:val="en-US"/>
        </w:rPr>
        <w:t>(Delhey et al., 2023)</w:t>
      </w:r>
      <w:r>
        <w:rPr>
          <w:lang w:val="en-US"/>
        </w:rPr>
        <w:fldChar w:fldCharType="end"/>
      </w:r>
      <w:r>
        <w:rPr>
          <w:lang w:val="en-US"/>
        </w:rPr>
        <w:t xml:space="preserve"> </w:t>
      </w:r>
      <w:r w:rsidRPr="003A1522">
        <w:rPr>
          <w:lang w:val="en-US"/>
        </w:rPr>
        <w:t xml:space="preserve">. What remains unaddressed, however, is the micro-level process through which these conditions translate into individual expectations of interaction. Most studies treat trust, cooperation, and solidarity as aggregate outcomes, reconstructed from individual-level surveys but theorized as properties of societies. The individual-to-individual judgments that constitute these outcomes — whom people expect to be trustworthy, with whom they anticipate smooth interaction, which others they perceive as socially proximate — are rarely examined </w:t>
      </w:r>
      <w:r>
        <w:rPr>
          <w:lang w:val="en-US"/>
        </w:rPr>
        <w:t>directly in the social cohesion literatures</w:t>
      </w:r>
      <w:r w:rsidRPr="003A1522">
        <w:rPr>
          <w:lang w:val="en-US"/>
        </w:rPr>
        <w:t>.</w:t>
      </w:r>
    </w:p>
    <w:p w:rsidRPr="003A1522" w:rsidR="00803F1E" w:rsidP="00800FD1" w:rsidRDefault="00803F1E" w14:paraId="7CDEC4B7" w14:textId="3B50A6C1">
      <w:pPr>
        <w:rPr>
          <w:lang w:val="en-US"/>
        </w:rPr>
      </w:pPr>
      <w:r w:rsidRPr="003A1522">
        <w:rPr>
          <w:lang w:val="en-US"/>
        </w:rPr>
        <w:t>Central to this inquiry is the concept of social position</w:t>
      </w:r>
      <w:r>
        <w:rPr>
          <w:lang w:val="en-US"/>
        </w:rPr>
        <w:t>s</w:t>
      </w:r>
      <w:r w:rsidRPr="003A1522">
        <w:rPr>
          <w:lang w:val="en-US"/>
        </w:rPr>
        <w:t xml:space="preserve">. Drawing on realist structural analysis </w:t>
      </w:r>
      <w:r>
        <w:rPr>
          <w:lang w:val="en-US"/>
        </w:rPr>
        <w:fldChar w:fldCharType="begin"/>
      </w:r>
      <w:r>
        <w:rPr>
          <w:lang w:val="en-US"/>
        </w:rPr>
        <w:instrText xml:space="preserve"> ADDIN ZOTERO_ITEM CSL_CITATION {"citationID":"tkFIB6hm","properties":{"unsorted":false,"formattedCitation":"(Blau, 1977)","plainCitation":"(Blau, 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Structure","volume":"83","author":[{"family":"Blau","given":"Peter"}],"issued":{"date-parts":[["1977"]]}}}],"schema":"https://github.com/citation-style-language/schema/raw/master/csl-citation.json"} </w:instrText>
      </w:r>
      <w:r>
        <w:rPr>
          <w:lang w:val="en-US"/>
        </w:rPr>
        <w:fldChar w:fldCharType="separate"/>
      </w:r>
      <w:r w:rsidRPr="003E07A8" w:rsidR="003E07A8">
        <w:rPr>
          <w:rFonts w:cs="Times New Roman"/>
          <w:lang w:val="en-US"/>
        </w:rPr>
        <w:t>(Blau, 1977)</w:t>
      </w:r>
      <w:r>
        <w:rPr>
          <w:lang w:val="en-US"/>
        </w:rPr>
        <w:fldChar w:fldCharType="end"/>
      </w:r>
      <w:r>
        <w:rPr>
          <w:lang w:val="en-US"/>
        </w:rPr>
        <w:t xml:space="preserve"> I</w:t>
      </w:r>
      <w:r w:rsidRPr="003A1522">
        <w:rPr>
          <w:lang w:val="en-US"/>
        </w:rPr>
        <w:t xml:space="preserve"> understand social positions as locations within a multidimensional population space defined by parameters that both classify individuals and shape the opportunities for social association among them. These objective parameters include graduated dimensions such as income and education, which rank individuals along status hierarchies, and nominal dimensions such as migration background and religious affiliation, which divide them into categorically distinct groups. While the structural perspective treats social structure primarily in terms of objective population distributions, </w:t>
      </w:r>
      <w:r>
        <w:rPr>
          <w:lang w:val="en-US"/>
        </w:rPr>
        <w:t>it is</w:t>
      </w:r>
      <w:r w:rsidRPr="003A1522">
        <w:rPr>
          <w:lang w:val="en-US"/>
        </w:rPr>
        <w:t xml:space="preserve"> recognized that values and normative orientations may also shape patterns of social association</w:t>
      </w:r>
      <w:r>
        <w:rPr>
          <w:lang w:val="en-US"/>
        </w:rPr>
        <w:t xml:space="preserve"> </w:t>
      </w:r>
      <w:r>
        <w:rPr>
          <w:lang w:val="en-US"/>
        </w:rPr>
        <w:fldChar w:fldCharType="begin"/>
      </w:r>
      <w:r>
        <w:rPr>
          <w:lang w:val="en-US"/>
        </w:rPr>
        <w:instrText xml:space="preserve"> ADDIN ZOTERO_ITEM CSL_CITATION {"citationID":"Q2VujeMw","properties":{"unsorted":false,"formattedCitation":"(Blau, 1977)","plainCitation":"(Blau, 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Structure","volume":"83","author":[{"family":"Blau","given":"Peter"}],"issued":{"date-parts":[["1977"]]}}}],"schema":"https://github.com/citation-style-language/schema/raw/master/csl-citation.json"} </w:instrText>
      </w:r>
      <w:r>
        <w:rPr>
          <w:lang w:val="en-US"/>
        </w:rPr>
        <w:fldChar w:fldCharType="separate"/>
      </w:r>
      <w:r w:rsidRPr="003E07A8" w:rsidR="003E07A8">
        <w:rPr>
          <w:rFonts w:cs="Times New Roman"/>
          <w:lang w:val="en-US"/>
        </w:rPr>
        <w:t>(Blau, 1977)</w:t>
      </w:r>
      <w:r>
        <w:rPr>
          <w:lang w:val="en-US"/>
        </w:rPr>
        <w:fldChar w:fldCharType="end"/>
      </w:r>
      <w:r w:rsidRPr="003A1522">
        <w:rPr>
          <w:lang w:val="en-US"/>
        </w:rPr>
        <w:t xml:space="preserve">— a possibility his framework acknowledged but did not systematically develop. Recent </w:t>
      </w:r>
      <w:r w:rsidRPr="003A1522">
        <w:rPr>
          <w:lang w:val="en-US"/>
        </w:rPr>
        <w:t xml:space="preserve">scholarship on </w:t>
      </w:r>
      <w:r>
        <w:rPr>
          <w:lang w:val="en-US"/>
        </w:rPr>
        <w:t xml:space="preserve">the intersection between cultural and social stratification </w:t>
      </w:r>
      <w:r w:rsidRPr="003A1522">
        <w:rPr>
          <w:lang w:val="en-US"/>
        </w:rPr>
        <w:t>has taken up this opening most explicitly, arguing that shared values, lifestyles, and worldviews generate patterns of social closure and affiliation that are not reducible to objective class positions, and that the intersection of vertical stratification and horizontal value-based distinctions defines the cultural landscape of contemporary societies</w:t>
      </w:r>
      <w:r>
        <w:rPr>
          <w:lang w:val="en-US"/>
        </w:rPr>
        <w:fldChar w:fldCharType="begin"/>
      </w:r>
      <w:r>
        <w:rPr>
          <w:lang w:val="en-US"/>
        </w:rPr>
        <w:instrText xml:space="preserve"> ADDIN ZOTERO_ITEM CSL_CITATION {"citationID":"mD0ZWRJ3","properties":{"unsorted":false,"formattedCitation":"(Groh-Samberg et al., 2023; Schr\\uc0\\u246{}der et al., 2022)","plainCitation":"(Groh-Samberg et al., 2023; Schröder et al., 2022)","noteIndex":0},"citationItems":[{"id":19020,"uris":["http://zotero.org/users/5414506/items/XB7NG2RC"],"itemData":{"id":19020,"type":"article-journal","abstract":"Current debates on threats to social integration in times of multiple crises call for a better understanding of the relationship between socioeconomic inequality and sociocultural value conflicts. The aim of this article is to (re)introduce the concept of social milieus as a promising approach to capture the complexity of this relationship at the group level. We offer a theoretical extension of the concept of social milieus, which has so far been limited to the German discourse, by linking it to the international debate on sociocultural “cleavages” and cultural value conflicts. Social milieus are defined as large latent groups with similar socioeconomic positions and cultural values. Accordingly, they develop milieu-specific forms of social integration in potentially conflictual demarcation from other milieus. This conceptualization offers a theoretical framework for analyzing social integration from the perspective of social groups in terms of social integration within social milieus and relationships between milieus. In order to illustrate the capabilities of this theoretical approach, we develop a first empirical model of social milieus in Germany based on a Latent Class Analysis of socioeconomic indicators and Schwartz’ basic human values. With this theoretical concept and empirical model, we put social milieus on the international research agenda for the analysis of social integration within and between social groups.","citation-key":"groh-samberg_social_2023","container-title":"KZfSS Kölner Zeitschrift für Soziologie und Sozialpsychologie","DOI":"10.1007/s11577-023-00892-5","ISSN":"1861-891X","issue":"1","journalAbbreviation":"Köln Z Soziol","language":"en","page":"305-329","source":"Springer Link","title":"Social Milieus and Social Integration. From Theoretical Considerations to an Empirical Model","volume":"75","author":[{"family":"Groh-Samberg","given":"Olaf"},{"family":"Schröder","given":"Tim"},{"family":"Speer","given":"Anne"}],"issued":{"date-parts":[["2023",12,1]]}}},{"id":19022,"uris":["http://zotero.org/users/5414506/items/FK877N7A"],"itemData":{"id":19022,"type":"article-journal","abstract":"&lt;p&gt;As a response to the COVID-19 pandemic, an increase in social cohesion was observed during the first wave and its aftermath. A closer look reveals heterogeneous responses regarding aspects of cohesion—such as trust in others and compliance with containment measures—that differ by individual socioeconomic and cultural characteristics. How these characteristics affect social cohesion in combination is rarely investigated. Therefore, we introduce the concept of social milieus, which addresses the interrelation of socioeconomic and cultural characteristics on the level of social groups, into the international debate. While previous studies have applied this concept to the analysis of social cohesion during the pandemic, they exhibit theoretical and empirical shortcomings. Hence, we develop a new theoretical model of social milieus and an empirical typology using the German sample of the European Social Survey. This typology is matched with data from the Research Institute Social Cohesion (RISC) for a mi</w:instrText>
      </w:r>
      <w:r w:rsidRPr="00803F1E">
        <w:rPr>
          <w:lang w:val="en-US"/>
        </w:rPr>
        <w:instrText xml:space="preserve">lieu-specific analysis of social cohesion. Results </w:instrText>
      </w:r>
      <w:r w:rsidRPr="00EB29CD">
        <w:rPr>
          <w:lang w:val="en-US"/>
        </w:rPr>
        <w:instrText xml:space="preserve">show considerable heterogeneity in social cohesion during the first wave of the pandemic in Germany. Three social milieus with potentially conflicting modes of social cohesion regarding trust and compliance stand out while other milieus are less diverging as presumed in the literature. These modes can be interpreted as emerging from a combination of the milieus' socioeconomic position and basic human values. Thus, the new theoretical model and empirical typology of social milieus contribute to the understanding of how social cohesion has been contested between social milieus early in the pandemic.&lt;/p&gt;","citation-key":"schroder_trust_2022","container-title":"Frontiers in Sociology","DOI":"10.3389/fsoc.2022.989831","ISSN":"2297-7775","journalAbbreviation":"Front. Sociol.","language":"English","publisher":"Frontiers","source":"Frontiers","title":"Trust and compliance: Milieu-specific differences in social cohesion during the COVID-19 pandemic in Germany","title-short":"Trust and compliance","URL":"https://www.frontiersin.org/journals/sociology/articles/10.3389/fsoc.2022.989831/full","volume":"7","author":[{"family":"Schröder","given":"Tim"},{"family":"Speer","given":"Anne"},{"family":"Sachweh","given":"Patrick"},{"family":"Groh-Samberg","given":"Olaf"}],"accessed":{"date-parts":[["2025",1,12]]},"issued":{"date-parts":[["2022",12,21]]}}}],"schema":"https://github.com/citation-style-language/schema/raw/master/csl-citation.json"} </w:instrText>
      </w:r>
      <w:r>
        <w:rPr>
          <w:lang w:val="en-US"/>
        </w:rPr>
        <w:fldChar w:fldCharType="separate"/>
      </w:r>
      <w:r w:rsidRPr="00DF19C6" w:rsidR="003E07A8">
        <w:rPr>
          <w:rFonts w:cs="Times New Roman"/>
          <w:kern w:val="0"/>
          <w:lang w:val="en-US"/>
        </w:rPr>
        <w:t>(Groh-Samberg et al., 2023; Schröder et al., 2022)</w:t>
      </w:r>
      <w:r>
        <w:rPr>
          <w:lang w:val="en-US"/>
        </w:rPr>
        <w:fldChar w:fldCharType="end"/>
      </w:r>
      <w:r w:rsidRPr="00EB29CD">
        <w:rPr>
          <w:lang w:val="en-US"/>
        </w:rPr>
        <w:t xml:space="preserve">. </w:t>
      </w:r>
      <w:r w:rsidRPr="003A1522">
        <w:rPr>
          <w:lang w:val="en-US"/>
        </w:rPr>
        <w:t xml:space="preserve">Building on this literature, </w:t>
      </w:r>
      <w:r>
        <w:rPr>
          <w:lang w:val="en-US"/>
        </w:rPr>
        <w:t>I aim</w:t>
      </w:r>
      <w:r w:rsidRPr="003A1522">
        <w:rPr>
          <w:lang w:val="en-US"/>
        </w:rPr>
        <w:t xml:space="preserve"> </w:t>
      </w:r>
      <w:r>
        <w:rPr>
          <w:lang w:val="en-US"/>
        </w:rPr>
        <w:t>to complement</w:t>
      </w:r>
      <w:r w:rsidRPr="003A1522">
        <w:rPr>
          <w:lang w:val="en-US"/>
        </w:rPr>
        <w:t xml:space="preserve"> the realist structural perspective </w:t>
      </w:r>
      <w:r>
        <w:rPr>
          <w:lang w:val="en-US"/>
        </w:rPr>
        <w:t>by</w:t>
      </w:r>
      <w:r w:rsidRPr="003A1522">
        <w:rPr>
          <w:lang w:val="en-US"/>
        </w:rPr>
        <w:t xml:space="preserve"> </w:t>
      </w:r>
      <w:r>
        <w:rPr>
          <w:lang w:val="en-US"/>
        </w:rPr>
        <w:t xml:space="preserve">integrating </w:t>
      </w:r>
      <w:r w:rsidRPr="003A1522">
        <w:rPr>
          <w:lang w:val="en-US"/>
        </w:rPr>
        <w:t>subjective positions defined by values and ideological orientations</w:t>
      </w:r>
      <w:r>
        <w:rPr>
          <w:lang w:val="en-US"/>
        </w:rPr>
        <w:t xml:space="preserve">. </w:t>
      </w:r>
      <w:r w:rsidRPr="003A1522">
        <w:rPr>
          <w:lang w:val="en-US"/>
        </w:rPr>
        <w:t xml:space="preserve">Rooted in </w:t>
      </w:r>
      <w:r>
        <w:rPr>
          <w:lang w:val="en-US"/>
        </w:rPr>
        <w:t xml:space="preserve">the </w:t>
      </w:r>
      <w:r w:rsidRPr="003A1522">
        <w:rPr>
          <w:lang w:val="en-US"/>
        </w:rPr>
        <w:t>theory of basic human values</w:t>
      </w:r>
      <w:r>
        <w:rPr>
          <w:lang w:val="en-US"/>
        </w:rPr>
        <w:t xml:space="preserve"> </w:t>
      </w:r>
      <w:r w:rsidRPr="003A1522">
        <w:rPr>
          <w:lang w:val="en-US"/>
        </w:rPr>
        <w:t xml:space="preserve">and in the sociological literature on ideological belief systems </w:t>
      </w:r>
      <w:r>
        <w:rPr>
          <w:lang w:val="en-US"/>
        </w:rPr>
        <w:fldChar w:fldCharType="begin"/>
      </w:r>
      <w:r>
        <w:rPr>
          <w:lang w:val="en-US"/>
        </w:rPr>
        <w:instrText xml:space="preserve"> ADDIN ZOTERO_ITEM CSL_CITATION {"citationID":"6XWY2V78","properties":{"unsorted":false,"formattedCitation":"(Sartori, 1969)","plainCitation":"(Sartori, 1969)","noteIndex":0},"citationItems":[{"id":23868,"uris":["http://zotero.org/users/5414506/items/V7R9UCMM"],"itemData":{"id":23868,"type":"article-journal","abstract":"The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Systems","volume":"63","author":[{"family":"Sartori","given":"Giovanni"}],"issued":{"date-parts":[["1969",6]]}}}],"schema":"https://github.com/citation-style-language/schema/raw/master/csl-citation.json"} </w:instrText>
      </w:r>
      <w:r>
        <w:rPr>
          <w:lang w:val="en-US"/>
        </w:rPr>
        <w:fldChar w:fldCharType="separate"/>
      </w:r>
      <w:r w:rsidRPr="003E07A8" w:rsidR="003E07A8">
        <w:rPr>
          <w:rFonts w:cs="Times New Roman"/>
          <w:lang w:val="en-US"/>
        </w:rPr>
        <w:t>(Sartori, 1969)</w:t>
      </w:r>
      <w:r>
        <w:rPr>
          <w:lang w:val="en-US"/>
        </w:rPr>
        <w:fldChar w:fldCharType="end"/>
      </w:r>
      <w:r w:rsidRPr="003A1522">
        <w:rPr>
          <w:lang w:val="en-US"/>
        </w:rPr>
        <w:t xml:space="preserve">, subjective positions shape how individuals evaluate others and position themselves within broader </w:t>
      </w:r>
      <w:r>
        <w:rPr>
          <w:lang w:val="en-US"/>
        </w:rPr>
        <w:t>moral</w:t>
      </w:r>
      <w:r w:rsidRPr="003A1522">
        <w:rPr>
          <w:lang w:val="en-US"/>
        </w:rPr>
        <w:t xml:space="preserve"> and </w:t>
      </w:r>
      <w:r>
        <w:rPr>
          <w:lang w:val="en-US"/>
        </w:rPr>
        <w:t>political</w:t>
      </w:r>
      <w:r w:rsidRPr="003A1522">
        <w:rPr>
          <w:lang w:val="en-US"/>
        </w:rPr>
        <w:t xml:space="preserve"> communities. Together, objective and subjective positions define the social space across which interactional expectations are formed.</w:t>
      </w:r>
    </w:p>
    <w:p w:rsidRPr="003A1522" w:rsidR="00803F1E" w:rsidP="00800FD1" w:rsidRDefault="00803F1E" w14:paraId="092D9B84" w14:textId="3020D3A3">
      <w:pPr>
        <w:rPr>
          <w:lang w:val="en-US"/>
        </w:rPr>
      </w:pPr>
      <w:r w:rsidRPr="003A1522">
        <w:rPr>
          <w:lang w:val="en-US"/>
        </w:rPr>
        <w:t xml:space="preserve">Against this background, the central research question of this study is: how are different social positions linked to positive interactional expectations, and to what extent does similarity in social position affect them? </w:t>
      </w:r>
      <w:r w:rsidRPr="00875415" w:rsidR="00875415">
        <w:rPr>
          <w:rFonts w:cs="Times New Roman"/>
          <w:lang w:val="en-US"/>
        </w:rPr>
        <w:t>I define positive interactional expectations</w:t>
      </w:r>
      <w:r w:rsidRPr="003A1522">
        <w:rPr>
          <w:lang w:val="en-US"/>
        </w:rPr>
        <w:t xml:space="preserve"> as </w:t>
      </w:r>
      <w:r>
        <w:rPr>
          <w:lang w:val="en-US"/>
        </w:rPr>
        <w:t>the</w:t>
      </w:r>
      <w:r w:rsidRPr="003A1522">
        <w:rPr>
          <w:lang w:val="en-US"/>
        </w:rPr>
        <w:t xml:space="preserve"> anticipation that an encounter with another person will unfold easily, </w:t>
      </w:r>
      <w:r>
        <w:rPr>
          <w:lang w:val="en-US"/>
        </w:rPr>
        <w:t>friendly</w:t>
      </w:r>
      <w:r w:rsidRPr="003A1522">
        <w:rPr>
          <w:lang w:val="en-US"/>
        </w:rPr>
        <w:t>, and without interpersonal friction — a micro-level expression of horizontal social cohesion that the existing literature has largely inferred from aggregate data rather than measured directly.</w:t>
      </w:r>
    </w:p>
    <w:p w:rsidR="00803F1E" w:rsidP="00800FD1" w:rsidRDefault="00803F1E" w14:paraId="35B3D452" w14:textId="77780412">
      <w:pPr>
        <w:rPr>
          <w:lang w:val="en-US"/>
        </w:rPr>
      </w:pPr>
      <w:r>
        <w:rPr>
          <w:lang w:val="en-US"/>
        </w:rPr>
        <w:t>Latin American countries</w:t>
      </w:r>
      <w:r w:rsidRPr="003A1522">
        <w:rPr>
          <w:lang w:val="en-US"/>
        </w:rPr>
        <w:t xml:space="preserve"> remain understudied in the social cohesion literature, which has been </w:t>
      </w:r>
      <w:r>
        <w:rPr>
          <w:lang w:val="en-US"/>
        </w:rPr>
        <w:t>mainly focused on western industrialized societies</w:t>
      </w:r>
      <w:r w:rsidRPr="003A1522">
        <w:rPr>
          <w:lang w:val="en-US"/>
        </w:rPr>
        <w:t>.</w:t>
      </w:r>
      <w:r>
        <w:rPr>
          <w:lang w:val="en-US"/>
        </w:rPr>
        <w:t xml:space="preserve"> In the regional context, </w:t>
      </w:r>
      <w:r w:rsidRPr="003A1522">
        <w:rPr>
          <w:lang w:val="en-US"/>
        </w:rPr>
        <w:t xml:space="preserve">Chile offers </w:t>
      </w:r>
      <w:r>
        <w:rPr>
          <w:lang w:val="en-US"/>
        </w:rPr>
        <w:t>represents an adjudicative case</w:t>
      </w:r>
      <w:r w:rsidRPr="003A1522">
        <w:rPr>
          <w:lang w:val="en-US"/>
        </w:rPr>
        <w:t xml:space="preserve"> </w:t>
      </w:r>
      <w:r>
        <w:rPr>
          <w:lang w:val="en-US"/>
        </w:rPr>
        <w:t>of study</w:t>
      </w:r>
      <w:r w:rsidRPr="003A1522">
        <w:rPr>
          <w:lang w:val="en-US"/>
        </w:rPr>
        <w:t xml:space="preserve">. It is one of the most unequal societies in the OECD, has experienced rapid and socially contested immigration growth over the past decade, and underwent a period of acute political polarization surrounding the 2019 social uprising and subsequent constitutional process </w:t>
      </w:r>
      <w:r>
        <w:rPr>
          <w:lang w:val="en-US"/>
        </w:rPr>
        <w:fldChar w:fldCharType="begin"/>
      </w:r>
      <w:r>
        <w:rPr>
          <w:lang w:val="en-US"/>
        </w:rPr>
        <w:instrText xml:space="preserve"> ADDIN ZOTERO_ITEM CSL_CITATION {"citationID":"OuggEbeI","properties":{"unsorted":false,"formattedCitation":"(Castillo et al., 2023; Somma et al., 2021)","plainCitation":"(Castillo et al., 2023; Somma et al., 2021)","noteIndex":0},"citationItems":[{"id":12569,"uris":["http://zotero.org/users/5414506/items/WFAHI8PZ"],"itemData":{"id":12569,"type":"article-journal","abstract":"The COVID-19 pandemic has impacted social interactions and coexistence around the globe in dimensions that go far beyond health issues. In the case of the Global South, the pandemic has developed along with growing South-South migratory movements, becoming another key factor that might reinforce social conflict in increasingly multicultural areas as migrants have historically served as “scapegoats” for unexpected crises as a way to control and manage diversity. Chile is one of the main destination countries for migrants from the Latin American and Caribbean region, and COVID-19 outbreaks in migrant housing have intensified discrimination. In such a context, there is a need for understanding how the pandemic has potentially changed the way non-migrants perceive and interact with migrant neighbors. Drawing on the national social cohesion panel survey study ELSOC (2016–2021, N = 2,927) the aim is to analyze the changes in non-migrants' attitudes toward migrants—related to dimensions of social cohesion—over the last years and their relation with individual status and territorial factors. We argue that social cohesion in increasingly multicultural societies is partially threatened in times of crisis. The results indicate that after the pandemic, convivial attitudes toward Latin American migrants decreased. Chileans started perceiving them more negatively, particularly those respondents with lower educational levels and who live in increasingly multicultural neighborhoods with higher rates of migrant residents.","citation-key":"castillo_social_2023","container-title":"Frontiers in Sociology","DOI":"10.3389/fsoc.2022.1009567","ISSN":"2297-7775","source":"Frontiers","title":"Social cohesion and attitudinal changes toward migration: A longitudinal perspective amid the COVID-19 pandemic","title-short":"Social cohesion and attitudinal changes toward migration","volume":"7","author":[{"family":"Castillo","given":"Juan Carlos"},{"family":"Bonhomme","given":"Macarena"},{"family":"Miranda","given":"Daniel"},{"family":"Iturra","given":"Julio"}],"accessed":{"date-parts":[["2023",2,11]]},"issued":{"date-parts":[["2023"]]}}},{"id":18968,"uris":["http://zotero.org/groups/5346766/items/TKREYHG4"],"itemData":{"id":18968,"type":"article-journal","citation-key":"somma_no_2021","container-title":"Social Movement Studies","DOI":"10.1080/14742837.2020.1727737","ISSN":"1474-2837, 1474-2829","issue":"4","journalAbbreviation":"Social Movement Studies","language":"en","page":"495-502","source":"DOI.org (Crossref)","title":"No water in the oasis: the Chilean Spring of 2019–2020","title-short":"No water in the oasis","volume":"20","author":[{"family":"Somma","given":"Nicolás M."},{"family":"Bargsted","given":"Matías"},{"family":"Disi Pavlic","given":"Rodolfo"},{"family":"Medel","given":"Rodrigo M."}],"issued":{"date-parts":[["2021",7,4]]}}}],"schema":"https://github.com/citation-style-language/schema/raw/master/csl-citation.json"} </w:instrText>
      </w:r>
      <w:r>
        <w:rPr>
          <w:lang w:val="en-US"/>
        </w:rPr>
        <w:fldChar w:fldCharType="separate"/>
      </w:r>
      <w:r w:rsidRPr="003E07A8" w:rsidR="003E07A8">
        <w:rPr>
          <w:rFonts w:cs="Times New Roman"/>
          <w:lang w:val="en-US"/>
        </w:rPr>
        <w:t>(Castillo et al., 2023; Somma et al., 2021)</w:t>
      </w:r>
      <w:r>
        <w:rPr>
          <w:lang w:val="en-US"/>
        </w:rPr>
        <w:fldChar w:fldCharType="end"/>
      </w:r>
      <w:r w:rsidRPr="003A1522">
        <w:rPr>
          <w:lang w:val="en-US"/>
        </w:rPr>
        <w:t>. These conditions make the mechanisms linking social positions to interactional expectations especially visible</w:t>
      </w:r>
      <w:r>
        <w:rPr>
          <w:lang w:val="en-US"/>
        </w:rPr>
        <w:t>.</w:t>
      </w:r>
      <w:r w:rsidRPr="003A1522">
        <w:rPr>
          <w:lang w:val="en-US"/>
        </w:rPr>
        <w:t xml:space="preserve"> </w:t>
      </w:r>
      <w:r>
        <w:rPr>
          <w:lang w:val="en-US"/>
        </w:rPr>
        <w:t>W</w:t>
      </w:r>
      <w:r w:rsidRPr="003A1522">
        <w:rPr>
          <w:lang w:val="en-US"/>
        </w:rPr>
        <w:t xml:space="preserve">hen inequality is high, sociocultural boundaries are shifting, and ideological conflict is salient, the question of who citizens expect to interact smoothly with — and who they do not — carries direct implications for social </w:t>
      </w:r>
      <w:r>
        <w:rPr>
          <w:lang w:val="en-US"/>
        </w:rPr>
        <w:t>cohesion.</w:t>
      </w:r>
    </w:p>
    <w:p w:rsidRPr="003A1522" w:rsidR="00803F1E" w:rsidP="00800FD1" w:rsidRDefault="00803F1E" w14:paraId="4EE51E90" w14:textId="35D0ACE6">
      <w:pPr>
        <w:rPr>
          <w:lang w:val="en-US"/>
        </w:rPr>
      </w:pPr>
      <w:r w:rsidRPr="003A1522">
        <w:rPr>
          <w:lang w:val="en-US"/>
        </w:rPr>
        <w:t xml:space="preserve">Empirically, </w:t>
      </w:r>
      <w:r>
        <w:rPr>
          <w:lang w:val="en-US"/>
        </w:rPr>
        <w:t>this work</w:t>
      </w:r>
      <w:r w:rsidRPr="003A1522">
        <w:rPr>
          <w:lang w:val="en-US"/>
        </w:rPr>
        <w:t xml:space="preserve"> makes two contributions. First, </w:t>
      </w:r>
      <w:r w:rsidRPr="00875415" w:rsidR="00875415">
        <w:rPr>
          <w:rFonts w:cs="Times New Roman"/>
          <w:lang w:val="en-US"/>
        </w:rPr>
        <w:t>I</w:t>
      </w:r>
      <w:r w:rsidRPr="003A1522">
        <w:rPr>
          <w:lang w:val="en-US"/>
        </w:rPr>
        <w:t xml:space="preserve"> provide direct micro-level evidence on how specific social position characteristics of a target person shape interactional expectations among a general population sample. Second, </w:t>
      </w:r>
      <w:r>
        <w:rPr>
          <w:lang w:val="en-US"/>
        </w:rPr>
        <w:t>I</w:t>
      </w:r>
      <w:r w:rsidRPr="003A1522">
        <w:rPr>
          <w:lang w:val="en-US"/>
        </w:rPr>
        <w:t xml:space="preserve"> </w:t>
      </w:r>
      <w:r>
        <w:rPr>
          <w:lang w:val="en-US"/>
        </w:rPr>
        <w:t xml:space="preserve">use a factorial survey experiment, embedding randomly varied target descriptions within a population survey to enable causal estimation of position effects while holding other characteristics constant, which is </w:t>
      </w:r>
      <w:r w:rsidRPr="003A1522">
        <w:rPr>
          <w:lang w:val="en-US"/>
        </w:rPr>
        <w:t>suited to studying interpersonal evaluation</w:t>
      </w:r>
      <w:r>
        <w:rPr>
          <w:lang w:val="en-US"/>
        </w:rPr>
        <w:t>s</w:t>
      </w:r>
      <w:r w:rsidRPr="003A1522">
        <w:rPr>
          <w:lang w:val="en-US"/>
        </w:rPr>
        <w:t>.</w:t>
      </w:r>
    </w:p>
    <w:p w:rsidRPr="00D444D9" w:rsidR="00803F1E" w:rsidP="00803F1E" w:rsidRDefault="00803F1E" w14:paraId="46D24CCF" w14:textId="77777777">
      <w:pPr>
        <w:pStyle w:val="Heading1"/>
        <w:ind w:left="432" w:hanging="432"/>
        <w:rPr>
          <w:highlight w:val="yellow"/>
          <w:lang w:val="en-US"/>
        </w:rPr>
      </w:pPr>
      <w:bookmarkStart w:name="_Toc230097871" w:id="1"/>
      <w:r w:rsidRPr="00D444D9">
        <w:rPr>
          <w:highlight w:val="yellow"/>
          <w:lang w:val="en-US"/>
        </w:rPr>
        <w:t xml:space="preserve">Theoretical views on </w:t>
      </w:r>
      <w:r>
        <w:rPr>
          <w:highlight w:val="yellow"/>
          <w:lang w:val="en-US"/>
        </w:rPr>
        <w:t>social</w:t>
      </w:r>
      <w:r w:rsidRPr="00D444D9">
        <w:rPr>
          <w:highlight w:val="yellow"/>
          <w:lang w:val="en-US"/>
        </w:rPr>
        <w:t xml:space="preserve"> positions, interpersonal interactions</w:t>
      </w:r>
      <w:r>
        <w:rPr>
          <w:highlight w:val="yellow"/>
          <w:lang w:val="en-US"/>
        </w:rPr>
        <w:t>,</w:t>
      </w:r>
      <w:r w:rsidRPr="00D444D9">
        <w:rPr>
          <w:highlight w:val="yellow"/>
          <w:lang w:val="en-US"/>
        </w:rPr>
        <w:t xml:space="preserve"> and social cohesion</w:t>
      </w:r>
      <w:bookmarkEnd w:id="1"/>
      <w:r w:rsidRPr="00D444D9">
        <w:rPr>
          <w:highlight w:val="yellow"/>
          <w:lang w:val="en-US"/>
        </w:rPr>
        <w:t xml:space="preserve"> </w:t>
      </w:r>
    </w:p>
    <w:p w:rsidRPr="00F1349D" w:rsidR="00803F1E" w:rsidP="00800FD1" w:rsidRDefault="00803F1E" w14:paraId="0CD97A84" w14:textId="77777777">
      <w:pPr>
        <w:rPr>
          <w:rFonts w:cs="Times New Roman"/>
          <w:b/>
          <w:bCs/>
          <w:lang w:val="en-US"/>
        </w:rPr>
      </w:pPr>
    </w:p>
    <w:p w:rsidRPr="00F1349D" w:rsidR="00803F1E" w:rsidP="00803F1E" w:rsidRDefault="00803F1E" w14:paraId="0E3DE137" w14:textId="77777777">
      <w:pPr>
        <w:pStyle w:val="Heading2"/>
        <w:numPr>
          <w:ilvl w:val="1"/>
          <w:numId w:val="0"/>
        </w:numPr>
        <w:ind w:left="576" w:hanging="576"/>
        <w:rPr>
          <w:lang w:val="en-US"/>
        </w:rPr>
      </w:pPr>
      <w:bookmarkStart w:name="_Toc230097872" w:id="2"/>
      <w:r w:rsidRPr="00F1349D">
        <w:rPr>
          <w:lang w:val="en-US"/>
        </w:rPr>
        <w:t xml:space="preserve">Concept of </w:t>
      </w:r>
      <w:r>
        <w:rPr>
          <w:lang w:val="en-US"/>
        </w:rPr>
        <w:t>s</w:t>
      </w:r>
      <w:r w:rsidRPr="00F1349D">
        <w:rPr>
          <w:lang w:val="en-US"/>
        </w:rPr>
        <w:t>ocial</w:t>
      </w:r>
      <w:r>
        <w:rPr>
          <w:lang w:val="en-US"/>
        </w:rPr>
        <w:t xml:space="preserve"> c</w:t>
      </w:r>
      <w:r w:rsidRPr="00F1349D">
        <w:rPr>
          <w:lang w:val="en-US"/>
        </w:rPr>
        <w:t>ohesion</w:t>
      </w:r>
      <w:bookmarkEnd w:id="2"/>
    </w:p>
    <w:p w:rsidRPr="00947CB1" w:rsidR="00803F1E" w:rsidP="00800FD1" w:rsidRDefault="00803F1E" w14:paraId="76F5A47D" w14:textId="72E1C3A7">
      <w:pPr>
        <w:rPr>
          <w:rFonts w:cs="Times New Roman"/>
          <w:lang w:val="en-US"/>
        </w:rPr>
      </w:pPr>
      <w:r>
        <w:rPr>
          <w:rFonts w:cs="Times New Roman"/>
          <w:lang w:val="en-US"/>
        </w:rPr>
        <w:t xml:space="preserve">A foundational question in sociological thought has been which forces impede societies from falling apart and </w:t>
      </w:r>
      <w:r w:rsidRPr="00432064">
        <w:rPr>
          <w:rFonts w:cs="Times New Roman"/>
          <w:lang w:val="en-US"/>
        </w:rPr>
        <w:t xml:space="preserve">holding </w:t>
      </w:r>
      <w:r>
        <w:rPr>
          <w:rFonts w:cs="Times New Roman"/>
          <w:lang w:val="en-US"/>
        </w:rPr>
        <w:t xml:space="preserve">them </w:t>
      </w:r>
      <w:r w:rsidRPr="00432064">
        <w:rPr>
          <w:rFonts w:cs="Times New Roman"/>
          <w:lang w:val="en-US"/>
        </w:rPr>
        <w:t>together</w:t>
      </w:r>
      <w:r>
        <w:rPr>
          <w:rFonts w:cs="Times New Roman"/>
          <w:lang w:val="en-US"/>
        </w:rPr>
        <w:t xml:space="preserve">. This inquiry has been tackled in the seminal work of Emile Durkheim on organic </w:t>
      </w:r>
      <w:r w:rsidRPr="00432064">
        <w:rPr>
          <w:rFonts w:cs="Times New Roman"/>
          <w:i/>
          <w:iCs/>
          <w:lang w:val="en-US"/>
        </w:rPr>
        <w:t>solidarity</w:t>
      </w:r>
      <w:r>
        <w:rPr>
          <w:rFonts w:cs="Times New Roman"/>
          <w:lang w:val="en-US"/>
        </w:rPr>
        <w:t xml:space="preserve"> as the moral foundation for societal bonds </w:t>
      </w:r>
      <w:r>
        <w:rPr>
          <w:rFonts w:cs="Times New Roman"/>
          <w:lang w:val="en-US"/>
        </w:rPr>
        <w:fldChar w:fldCharType="begin"/>
      </w:r>
      <w:r>
        <w:rPr>
          <w:rFonts w:cs="Times New Roman"/>
          <w:lang w:val="en-US"/>
        </w:rPr>
        <w:instrText xml:space="preserve"> ADDIN ZOTERO_ITEM CSL_CITATION {"citationID":"lTJC7S73","properties":{"formattedCitation":"(Durkheim, 2012 [1879])","plainCitation":"(Durkheim, 2012 [1879])","noteIndex":0},"citationItems":[{"id":23593,"uris":["http://zotero.org/users/5414506/items/BPLANQZV"],"itemData":{"id":23593,"type":"book","abstract":"LA DIVISIÓN DEL TRABAJO SOCIAL -- PÁGINA LEGAL -- ÍNDICE -- INJUSTICIA, SIMPATÍA Y AUSENCIA DE SOLIDARIDAD (...) -- BIBLIOGRAFÍA -- PRÓLOGO DE LA SEGUNDA EDICIÓN -- PREFACIO DE LA PRIMERA EDICIÓN -- INTRODUCCIÓN -- LIBRO PRIMERO. LA FUNCIÓN DE LA DIVISIÓN DEL TRABAJO -- CAPÍTULO I.-MÉTODO PARA DETERMINAR ESTA (...) -- CAPÍTULO II.-SOLIDARIDAD MECÁNICA O POR (...) -- CAPÍTULO III.-SOLIDARIDAD DEBIDA A LA DIVISIÓN (...) -- CAPÍTULO IV.-OTRA PRUEBA DE LO QUE PRECEDE -- CAPÍTULO V.-PREPONDERANCIA PROGRESIVA DE (...) -- CAPÍTULO VI.-PREPONDERANCIA PROGRESIVA (...) -- CAPÍTULO VII.-SOLIDARIDAD ORGÁNICA Y (...) -- LIBRO SEGUNDO. LAS CAUSAS Y LAS CONDICIONES -- CAPÍTULO I.-LOS PROGRESOS DE LA DIVISIÓN (...) -- CAPÍTULO II.-LAS CAUSAS -- CAPÍTULO III.-LOS FACTORES SECUNDARIOS -- CAPÍTULO V.-CONSECUENCIAS DE LO QUE ANTECEDE -- LIBRO TERCERO LAS FORMAS ANORMALES -- CAPÍTULO I.-LA DIVISIÓN DEL TRABAJO ANÓMICO -- CAPÍTULO II.-LA DIVISIÓN COACTIVA DEL TRABAJO -- CAPÍTULO III.-OTRA FORMA ANORMAL -- CONCLUSIÓN","citation-key":"durkheim_division_2012","ISBN":"978-84-9940-347-2","language":"es","number-of-pages":"1","publisher":"Biblioteca Nueva","publisher-place":"Madrid","source":"K10plus ISBN","title":"La división del trabajo social","author":[{"family":"Durkheim","given":"Émile"}],"contributor":[{"family":"Ribes","given":"Alberto J."}],"issued":{"date-parts":[["2012"]]}},"suffix":" [1879]"}],"schema":"https://github.com/citation-style-language/schema/raw/master/csl-citation.json"} </w:instrText>
      </w:r>
      <w:r>
        <w:rPr>
          <w:rFonts w:cs="Times New Roman"/>
          <w:lang w:val="en-US"/>
        </w:rPr>
        <w:fldChar w:fldCharType="separate"/>
      </w:r>
      <w:r w:rsidRPr="003E07A8" w:rsidR="003E07A8">
        <w:rPr>
          <w:rFonts w:cs="Times New Roman"/>
          <w:lang w:val="en-US"/>
        </w:rPr>
        <w:t>(Durkheim, 2012 [1879])</w:t>
      </w:r>
      <w:r>
        <w:rPr>
          <w:rFonts w:cs="Times New Roman"/>
          <w:lang w:val="en-US"/>
        </w:rPr>
        <w:fldChar w:fldCharType="end"/>
      </w:r>
      <w:r>
        <w:rPr>
          <w:rFonts w:cs="Times New Roman"/>
          <w:lang w:val="en-US"/>
        </w:rPr>
        <w:t xml:space="preserve"> or by Georg Simmel on the role of </w:t>
      </w:r>
      <w:r w:rsidRPr="00C764DB">
        <w:rPr>
          <w:rFonts w:cs="Times New Roman"/>
          <w:i/>
          <w:iCs/>
          <w:lang w:val="en-US"/>
        </w:rPr>
        <w:t>exchange</w:t>
      </w:r>
      <w:r>
        <w:rPr>
          <w:rFonts w:cs="Times New Roman"/>
          <w:lang w:val="en-US"/>
        </w:rPr>
        <w:t xml:space="preserve"> and </w:t>
      </w:r>
      <w:r w:rsidRPr="00C764DB">
        <w:rPr>
          <w:rFonts w:cs="Times New Roman"/>
          <w:i/>
          <w:iCs/>
          <w:lang w:val="en-US"/>
        </w:rPr>
        <w:t>trustworthy</w:t>
      </w:r>
      <w:r>
        <w:rPr>
          <w:rFonts w:cs="Times New Roman"/>
          <w:lang w:val="en-US"/>
        </w:rPr>
        <w:t xml:space="preserve"> social interactions as a constituent element that, without it, “society itself would disintegrate.” </w:t>
      </w:r>
      <w:r>
        <w:rPr>
          <w:rFonts w:cs="Times New Roman"/>
          <w:lang w:val="en-US"/>
        </w:rPr>
        <w:fldChar w:fldCharType="begin"/>
      </w:r>
      <w:r>
        <w:rPr>
          <w:rFonts w:cs="Times New Roman"/>
          <w:lang w:val="en-US"/>
        </w:rPr>
        <w:instrText xml:space="preserve"> ADDIN ZOTERO_ITEM CSL_CITATION {"citationID":"DRbsOH41","properties":{"formattedCitation":"(Simmel, 2004 [1900])","plainCitation":"(Simmel, 2004 [1900])","noteIndex":0},"citationItems":[{"id":23643,"uris":["http://zotero.org/users/5414506/items/PQPNTVYP"],"itemData":{"id":23643,"type":"book","citation-key":"simmel_philosophy_2004","edition":"3rd enl. ed","ISBN":"978-0-203-48113-4","language":"eng","number-of-pages":"538","publisher":"Routledge","publisher-place":"London New York","source":"K10plus ISBN","title":"The philosophy of money","author":[{"family":"Simmel","given":"Georg"}],"editor":[{"family":"Frisby","given":"David"}],"issued":{"date-parts":[["2004"]]}},"suffix":" [1900]"}],"schema":"https://github.com/citation-style-language/schema/raw/master/csl-citation.json"} </w:instrText>
      </w:r>
      <w:r>
        <w:rPr>
          <w:rFonts w:cs="Times New Roman"/>
          <w:lang w:val="en-US"/>
        </w:rPr>
        <w:fldChar w:fldCharType="separate"/>
      </w:r>
      <w:r w:rsidRPr="003E07A8" w:rsidR="003E07A8">
        <w:rPr>
          <w:rFonts w:cs="Times New Roman"/>
          <w:lang w:val="en-US"/>
        </w:rPr>
        <w:t>(Simmel, 2004 [1900])</w:t>
      </w:r>
      <w:r>
        <w:rPr>
          <w:rFonts w:cs="Times New Roman"/>
          <w:lang w:val="en-US"/>
        </w:rPr>
        <w:fldChar w:fldCharType="end"/>
      </w:r>
      <w:r>
        <w:rPr>
          <w:rFonts w:cs="Times New Roman"/>
          <w:lang w:val="en-US"/>
        </w:rPr>
        <w:t xml:space="preserve">. Building on their theoretical, more recent sociological scholarship has coined the concept of social cohesion, however, not without contestation </w:t>
      </w:r>
      <w:r>
        <w:rPr>
          <w:rFonts w:cs="Times New Roman"/>
          <w:lang w:val="en-US"/>
        </w:rPr>
        <w:fldChar w:fldCharType="begin"/>
      </w:r>
      <w:r>
        <w:rPr>
          <w:rFonts w:cs="Times New Roman"/>
          <w:lang w:val="en-US"/>
        </w:rPr>
        <w:instrText xml:space="preserve"> ADDIN ZOTERO_ITEM CSL_CITATION {"citationID":"tUgZxzC2","properties":{"formattedCitation":"(Janmaat, 2011)","plainCitation":"(Janmaat, 2011)","noteIndex":0},"citationItems":[{"id":22497,"uris":["http://zotero.org/users/5414506/items/SCLDIBE5"],"itemData":{"id":22497,"type":"article-journal","abstract":"Unlike most studies on social cohesion, this study explores the concept as a real-life macro-level phenomenon. It assesses to what extent the conceptions of social cohesion suggested by several macro-level approaches represent coherent empirically observable forms of social cohesion. Additionally it discusses two perspectives on social cohesion—the universalist and the particularist perspective. The former would expect social cohesion to be related to stages of socio-economic development. The latter hypothesizes enduring, regionally unique regimes of social cohesion resisting the homogenizing pressures of modernization. The paper finds evidence for both perspectives. On the one hand, a syndrome of social cohesion was identified consisting of trust, equality, order (i.e. lack of crime) and consensus on basic values which correlates closely with indicators of socio-economic development. This finding supports the universalist perspective. On the other hand, and consistent with the particularist perspective, the study found regionally unique patterns for Latin America, Eastern Europe and Scandinavia.","citation-key":"janmaat_social_2011","container-title":"Social Indicators Research","DOI":"10.1007/s11205-010-9604-9","ISSN":"1573-0921","issue":"1","journalAbbreviation":"Soc Indic Res","language":"en","page":"61-83","source":"Springer Link","title":"Social Cohesion as a Real-life Phenomenon: Assessing the Explanatory Power of the Universalist and Particularist Perspectives","title-short":"Social Cohesion as a Real-life Phenomenon","volume":"100","author":[{"family":"Janmaat","given":"Jan Germen"}],"issued":{"date-parts":[["2011",1,1]]}}}],"schema":"https://github.com/citation-style-language/schema/raw/master/csl-citation.json"} </w:instrText>
      </w:r>
      <w:r>
        <w:rPr>
          <w:rFonts w:cs="Times New Roman"/>
          <w:lang w:val="en-US"/>
        </w:rPr>
        <w:fldChar w:fldCharType="separate"/>
      </w:r>
      <w:r w:rsidRPr="003E07A8" w:rsidR="003E07A8">
        <w:rPr>
          <w:rFonts w:cs="Times New Roman"/>
          <w:lang w:val="en-US"/>
        </w:rPr>
        <w:t>(Janmaat, 2011)</w:t>
      </w:r>
      <w:r>
        <w:rPr>
          <w:rFonts w:cs="Times New Roman"/>
          <w:lang w:val="en-US"/>
        </w:rPr>
        <w:fldChar w:fldCharType="end"/>
      </w:r>
      <w:r>
        <w:rPr>
          <w:rFonts w:cs="Times New Roman"/>
          <w:lang w:val="en-US"/>
        </w:rPr>
        <w:t xml:space="preserve">. In this regard, there have been different approaches to the study of “what holds societies together” </w:t>
      </w:r>
      <w:r w:rsidRPr="00F1349D">
        <w:rPr>
          <w:rFonts w:cs="Times New Roman"/>
          <w:lang w:val="en-US"/>
        </w:rPr>
        <w:t xml:space="preserve">in the social sciences, with differences in operationalization </w:t>
      </w:r>
      <w:r>
        <w:rPr>
          <w:rFonts w:cs="Times New Roman"/>
          <w:lang w:val="en-US"/>
        </w:rPr>
        <w:t>leading to a certain</w:t>
      </w:r>
      <w:r w:rsidRPr="00F1349D">
        <w:rPr>
          <w:rFonts w:cs="Times New Roman"/>
          <w:lang w:val="en-US"/>
        </w:rPr>
        <w:t xml:space="preserve"> </w:t>
      </w:r>
      <w:r>
        <w:rPr>
          <w:rFonts w:cs="Times New Roman"/>
          <w:lang w:val="en-US"/>
        </w:rPr>
        <w:t>degree of conceptual conflation</w:t>
      </w:r>
      <w:r w:rsidRPr="00F1349D">
        <w:rPr>
          <w:rFonts w:cs="Times New Roman"/>
          <w:lang w:val="en-US"/>
        </w:rPr>
        <w:t xml:space="preserve"> </w:t>
      </w:r>
      <w:r>
        <w:rPr>
          <w:rFonts w:cs="Times New Roman"/>
          <w:lang w:val="en-US"/>
        </w:rPr>
        <w:fldChar w:fldCharType="begin"/>
      </w:r>
      <w:r>
        <w:rPr>
          <w:rFonts w:cs="Times New Roman"/>
          <w:lang w:val="en-US"/>
        </w:rPr>
        <w:instrText xml:space="preserve"> ADDIN ZOTERO_ITEM CSL_CITATION {"citationID":"817xrAMz","properties":{"formattedCitation":"(Chan et al., 2006)","plainCitation":"(Chan et al., 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Cohesion","volume":"75","author":[{"family":"Chan","given":"Joseph"},{"family":"To","given":"Ho-Pong"},{"family":"Chan","given":"Elaine"}],"issued":{"date-parts":[["2006",1]]}}}],"schema":"https://github.com/citation-style-language/schema/raw/master/csl-citation.json"} </w:instrText>
      </w:r>
      <w:r>
        <w:rPr>
          <w:rFonts w:cs="Times New Roman"/>
          <w:lang w:val="en-US"/>
        </w:rPr>
        <w:fldChar w:fldCharType="separate"/>
      </w:r>
      <w:r w:rsidRPr="003E07A8" w:rsidR="003E07A8">
        <w:rPr>
          <w:rFonts w:cs="Times New Roman"/>
          <w:lang w:val="en-US"/>
        </w:rPr>
        <w:t>(Chan et al., 2006)</w:t>
      </w:r>
      <w:r>
        <w:rPr>
          <w:rFonts w:cs="Times New Roman"/>
          <w:lang w:val="en-US"/>
        </w:rPr>
        <w:fldChar w:fldCharType="end"/>
      </w:r>
      <w:r>
        <w:rPr>
          <w:rFonts w:cs="Times New Roman"/>
          <w:lang w:val="en-US"/>
        </w:rPr>
        <w:t xml:space="preserve">. As an effort to clarify the conceptual </w:t>
      </w:r>
      <w:r>
        <w:rPr>
          <w:rFonts w:cs="Times New Roman"/>
          <w:lang w:val="en-US"/>
        </w:rPr>
        <w:t>debate, contemporary works</w:t>
      </w:r>
      <w:r w:rsidRPr="00F1349D">
        <w:rPr>
          <w:rFonts w:cs="Times New Roman"/>
          <w:lang w:val="en-US"/>
        </w:rPr>
        <w:t xml:space="preserve"> have sought to reinforce the concept, leading to a significant convergence around its </w:t>
      </w:r>
      <w:r>
        <w:rPr>
          <w:rFonts w:cs="Times New Roman"/>
          <w:lang w:val="en-US"/>
        </w:rPr>
        <w:t xml:space="preserve">conceptual </w:t>
      </w:r>
      <w:r w:rsidRPr="00F1349D">
        <w:rPr>
          <w:rFonts w:cs="Times New Roman"/>
          <w:lang w:val="en-US"/>
        </w:rPr>
        <w:t xml:space="preserve">core </w:t>
      </w:r>
      <w:r>
        <w:rPr>
          <w:rFonts w:cs="Times New Roman"/>
          <w:lang w:val="en-US"/>
        </w:rPr>
        <w:fldChar w:fldCharType="begin"/>
      </w:r>
      <w:r>
        <w:rPr>
          <w:rFonts w:cs="Times New Roman"/>
          <w:lang w:val="en-US"/>
        </w:rPr>
        <w:instrText xml:space="preserve"> ADDIN ZOTERO_ITEM CSL_CITATION {"citationID":"9jnDSUKr","properties":{"formattedCitation":"(Dickes et al., 2010; Dickes &amp; Valentova, 2013; Schiefer &amp; van der Noll, 2017)","plainCitation":"(Dickes et al., 2010; Dickes &amp; Valentova, 2013; Schiefer &amp; van der Noll, 2017)","noteIndex":0},"citationItems":[{"id":22235,"uris":["http://zotero.org/users/5414506/items/W2DYYPVG"],"itemData":{"id":22235,"type":"article-journal","abstract":"The aim of the paper is to assess the construct validation of a multidimensional measure of social cohesion which is well theoretically grounded and has an equivalent/comparable interpretation across all European countries. Up-to-now published research on social cohesion is deficient in either one or both of these important aspects. This paper attempts to cover this gap. The task is accomplished in two steps. In the first step, we conceptualize social cohesion, flowing mainly from Bernard and Chan’s definitions of social cohesion. Based on this theoretical framework we operationalize social cohesion and derive a set of intermediate indicators in the data. By return we verify whether these indicators empirically reflect/corroborate the multidimensional structure of the concept proposed by the theory. In the second step, we examine whether the obtained intermediate indicators of social cohesion form the same constructs across countries and whether they can yield a cross country equivalent measure of social cohesion. To test the validity of the theory we use multidimensional scaling and confirmatory factor analysis. Both models are able to verify the equivalence of the structural results between groups (i.e. countries). Confirmatory factor analysis produces further meaningful measures of these constructs. The analyses are based on the data from the 1999 European Values Study (EVS). The outcomes of the analyses reveal that, firstly, the existence of the multifaceted construct of social cohesion suggested by the theory has been corroborated by empirical analysis of the EVS data (i.e. social cohesion consists of components of formal and substantial relationships and political and socio-cultural domains). Secondly, the proposed constructs measuring social cohesion are equivalent across all analysed countries and thus allow the calculation of internationally comparable national scores of social cohesion. Application of the aggregate measures at the country level will illustrate the interest of the approach for further research.","citation-key":"dickes_construct_2010","container-title":"Social Indicators Research","DOI":"10.1007/s11205-009-9551-5","ISSN":"1573-0921","issue":"3","journalAbbreviation":"Soc Indic Res","language":"en","page":"451-473","source":"Springer Link","title":"Construct Validation and Application of a Common Measure of Social Cohesion in 33 European Countries","volume":"98","author":[{"family":"Dickes","given":"Paul"},{"family":"Valentova","given":"Marie"},{"family":"Borsenberger","given":"Monique"}],"issued":{"date-parts":[["2010",9,1]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id":21254,"uris":["http://zotero.org/users/5414506/items/P2TVBTAV"],"itemData":{"id":21254,"type":"article-journal","abstract":"The social cohesion literature repeatedly criticizes a lack of consensus regarding the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Pr>
          <w:rFonts w:cs="Times New Roman"/>
          <w:lang w:val="en-US"/>
        </w:rPr>
        <w:fldChar w:fldCharType="separate"/>
      </w:r>
      <w:r w:rsidRPr="003E07A8" w:rsidR="003E07A8">
        <w:rPr>
          <w:rFonts w:cs="Times New Roman"/>
          <w:lang w:val="en-US"/>
        </w:rPr>
        <w:t>(Dickes et al., 2010; Dickes &amp; Valentova, 2013; Schiefer &amp; van der Noll, 2017)</w:t>
      </w:r>
      <w:r>
        <w:rPr>
          <w:rFonts w:cs="Times New Roman"/>
          <w:lang w:val="en-US"/>
        </w:rPr>
        <w:fldChar w:fldCharType="end"/>
      </w:r>
      <w:r>
        <w:rPr>
          <w:rFonts w:cs="Times New Roman"/>
          <w:lang w:val="en-US"/>
        </w:rPr>
        <w:t xml:space="preserve">. </w:t>
      </w:r>
      <w:r w:rsidRPr="00F1349D">
        <w:rPr>
          <w:rFonts w:cs="Times New Roman"/>
          <w:lang w:val="en-US"/>
        </w:rPr>
        <w:t xml:space="preserve">This focus stems from the need to distinguish the constituent elements of cohesion from its causes and consequences </w:t>
      </w:r>
      <w:r>
        <w:rPr>
          <w:rFonts w:cs="Times New Roman"/>
          <w:lang w:val="en-US"/>
        </w:rPr>
        <w:fldChar w:fldCharType="begin"/>
      </w:r>
      <w:r>
        <w:rPr>
          <w:rFonts w:cs="Times New Roman"/>
          <w:lang w:val="en-US"/>
        </w:rPr>
        <w:instrText xml:space="preserve"> ADDIN ZOTERO_ITEM CSL_CITATION {"citationID":"AhHmvwff","properties":{"formattedCitation":"(Chan et al., 2006; Delhey et al., 2023)","plainCitation":"(Chan et al., 2006; Delhey et al., 2023)","noteIndex":0},"citationItems":[{"id":1429,"uris":["http://zotero.org/users/5414506/items/K6YPLCGZ"],"itemData":{"id":1429,"type":"article-journal","citation-key":"chan_reconsidering_2006","container-title":"Social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Pr>
          <w:rFonts w:cs="Times New Roman"/>
          <w:lang w:val="en-US"/>
        </w:rPr>
        <w:fldChar w:fldCharType="separate"/>
      </w:r>
      <w:r w:rsidRPr="003E07A8" w:rsidR="003E07A8">
        <w:rPr>
          <w:rFonts w:cs="Times New Roman"/>
          <w:lang w:val="en-US"/>
        </w:rPr>
        <w:t>(Chan et al., 2006; Delhey et al., 2023)</w:t>
      </w:r>
      <w:r>
        <w:rPr>
          <w:rFonts w:cs="Times New Roman"/>
          <w:lang w:val="en-US"/>
        </w:rPr>
        <w:fldChar w:fldCharType="end"/>
      </w:r>
      <w:r w:rsidRPr="00F1349D">
        <w:rPr>
          <w:rFonts w:cs="Times New Roman"/>
          <w:lang w:val="en-US"/>
        </w:rPr>
        <w:t>.</w:t>
      </w:r>
      <w:r>
        <w:rPr>
          <w:rFonts w:cs="Times New Roman"/>
          <w:lang w:val="en-US"/>
        </w:rPr>
        <w:t xml:space="preserve"> </w:t>
      </w:r>
      <w:r w:rsidRPr="00F1349D">
        <w:rPr>
          <w:rFonts w:cs="Times New Roman"/>
          <w:lang w:val="en-US"/>
        </w:rPr>
        <w:t xml:space="preserve">Conceptually, social cohesion is </w:t>
      </w:r>
      <w:r>
        <w:rPr>
          <w:rFonts w:cs="Times New Roman"/>
          <w:lang w:val="en-US"/>
        </w:rPr>
        <w:t xml:space="preserve">argued to be a collective attribute or macro-level property of higher units such as regions or countries </w:t>
      </w:r>
      <w:r>
        <w:rPr>
          <w:rFonts w:cs="Times New Roman"/>
          <w:lang w:val="en-US"/>
        </w:rPr>
        <w:fldChar w:fldCharType="begin"/>
      </w:r>
      <w:r>
        <w:rPr>
          <w:rFonts w:cs="Times New Roman"/>
          <w:lang w:val="en-US"/>
        </w:rPr>
        <w:instrText xml:space="preserve"> ADDIN ZOTERO_ITEM CSL_CITATION {"citationID":"7eqi8CkV","properties":{"formattedCitation":"(Chan et al., 2006; Delhey et al., 2023; Dickes &amp; Valentova, 2013)","plainCitation":"(Chan et al., 2006; Delhey et al., 2023; Dickes &amp; Valentova, 2013)","noteIndex":0},"citationItems":[{"id":1429,"uris":["http://zotero.org/users/5414506/items/K6YPLCGZ"],"itemData":{"id":1429,"type":"article-journal","citation-key":"chan_reconsidering_2006","container-title":"Social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Regions","volume":"113","author":[{"family":"Dickes","given":"Paul"},{"family":"Valentova","given":"Marie"}],"issued":{"date-parts":[["2013",9,1]]}}}],"schema":"https://github.com/citation-style-language/schema/raw/master/csl-citation.json"} </w:instrText>
      </w:r>
      <w:r>
        <w:rPr>
          <w:rFonts w:cs="Times New Roman"/>
          <w:lang w:val="en-US"/>
        </w:rPr>
        <w:fldChar w:fldCharType="separate"/>
      </w:r>
      <w:r w:rsidRPr="003E07A8" w:rsidR="003E07A8">
        <w:rPr>
          <w:rFonts w:cs="Times New Roman"/>
          <w:lang w:val="en-US"/>
        </w:rPr>
        <w:t>(Chan et al., 2006; Delhey et al., 2023; Dickes &amp; Valentova, 2013)</w:t>
      </w:r>
      <w:r>
        <w:rPr>
          <w:rFonts w:cs="Times New Roman"/>
          <w:lang w:val="en-US"/>
        </w:rPr>
        <w:fldChar w:fldCharType="end"/>
      </w:r>
      <w:r w:rsidRPr="00F1349D">
        <w:rPr>
          <w:rFonts w:cs="Times New Roman"/>
          <w:lang w:val="en-US"/>
        </w:rPr>
        <w:t xml:space="preserve">. However, </w:t>
      </w:r>
      <w:r>
        <w:rPr>
          <w:rFonts w:cs="Times New Roman"/>
          <w:lang w:val="en-US"/>
        </w:rPr>
        <w:t>in practice, most studies on social cohesion have relied on aggregating</w:t>
      </w:r>
      <w:r w:rsidRPr="00F1349D">
        <w:rPr>
          <w:rFonts w:cs="Times New Roman"/>
          <w:lang w:val="en-US"/>
        </w:rPr>
        <w:t xml:space="preserve"> micro-level data—specifically</w:t>
      </w:r>
      <w:r>
        <w:rPr>
          <w:rFonts w:cs="Times New Roman"/>
          <w:lang w:val="en-US"/>
        </w:rPr>
        <w:t>,</w:t>
      </w:r>
      <w:r w:rsidRPr="00F1349D">
        <w:rPr>
          <w:rFonts w:cs="Times New Roman"/>
          <w:lang w:val="en-US"/>
        </w:rPr>
        <w:t xml:space="preserve"> individual attitudes and behaviors—to describe these societal characteristics </w:t>
      </w:r>
      <w:r>
        <w:rPr>
          <w:rFonts w:cs="Times New Roman"/>
          <w:lang w:val="en-US"/>
        </w:rPr>
        <w:fldChar w:fldCharType="begin"/>
      </w:r>
      <w:r>
        <w:rPr>
          <w:rFonts w:cs="Times New Roman"/>
          <w:lang w:val="en-US"/>
        </w:rPr>
        <w:instrText xml:space="preserve"> ADDIN ZOTERO_ITEM CSL_CITATION {"citationID":"aRlg2u5i","properties":{"formattedCitation":"(Dickes et al., 2010; Dickes &amp; Valentova, 2013; Schiefer &amp; van der Noll, 2017)","plainCitation":"(Dickes et al., 2010; Dickes &amp; Valentova, 2013; Schiefer &amp; van der Noll, 2017)","noteIndex":0},"citationItems":[{"id":22235,"uris":["http://zotero.org/users/5414506/items/W2DYYPVG"],"itemData":{"id":22235,"type":"article-journal","abstract":"The aim of the paper is to assess the construct validation of a multidimensional measure of social cohesion which is well theoretically grounded and has an equivalent/comparable interpretation across all European countries. Up-to-now published research on social cohesion is deficient in either one or both of these important aspects. This paper attempts to cover this gap. The task is accomplished in two steps. In the first step, we conceptualize social cohesion, flowing mainly from Bernard and Chan’s definitions of social cohesion. Based on this theoretical framework we operationalize social cohesion and derive a set of intermediate indicators in the data. By return we verify whether these indicators empirically reflect/corroborate the multidimensional structure of the concept proposed by the theory. In the second step, we examine whether the obtained intermediate indicators of social cohesion form the same constructs across countries and whether they can yield a cross country equivalent measure of social cohesion. To test the validity of the theory we use multidimensional scaling and confirmatory factor analysis. Both models are able to verify the equivalence of the structural results between groups (i.e. countries). Confirmatory factor analysis produces further meaningful measures of these constructs. The analyses are based on the data from the 1999 European Values Study (EVS). The outcomes of the analyses reveal that, firstly, the existence of the multifaceted construct of social cohesion suggested by the theory has been corroborated by empirical analysis of the EVS data (i.e. social cohesion consists of components of formal and substantial relationships and political and socio-cultural domains). Secondly, the proposed constructs measuring social cohesion are equivalent across all analysed countries and thus allow the calculation of internationally comparable national scores of social cohesion. Application of the aggregate measures at the country level will illustrate the interest of the approach for further research.","citation-key":"dickes_construct_2010","container-title":"Social Indicators Research","DOI":"10.1007/s11205-009-9551-5","ISSN":"1573-0921","issue":"3","journalAbbreviation":"Soc Indic Res","language":"en","page":"451-473","source":"Springer Link","title":"Construct Validation and Application of a Common Measure of Social Cohesion in 33 European Countries","volume":"98","author":[{"family":"Dickes","given":"Paul"},{"family":"Valentova","given":"Marie"},{"family":"Borsenberger","given":"Monique"}],"issued":{"date-parts":[["2010",9,1]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id":21254,"uris":["http://zotero.org/users/5414506/items/P2TVBTAV"],"itemData":{"id":21254,"type":"article-journal","abstract":"The social cohesion literature repeatedly criticizes a lack of consensus regarding th</w:instrText>
      </w:r>
      <w:r w:rsidRPr="00947CB1">
        <w:rPr>
          <w:rFonts w:cs="Times New Roman"/>
          <w:lang w:val="en-US"/>
        </w:rPr>
        <w:instrText xml:space="preserve">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Pr>
          <w:rFonts w:cs="Times New Roman"/>
          <w:lang w:val="en-US"/>
        </w:rPr>
        <w:fldChar w:fldCharType="separate"/>
      </w:r>
      <w:r w:rsidRPr="003E07A8" w:rsidR="003E07A8">
        <w:rPr>
          <w:rFonts w:cs="Times New Roman"/>
          <w:lang w:val="en-US"/>
        </w:rPr>
        <w:t>(Dickes et al., 2010; Dickes &amp; Valentova, 2013; Schiefer &amp; van der Noll, 2017)</w:t>
      </w:r>
      <w:r>
        <w:rPr>
          <w:rFonts w:cs="Times New Roman"/>
          <w:lang w:val="en-US"/>
        </w:rPr>
        <w:fldChar w:fldCharType="end"/>
      </w:r>
      <w:r>
        <w:rPr>
          <w:rFonts w:cs="Times New Roman"/>
          <w:lang w:val="en-US"/>
        </w:rPr>
        <w:t>.</w:t>
      </w:r>
    </w:p>
    <w:p w:rsidR="00803F1E" w:rsidP="00800FD1" w:rsidRDefault="00803F1E" w14:paraId="48B44160" w14:textId="01E960D0">
      <w:pPr>
        <w:pStyle w:val="NormalWeb"/>
        <w:rPr>
          <w:lang w:val="en-US"/>
        </w:rPr>
      </w:pPr>
      <w:r w:rsidRPr="00947CB1">
        <w:rPr>
          <w:lang w:val="en-US"/>
        </w:rPr>
        <w:t xml:space="preserve">The literature has converged on a core of constituent components, such as social relations (networks, trust, and acceptance of diversity), identification with the social entity (belonging and attachment), and orientation toward the common good (solidarity and cooperation) </w:t>
      </w:r>
      <w:r>
        <w:rPr>
          <w:lang w:val="en-US"/>
        </w:rPr>
        <w:fldChar w:fldCharType="begin"/>
      </w:r>
      <w:r w:rsidRPr="00947CB1">
        <w:rPr>
          <w:lang w:val="en-US"/>
        </w:rPr>
        <w:instrText xml:space="preserve"> ADDIN ZOTERO_ITEM CSL_CITATION {"citationID":"s14TZFuD","properties":{"formattedCitation":"(Delhey et al., 2023; Schiefer &amp; van der Noll, 2017)","plainCitation":"(Delhey et al., 2023; Schiefer &amp; van der Noll, 2017)","noteIndex":0},"citationItems":[{"id":21025,"uris":["http://zotero.org/users/5414506/items/7CQXDQZY"],"itemData":{"id":21025,"type":"article-journal","abstract":"Although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w:instrText>
      </w:r>
      <w:r>
        <w:rPr>
          <w:lang w:val="en-US"/>
        </w:rPr>
        <w:instrText>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21254,"uris":["http://zotero.org/users/5414506/items/P2TVBTAV"],"itemData":{"id":21254,"type":"article-journal","abstract":"The social cohesion literature repeatedly criticizes a lack of consensus regarding th</w:instrText>
      </w:r>
      <w:r w:rsidRPr="0034467F">
        <w:rPr>
          <w:lang w:val="de-DE"/>
        </w:rPr>
        <w:instrText>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w:instrText>
      </w:r>
      <w:r w:rsidRPr="00EB13F1">
        <w:rPr>
          <w:lang w:val="de-DE"/>
        </w:rPr>
        <w:instrText xml:space="preserv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Pr>
          <w:lang w:val="en-US"/>
        </w:rPr>
        <w:fldChar w:fldCharType="separate"/>
      </w:r>
      <w:r w:rsidRPr="003E07A8" w:rsidR="003E07A8">
        <w:rPr>
          <w:lang w:val="de-DE"/>
        </w:rPr>
        <w:t>(Delhey et al., 2023; Schiefer &amp; van der Noll, 2017)</w:t>
      </w:r>
      <w:r>
        <w:rPr>
          <w:lang w:val="en-US"/>
        </w:rPr>
        <w:fldChar w:fldCharType="end"/>
      </w:r>
      <w:r w:rsidRPr="00EB13F1">
        <w:rPr>
          <w:lang w:val="de-DE"/>
        </w:rPr>
        <w:t xml:space="preserve">. </w:t>
      </w:r>
      <w:r w:rsidRPr="0034467F">
        <w:rPr>
          <w:lang w:val="de-DE"/>
        </w:rPr>
        <w:t xml:space="preserve">Chan et al. </w:t>
      </w:r>
      <w:r>
        <w:rPr>
          <w:lang w:val="en-US"/>
        </w:rPr>
        <w:fldChar w:fldCharType="begin"/>
      </w:r>
      <w:r w:rsidRPr="0034467F">
        <w:rPr>
          <w:lang w:val="de-DE"/>
        </w:rPr>
        <w:instrText xml:space="preserve"> ADDIN ZOTERO_ITEM CSL_CITATION {"citationID":"ozOa6Jb5","properties":{"formattedCitation":"(2006)","plainCitation":"(2006)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uppress-author":true}],"schema":"https://github.com/citation-style-language/schema/raw/master/csl-citation.json"} </w:instrText>
      </w:r>
      <w:r>
        <w:rPr>
          <w:lang w:val="en-US"/>
        </w:rPr>
        <w:fldChar w:fldCharType="separate"/>
      </w:r>
      <w:r w:rsidRPr="003E07A8" w:rsidR="003E07A8">
        <w:rPr>
          <w:lang w:val="en-US"/>
        </w:rPr>
        <w:t>(2006)</w:t>
      </w:r>
      <w:r>
        <w:rPr>
          <w:lang w:val="en-US"/>
        </w:rPr>
        <w:fldChar w:fldCharType="end"/>
      </w:r>
      <w:r>
        <w:rPr>
          <w:lang w:val="en-US"/>
        </w:rPr>
        <w:t xml:space="preserve"> suggest organizing these constituent dimensions </w:t>
      </w:r>
      <w:r w:rsidRPr="00F1349D">
        <w:rPr>
          <w:lang w:val="en-US"/>
        </w:rPr>
        <w:t xml:space="preserve">across two </w:t>
      </w:r>
      <w:r>
        <w:rPr>
          <w:lang w:val="en-US"/>
        </w:rPr>
        <w:t>axes</w:t>
      </w:r>
      <w:r w:rsidRPr="00F1349D">
        <w:rPr>
          <w:lang w:val="en-US"/>
        </w:rPr>
        <w:t>. First, the horizontal </w:t>
      </w:r>
      <w:r>
        <w:rPr>
          <w:lang w:val="en-US"/>
        </w:rPr>
        <w:t>axis</w:t>
      </w:r>
      <w:r w:rsidRPr="00F1349D">
        <w:rPr>
          <w:lang w:val="en-US"/>
        </w:rPr>
        <w:t xml:space="preserve"> refers to linkages between individuals and groups within society. Second, the vertical </w:t>
      </w:r>
      <w:r>
        <w:rPr>
          <w:lang w:val="en-US"/>
        </w:rPr>
        <w:t>axis</w:t>
      </w:r>
      <w:r w:rsidRPr="00F1349D">
        <w:rPr>
          <w:lang w:val="en-US"/>
        </w:rPr>
        <w:t xml:space="preserve"> refers to linkages between individuals and societal institutions.</w:t>
      </w:r>
      <w:r>
        <w:rPr>
          <w:lang w:val="en-US"/>
        </w:rPr>
        <w:t xml:space="preserve">  </w:t>
      </w:r>
      <w:r w:rsidRPr="00F1349D">
        <w:rPr>
          <w:lang w:val="en-US"/>
        </w:rPr>
        <w:t xml:space="preserve">Additionally, </w:t>
      </w:r>
      <w:r>
        <w:rPr>
          <w:lang w:val="en-US"/>
        </w:rPr>
        <w:t xml:space="preserve">a </w:t>
      </w:r>
      <w:r w:rsidRPr="00F1349D">
        <w:rPr>
          <w:lang w:val="en-US"/>
        </w:rPr>
        <w:t>distinction is made between the </w:t>
      </w:r>
      <w:r w:rsidRPr="00BD084E">
        <w:rPr>
          <w:i/>
          <w:iCs/>
          <w:lang w:val="en-US"/>
        </w:rPr>
        <w:t>subjective</w:t>
      </w:r>
      <w:r w:rsidRPr="00F1349D">
        <w:rPr>
          <w:lang w:val="en-US"/>
        </w:rPr>
        <w:t> </w:t>
      </w:r>
      <w:r>
        <w:rPr>
          <w:lang w:val="en-US"/>
        </w:rPr>
        <w:t>components</w:t>
      </w:r>
      <w:r w:rsidRPr="00F1349D">
        <w:rPr>
          <w:lang w:val="en-US"/>
        </w:rPr>
        <w:t xml:space="preserve"> of cohesion</w:t>
      </w:r>
      <w:r>
        <w:rPr>
          <w:lang w:val="en-US"/>
        </w:rPr>
        <w:t xml:space="preserve"> –attitudes or perceptions toward other individuals or groups in society, and the objective dimension – observable behaviors within social associations between individuals, as well as other regarding behaviors such as political or civic engagement </w:t>
      </w:r>
      <w:r w:rsidRPr="00C14CD0">
        <w:rPr>
          <w:lang w:val="en-US"/>
        </w:rPr>
        <w:t>(</w:t>
      </w:r>
      <w:r>
        <w:rPr>
          <w:lang w:val="en-US"/>
        </w:rPr>
        <w:t xml:space="preserve">see </w:t>
      </w:r>
      <w:r w:rsidRPr="00C14CD0">
        <w:rPr>
          <w:lang w:val="en-US"/>
        </w:rPr>
        <w:t>Chan et al., 2006, p. 294)</w:t>
      </w:r>
      <w:r>
        <w:rPr>
          <w:lang w:val="en-US"/>
        </w:rPr>
        <w:t xml:space="preserve">. </w:t>
      </w:r>
    </w:p>
    <w:p w:rsidRPr="00FD4079" w:rsidR="00803F1E" w:rsidP="00800FD1" w:rsidRDefault="00803F1E" w14:paraId="463CE45B" w14:textId="77777777">
      <w:pPr>
        <w:spacing w:after="0"/>
        <w:rPr>
          <w:rFonts w:eastAsia="Times New Roman" w:cs="Times New Roman"/>
          <w:color w:val="0E101A"/>
          <w:kern w:val="0"/>
          <w:lang w:val="en-US" w:eastAsia="es-CL"/>
          <w14:ligatures w14:val="none"/>
        </w:rPr>
      </w:pPr>
      <w:r w:rsidRPr="00FD4079">
        <w:rPr>
          <w:rFonts w:eastAsia="Times New Roman" w:cs="Times New Roman"/>
          <w:color w:val="0E101A"/>
          <w:kern w:val="0"/>
          <w:lang w:val="en-US" w:eastAsia="es-CL"/>
          <w14:ligatures w14:val="none"/>
        </w:rPr>
        <w:t xml:space="preserve">Similarly, Grunow et al. (2023) have attempted to summarize the constituent elements of social integration as a neighbor concept of social cohesion, recognizing the conflation around concepts in the literature (p. 4).  Social integration relies on the quality of social interactions between individual actors as fundamental to constituting society as a unit to a sufficient degree that maintains social order (Grunow et al., 2023, p. 8). The </w:t>
      </w:r>
      <w:r>
        <w:rPr>
          <w:rFonts w:eastAsia="Times New Roman" w:cs="Times New Roman"/>
          <w:color w:val="0E101A"/>
          <w:kern w:val="0"/>
          <w:lang w:val="en-US" w:eastAsia="es-CL"/>
          <w14:ligatures w14:val="none"/>
        </w:rPr>
        <w:t>typology</w:t>
      </w:r>
      <w:r w:rsidRPr="00FD4079">
        <w:rPr>
          <w:rFonts w:eastAsia="Times New Roman" w:cs="Times New Roman"/>
          <w:color w:val="0E101A"/>
          <w:kern w:val="0"/>
          <w:lang w:val="en-US" w:eastAsia="es-CL"/>
          <w14:ligatures w14:val="none"/>
        </w:rPr>
        <w:t xml:space="preserve"> organizes "ingredients" for social integration into two main domains. Accordingly, there are distinct </w:t>
      </w:r>
      <w:r w:rsidRPr="00FD4079">
        <w:rPr>
          <w:rFonts w:eastAsia="Times New Roman" w:cs="Times New Roman"/>
          <w:i/>
          <w:iCs/>
          <w:color w:val="0E101A"/>
          <w:kern w:val="0"/>
          <w:lang w:val="en-US" w:eastAsia="es-CL"/>
          <w14:ligatures w14:val="none"/>
        </w:rPr>
        <w:t>co-orientations</w:t>
      </w:r>
      <w:r w:rsidRPr="00FD4079">
        <w:rPr>
          <w:rFonts w:eastAsia="Times New Roman" w:cs="Times New Roman"/>
          <w:color w:val="0E101A"/>
          <w:kern w:val="0"/>
          <w:lang w:val="en-US" w:eastAsia="es-CL"/>
          <w14:ligatures w14:val="none"/>
        </w:rPr>
        <w:t xml:space="preserve"> among actors, such as beliefs or attitudes, and </w:t>
      </w:r>
      <w:r w:rsidRPr="00FD4079">
        <w:rPr>
          <w:rFonts w:eastAsia="Times New Roman" w:cs="Times New Roman"/>
          <w:i/>
          <w:iCs/>
          <w:color w:val="0E101A"/>
          <w:kern w:val="0"/>
          <w:lang w:val="en-US" w:eastAsia="es-CL"/>
          <w14:ligatures w14:val="none"/>
        </w:rPr>
        <w:t>co-interactions</w:t>
      </w:r>
      <w:r w:rsidRPr="00FD4079">
        <w:rPr>
          <w:rFonts w:eastAsia="Times New Roman" w:cs="Times New Roman"/>
          <w:color w:val="0E101A"/>
          <w:kern w:val="0"/>
          <w:lang w:val="en-US" w:eastAsia="es-CL"/>
          <w14:ligatures w14:val="none"/>
        </w:rPr>
        <w:t xml:space="preserve"> arising from interdependent individual activities. </w:t>
      </w:r>
    </w:p>
    <w:p w:rsidR="00803F1E" w:rsidP="00800FD1" w:rsidRDefault="00803F1E" w14:paraId="291140CA" w14:textId="77777777">
      <w:pPr>
        <w:spacing w:after="0"/>
        <w:rPr>
          <w:rFonts w:eastAsia="Times New Roman" w:cs="Times New Roman"/>
          <w:color w:val="0E101A"/>
          <w:kern w:val="0"/>
          <w:lang w:val="en-US" w:eastAsia="es-CL"/>
          <w14:ligatures w14:val="none"/>
        </w:rPr>
      </w:pPr>
    </w:p>
    <w:p w:rsidR="00803F1E" w:rsidP="00800FD1" w:rsidRDefault="00803F1E" w14:paraId="15EF5509" w14:textId="77777777">
      <w:pPr>
        <w:spacing w:after="0"/>
        <w:rPr>
          <w:rFonts w:eastAsia="Times New Roman" w:cs="Times New Roman"/>
          <w:color w:val="0E101A"/>
          <w:kern w:val="0"/>
          <w:lang w:val="en-US" w:eastAsia="es-CL"/>
          <w14:ligatures w14:val="none"/>
        </w:rPr>
      </w:pPr>
      <w:r w:rsidRPr="00FD4079">
        <w:rPr>
          <w:rFonts w:eastAsia="Times New Roman" w:cs="Times New Roman"/>
          <w:color w:val="0E101A"/>
          <w:kern w:val="0"/>
          <w:lang w:val="en-US" w:eastAsia="es-CL"/>
          <w14:ligatures w14:val="none"/>
        </w:rPr>
        <w:t xml:space="preserve">The first co-orientation is </w:t>
      </w:r>
      <w:r w:rsidRPr="00FD4079">
        <w:rPr>
          <w:rFonts w:eastAsia="Times New Roman" w:cs="Times New Roman"/>
          <w:i/>
          <w:iCs/>
          <w:color w:val="0E101A"/>
          <w:kern w:val="0"/>
          <w:lang w:val="en-US" w:eastAsia="es-CL"/>
          <w14:ligatures w14:val="none"/>
        </w:rPr>
        <w:t>consensus</w:t>
      </w:r>
      <w:r w:rsidRPr="00FD4079">
        <w:rPr>
          <w:rFonts w:eastAsia="Times New Roman" w:cs="Times New Roman"/>
          <w:color w:val="0E101A"/>
          <w:kern w:val="0"/>
          <w:lang w:val="en-US" w:eastAsia="es-CL"/>
          <w14:ligatures w14:val="none"/>
        </w:rPr>
        <w:t xml:space="preserve">, which encompasses both evaluative and normative orientations regarding what is considered desirable and obligatory, as well as a cognitive orientation about the factual nature of the world. The emphasis is placed on observing the extent to which members of a society share these orientations and how they express them. Next is </w:t>
      </w:r>
      <w:r w:rsidRPr="00FD4079">
        <w:rPr>
          <w:rFonts w:eastAsia="Times New Roman" w:cs="Times New Roman"/>
          <w:i/>
          <w:iCs/>
          <w:color w:val="0E101A"/>
          <w:kern w:val="0"/>
          <w:lang w:val="en-US" w:eastAsia="es-CL"/>
          <w14:ligatures w14:val="none"/>
        </w:rPr>
        <w:t>trust</w:t>
      </w:r>
      <w:r w:rsidRPr="00FD4079">
        <w:rPr>
          <w:rFonts w:eastAsia="Times New Roman" w:cs="Times New Roman"/>
          <w:color w:val="0E101A"/>
          <w:kern w:val="0"/>
          <w:lang w:val="en-US" w:eastAsia="es-CL"/>
          <w14:ligatures w14:val="none"/>
        </w:rPr>
        <w:t xml:space="preserve">, which refers to the belief that social actors—be they individuals, groups, or organizations—can "keep promises and agreements" and that, even if they act in their self-interest, they do not harbor "unfriendly" intentions towards others or engage in "unruly" behaviors, such as stealing instead of buying. The number of trustworthy members within a society can indicate the level of trust in that society. The first co-interaction is </w:t>
      </w:r>
      <w:r w:rsidRPr="00FD4079">
        <w:rPr>
          <w:rFonts w:eastAsia="Times New Roman" w:cs="Times New Roman"/>
          <w:i/>
          <w:iCs/>
          <w:color w:val="0E101A"/>
          <w:kern w:val="0"/>
          <w:lang w:val="en-US" w:eastAsia="es-CL"/>
          <w14:ligatures w14:val="none"/>
        </w:rPr>
        <w:t>conformity</w:t>
      </w:r>
      <w:r w:rsidRPr="00FD4079">
        <w:rPr>
          <w:rFonts w:eastAsia="Times New Roman" w:cs="Times New Roman"/>
          <w:color w:val="0E101A"/>
          <w:kern w:val="0"/>
          <w:lang w:val="en-US" w:eastAsia="es-CL"/>
          <w14:ligatures w14:val="none"/>
        </w:rPr>
        <w:t xml:space="preserve">, defined as adherence to norms, whether formal or informal, regardless of whether compliance is enforced, incentivized, or driven by identification with them. To assess conformity, the total number of members in society and the degree of their adherence to established norms are typically used. The final ingredient of co-interaction is </w:t>
      </w:r>
      <w:r w:rsidRPr="00FD4079">
        <w:rPr>
          <w:rFonts w:eastAsia="Times New Roman" w:cs="Times New Roman"/>
          <w:i/>
          <w:iCs/>
          <w:color w:val="0E101A"/>
          <w:kern w:val="0"/>
          <w:lang w:val="en-US" w:eastAsia="es-CL"/>
          <w14:ligatures w14:val="none"/>
        </w:rPr>
        <w:t>cooperation</w:t>
      </w:r>
      <w:r w:rsidRPr="00FD4079">
        <w:rPr>
          <w:rFonts w:eastAsia="Times New Roman" w:cs="Times New Roman"/>
          <w:color w:val="0E101A"/>
          <w:kern w:val="0"/>
          <w:lang w:val="en-US" w:eastAsia="es-CL"/>
          <w14:ligatures w14:val="none"/>
        </w:rPr>
        <w:t>, understood as the basic pooling of social resources within a community, ranging from recognizing potential opportunities or needs for collaboration to the likelihood of forming reciprocal or altruistic bonds among social actors. Thus, social integration is associated with the "number and extent of cooperative ties" among members of society, as well as the intensity and solidaristic nature of these cooperations. In contrast, isolated egoistic behavior is a sign of disintegration, while forced, non-voluntary actions indicate ove</w:t>
      </w:r>
      <w:r>
        <w:rPr>
          <w:rFonts w:eastAsia="Times New Roman" w:cs="Times New Roman"/>
          <w:color w:val="0E101A"/>
          <w:kern w:val="0"/>
          <w:lang w:val="en-US" w:eastAsia="es-CL"/>
          <w14:ligatures w14:val="none"/>
        </w:rPr>
        <w:t>r-</w:t>
      </w:r>
      <w:r w:rsidRPr="00FD4079">
        <w:rPr>
          <w:rFonts w:eastAsia="Times New Roman" w:cs="Times New Roman"/>
          <w:color w:val="0E101A"/>
          <w:kern w:val="0"/>
          <w:lang w:val="en-US" w:eastAsia="es-CL"/>
          <w14:ligatures w14:val="none"/>
        </w:rPr>
        <w:t>integration.</w:t>
      </w:r>
    </w:p>
    <w:p w:rsidR="00803F1E" w:rsidP="00800FD1" w:rsidRDefault="00803F1E" w14:paraId="199DF0F8" w14:textId="77777777">
      <w:pPr>
        <w:spacing w:after="0"/>
        <w:rPr>
          <w:rFonts w:eastAsia="Times New Roman" w:cs="Times New Roman"/>
          <w:color w:val="0E101A"/>
          <w:kern w:val="0"/>
          <w:lang w:val="en-US" w:eastAsia="es-CL"/>
          <w14:ligatures w14:val="none"/>
        </w:rPr>
      </w:pPr>
    </w:p>
    <w:p w:rsidR="00803F1E" w:rsidP="00800FD1" w:rsidRDefault="00803F1E" w14:paraId="5B32247F" w14:textId="25273218">
      <w:pPr>
        <w:spacing w:after="0"/>
        <w:rPr>
          <w:rFonts w:cs="Times New Roman"/>
          <w:lang w:val="en-US"/>
        </w:rPr>
      </w:pPr>
      <w:r w:rsidRPr="00D23F74">
        <w:rPr>
          <w:rFonts w:cs="Times New Roman"/>
          <w:lang w:val="en-US"/>
        </w:rPr>
        <w:t xml:space="preserve">The typology above described explicitly suggests that social integration should be understood as the “balanced mid-level between the two sides of problematic integration” (p. 11) of total disintegration and total over-integration. It is possible to characterize social integration not simply as the “sum” of </w:t>
      </w:r>
      <w:r w:rsidRPr="00D23F74">
        <w:rPr>
          <w:rFonts w:cs="Times New Roman"/>
          <w:lang w:val="en-US"/>
        </w:rPr>
        <w:t xml:space="preserve">all the ingredients in an additive “more integrated” society. Rather, these describe the parts of a social mechanism </w:t>
      </w:r>
      <w:r>
        <w:rPr>
          <w:rFonts w:cs="Times New Roman"/>
          <w:lang w:val="en-US"/>
        </w:rPr>
        <w:fldChar w:fldCharType="begin"/>
      </w:r>
      <w:r>
        <w:rPr>
          <w:rFonts w:cs="Times New Roman"/>
          <w:lang w:val="en-US"/>
        </w:rPr>
        <w:instrText xml:space="preserve"> ADDIN ZOTERO_ITEM CSL_CITATION {"citationID":"vyF2BcMa","properties":{"unsorted":false,"formattedCitation":"(Grunow et al., 2023, p. 16)","plainCitation":"(Grunow et al., 2023, p. 16)","noteIndex":0},"citationItems":[{"id":23391,"uris":["http://zotero.org/users/5414506/items/V2MQYNDI"],"itemData":{"id":23391,"type":"article-journal","abstract":"Is the social integration of contemporary Western societies at risk? We will not provide an answer to this question, which is high on the political agenda. Instead, in our introduction to this special issue, we first offer conceptual clarifications. What is a theoretically sound and empirically useful understanding of the social integration of modern societies? Second, we ask three basic questions for which adequate answers have not yet been found: (1) How is social integration generated? That is, what are its central mechanisms? (2) Is social integration a functionally necessary precondition of societies, as concerns about its erosion suggest? Or is it a goal in itself, that is, a normatively desirable state? (3) What about the dark side of social integration, i.e., its unintended or tacitly accepted side effects for society, its individual members, or particular social groups?","citation-key":"grunow_social_2023","container-title":"KZfSS Kölner Zeitschrift für Soziologie und Sozialpsychologie","DOI":"10.1007/s11577-023-00896-1","ISSN":"1861-891X","issue":"1","journalAbbreviation":"Köln Z Soziol","language":"en","page":"1-34","source":"Springer Link","title":"Social Integration: Conceptual Foundations and Open Questions. An Introduction to this Special Issue","title-short":"Social Integration","volume":"75","author":[{"family":"Grunow","given":"Daniela"},{"family":"Sachweh","given":"Patrick"},{"family":"Schimank","given":"Uwe"},{"family":"Traunmüller","given":"Richard"}],"issued":{"date-parts":[["2023",12,1]]}},"locator":"16","label":"page"}],"schema":"https://github.com/citation-style-language/schema/raw/master/csl-citation.json"} </w:instrText>
      </w:r>
      <w:r>
        <w:rPr>
          <w:rFonts w:cs="Times New Roman"/>
          <w:lang w:val="en-US"/>
        </w:rPr>
        <w:fldChar w:fldCharType="separate"/>
      </w:r>
      <w:r w:rsidRPr="003E07A8" w:rsidR="003E07A8">
        <w:rPr>
          <w:rFonts w:cs="Times New Roman"/>
          <w:lang w:val="en-US"/>
        </w:rPr>
        <w:t>(Grunow et al., 2023, p. 16)</w:t>
      </w:r>
      <w:r>
        <w:rPr>
          <w:rFonts w:cs="Times New Roman"/>
          <w:lang w:val="en-US"/>
        </w:rPr>
        <w:fldChar w:fldCharType="end"/>
      </w:r>
      <w:r w:rsidRPr="00D23F74">
        <w:rPr>
          <w:rFonts w:cs="Times New Roman"/>
          <w:lang w:val="en-US"/>
        </w:rPr>
        <w:t>. Therefore, the maximization of ingredients regarding co-interactions and co-orientations is not what social integration implies; rather, it implies a balance between them. Their argument follows a similar rationale to the idea that the gradient of ‘cohesiveness’ does not imply that societies should view it as a normative imperative to develop, but rather the combination of the objective and subjective constituent elements positioned along the vertical and horizontal dimensions</w:t>
      </w:r>
      <w:r>
        <w:rPr>
          <w:rFonts w:cs="Times New Roman"/>
          <w:lang w:val="en-US"/>
        </w:rPr>
        <w:t xml:space="preserve"> </w:t>
      </w:r>
      <w:r>
        <w:rPr>
          <w:rFonts w:cs="Times New Roman"/>
          <w:lang w:val="en-US"/>
        </w:rPr>
        <w:fldChar w:fldCharType="begin"/>
      </w:r>
      <w:r>
        <w:rPr>
          <w:rFonts w:cs="Times New Roman"/>
          <w:lang w:val="en-US"/>
        </w:rPr>
        <w:instrText xml:space="preserve"> ADDIN ZOTERO_ITEM CSL_CITATION {"citationID":"hjrDluve","properties":{"formattedCitation":"(Chan et al., 2006; Delhey et al., 2023)","plainCitation":"(Chan et al., 2006; Delhey et al., 2023)","noteIndex":0},"citationItems":[{"id":1429,"uris":["http://zotero.org/users/5414506/items/K6YPLCGZ"],"itemData":{"id":1429,"type":"article-journal","citation-key":"chan_reconsidering_2006","container-title":"Social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Pr>
          <w:rFonts w:cs="Times New Roman"/>
          <w:lang w:val="en-US"/>
        </w:rPr>
        <w:fldChar w:fldCharType="separate"/>
      </w:r>
      <w:r w:rsidRPr="003E07A8" w:rsidR="003E07A8">
        <w:rPr>
          <w:rFonts w:cs="Times New Roman"/>
          <w:lang w:val="en-US"/>
        </w:rPr>
        <w:t>(Chan et al., 2006; Delhey et al., 2023)</w:t>
      </w:r>
      <w:r>
        <w:rPr>
          <w:rFonts w:cs="Times New Roman"/>
          <w:lang w:val="en-US"/>
        </w:rPr>
        <w:fldChar w:fldCharType="end"/>
      </w:r>
      <w:r w:rsidRPr="00D23F74">
        <w:rPr>
          <w:rFonts w:cs="Times New Roman"/>
          <w:lang w:val="en-US"/>
        </w:rPr>
        <w:t xml:space="preserve">.  </w:t>
      </w:r>
    </w:p>
    <w:p w:rsidRPr="00941746" w:rsidR="00803F1E" w:rsidP="00800FD1" w:rsidRDefault="00803F1E" w14:paraId="2DAF0423" w14:textId="77777777">
      <w:pPr>
        <w:spacing w:after="0"/>
        <w:rPr>
          <w:rFonts w:eastAsia="Times New Roman" w:cs="Times New Roman"/>
          <w:color w:val="0E101A"/>
          <w:kern w:val="0"/>
          <w:lang w:val="en-US" w:eastAsia="es-CL"/>
          <w14:ligatures w14:val="none"/>
        </w:rPr>
      </w:pPr>
    </w:p>
    <w:p w:rsidRPr="00F1349D" w:rsidR="00803F1E" w:rsidP="00800FD1" w:rsidRDefault="00803F1E" w14:paraId="2E3E910D" w14:textId="55F15108">
      <w:pPr>
        <w:rPr>
          <w:rFonts w:cs="Times New Roman"/>
          <w:lang w:val="en-US"/>
        </w:rPr>
      </w:pPr>
      <w:r>
        <w:rPr>
          <w:rFonts w:cs="Times New Roman"/>
          <w:lang w:val="en-US"/>
        </w:rPr>
        <w:t xml:space="preserve">Here, </w:t>
      </w:r>
      <w:r w:rsidRPr="00875415" w:rsidR="00875415">
        <w:rPr>
          <w:rFonts w:cs="Times New Roman"/>
          <w:lang w:val="en-US"/>
        </w:rPr>
        <w:t>I</w:t>
      </w:r>
      <w:r>
        <w:rPr>
          <w:rFonts w:cs="Times New Roman"/>
          <w:lang w:val="en-US"/>
        </w:rPr>
        <w:t xml:space="preserve"> understand social cohesion as a characteristic of a social unit, but it is defined in terms of the social interactions within it. Therefore, the social interactions within the unit are the constituent elements of social cohesion. In this regard, the characteristics of the social unit, such as population characteristics and societal norms, are understood as explanatory factors of cohesiveness, since they </w:t>
      </w:r>
      <w:r w:rsidRPr="0012740A">
        <w:rPr>
          <w:rFonts w:cs="Times New Roman"/>
          <w:i/>
          <w:iCs/>
          <w:lang w:val="en-US"/>
        </w:rPr>
        <w:t>affect</w:t>
      </w:r>
      <w:r>
        <w:rPr>
          <w:rFonts w:cs="Times New Roman"/>
          <w:lang w:val="en-US"/>
        </w:rPr>
        <w:t xml:space="preserve"> social interactions. </w:t>
      </w:r>
      <w:r w:rsidRPr="00F1349D">
        <w:rPr>
          <w:rFonts w:cs="Times New Roman"/>
          <w:lang w:val="en-US"/>
        </w:rPr>
        <w:t xml:space="preserve">In this study, </w:t>
      </w:r>
      <w:r>
        <w:rPr>
          <w:rFonts w:cs="Times New Roman"/>
          <w:lang w:val="en-US"/>
        </w:rPr>
        <w:t xml:space="preserve">I </w:t>
      </w:r>
      <w:r w:rsidRPr="00F1349D">
        <w:rPr>
          <w:rFonts w:cs="Times New Roman"/>
          <w:lang w:val="en-US"/>
        </w:rPr>
        <w:t xml:space="preserve">focus on </w:t>
      </w:r>
      <w:r>
        <w:rPr>
          <w:rFonts w:cs="Times New Roman"/>
          <w:lang w:val="en-US"/>
        </w:rPr>
        <w:t xml:space="preserve">the </w:t>
      </w:r>
      <w:r w:rsidRPr="00F1349D">
        <w:rPr>
          <w:rFonts w:cs="Times New Roman"/>
          <w:lang w:val="en-US"/>
        </w:rPr>
        <w:t xml:space="preserve">horizontal dimension of social cohesion. </w:t>
      </w:r>
      <w:r>
        <w:rPr>
          <w:rFonts w:cs="Times New Roman"/>
          <w:lang w:val="en-US"/>
        </w:rPr>
        <w:t>Particularly,</w:t>
      </w:r>
      <w:r w:rsidRPr="00F1349D">
        <w:rPr>
          <w:rFonts w:cs="Times New Roman"/>
          <w:lang w:val="en-US"/>
        </w:rPr>
        <w:t xml:space="preserve"> </w:t>
      </w:r>
      <w:r>
        <w:rPr>
          <w:rFonts w:cs="Times New Roman"/>
          <w:lang w:val="en-US"/>
        </w:rPr>
        <w:t>by</w:t>
      </w:r>
      <w:r w:rsidRPr="00F1349D">
        <w:rPr>
          <w:rFonts w:cs="Times New Roman"/>
          <w:lang w:val="en-US"/>
        </w:rPr>
        <w:t xml:space="preserve"> examining </w:t>
      </w:r>
      <w:r>
        <w:rPr>
          <w:rFonts w:cs="Times New Roman"/>
          <w:lang w:val="en-US"/>
        </w:rPr>
        <w:t>the individual (</w:t>
      </w:r>
      <w:r w:rsidRPr="001F372F">
        <w:rPr>
          <w:rFonts w:cs="Times New Roman"/>
          <w:lang w:val="en-US"/>
        </w:rPr>
        <w:t>subjective</w:t>
      </w:r>
      <w:r>
        <w:rPr>
          <w:rFonts w:cs="Times New Roman"/>
          <w:lang w:val="en-US"/>
        </w:rPr>
        <w:t xml:space="preserve">) </w:t>
      </w:r>
      <w:r w:rsidRPr="001F372F">
        <w:rPr>
          <w:rFonts w:cs="Times New Roman"/>
          <w:i/>
          <w:iCs/>
          <w:lang w:val="en-US"/>
        </w:rPr>
        <w:t>expectations</w:t>
      </w:r>
      <w:r>
        <w:rPr>
          <w:rFonts w:cs="Times New Roman"/>
          <w:lang w:val="en-US"/>
        </w:rPr>
        <w:t xml:space="preserve"> toward different social positions as a constitutive component in the formation of social associations within and between groups</w:t>
      </w:r>
      <w:r w:rsidRPr="00F1349D">
        <w:rPr>
          <w:rFonts w:cs="Times New Roman"/>
          <w:lang w:val="en-US"/>
        </w:rPr>
        <w:t>.</w:t>
      </w:r>
      <w:r>
        <w:rPr>
          <w:rFonts w:cs="Times New Roman"/>
          <w:lang w:val="en-US"/>
        </w:rPr>
        <w:t xml:space="preserve"> </w:t>
      </w:r>
    </w:p>
    <w:p w:rsidRPr="00F1349D" w:rsidR="00803F1E" w:rsidP="00803F1E" w:rsidRDefault="00803F1E" w14:paraId="314F6D80" w14:textId="77777777">
      <w:pPr>
        <w:pStyle w:val="Heading2"/>
        <w:numPr>
          <w:ilvl w:val="1"/>
          <w:numId w:val="0"/>
        </w:numPr>
        <w:ind w:left="576" w:hanging="576"/>
        <w:jc w:val="left"/>
        <w:rPr>
          <w:lang w:val="en-US"/>
        </w:rPr>
      </w:pPr>
      <w:bookmarkStart w:name="_Toc230097873" w:id="3"/>
      <w:r>
        <w:rPr>
          <w:lang w:val="en-US"/>
        </w:rPr>
        <w:t>Contextual promoters and inhibitors of social cohesion</w:t>
      </w:r>
      <w:bookmarkEnd w:id="3"/>
    </w:p>
    <w:p w:rsidR="00803F1E" w:rsidP="00800FD1" w:rsidRDefault="00803F1E" w14:paraId="4F288FCE" w14:textId="77777777">
      <w:pPr>
        <w:rPr>
          <w:rFonts w:cs="Times New Roman"/>
          <w:lang w:val="en-US"/>
        </w:rPr>
      </w:pPr>
      <w:r>
        <w:rPr>
          <w:rFonts w:cs="Times New Roman"/>
          <w:lang w:val="en-US"/>
        </w:rPr>
        <w:t>The public views of citizens and their interactions with societal institutions, as addressed in the vertical dimension of social cohesion, are not the focus of this study. Rather, here I focus on societal characteristics expected to affect horizontal social cohesion and emphasize the subjective component, grounded in interactional expectations among individuals and groups.</w:t>
      </w:r>
    </w:p>
    <w:p w:rsidR="00803F1E" w:rsidP="00800FD1" w:rsidRDefault="00803F1E" w14:paraId="6221B68A" w14:textId="40E99065">
      <w:pPr>
        <w:rPr>
          <w:rFonts w:cs="Times New Roman"/>
          <w:lang w:val="en-US"/>
        </w:rPr>
      </w:pPr>
      <w:r>
        <w:rPr>
          <w:rFonts w:cs="Times New Roman"/>
          <w:lang w:val="en-US"/>
        </w:rPr>
        <w:t xml:space="preserve">The scholarly discussion on social cohesion has clearly distinguished constituent elements from their causes.  </w:t>
      </w:r>
      <w:r w:rsidRPr="00F1349D">
        <w:rPr>
          <w:rFonts w:cs="Times New Roman"/>
          <w:lang w:val="en-US"/>
        </w:rPr>
        <w:t>Among the factors that affect social cohesion—</w:t>
      </w:r>
      <w:r>
        <w:rPr>
          <w:rFonts w:cs="Times New Roman"/>
          <w:lang w:val="en-US"/>
        </w:rPr>
        <w:t>whether as promoters or inhibitors—scholarly attention has primarily focused on unit-level conditions that shape its constituent elements</w:t>
      </w:r>
      <w:r w:rsidRPr="00125D49">
        <w:rPr>
          <w:rFonts w:cs="Times New Roman"/>
          <w:lang w:val="en-US"/>
        </w:rPr>
        <w:t>.</w:t>
      </w:r>
      <w:r>
        <w:rPr>
          <w:rFonts w:cs="Times New Roman"/>
          <w:lang w:val="en-US"/>
        </w:rPr>
        <w:t xml:space="preserve"> Delhey et al. </w:t>
      </w:r>
      <w:r>
        <w:rPr>
          <w:rFonts w:cs="Times New Roman"/>
          <w:lang w:val="en-US"/>
        </w:rPr>
        <w:fldChar w:fldCharType="begin"/>
      </w:r>
      <w:r>
        <w:rPr>
          <w:rFonts w:cs="Times New Roman"/>
          <w:lang w:val="en-US"/>
        </w:rPr>
        <w:instrText xml:space="preserve"> ADDIN ZOTERO_ITEM CSL_CITATION {"citationID":"3z9bQCcA","properties":{"unsorted":false,"formattedCitation":"(2023)","plainCitation":"(2023)","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uppress-author":true}],"schema":"https://github.com/citation-style-language/schema/raw/master/csl-citation.json"} </w:instrText>
      </w:r>
      <w:r>
        <w:rPr>
          <w:rFonts w:cs="Times New Roman"/>
          <w:lang w:val="en-US"/>
        </w:rPr>
        <w:fldChar w:fldCharType="separate"/>
      </w:r>
      <w:r w:rsidRPr="003E07A8" w:rsidR="003E07A8">
        <w:rPr>
          <w:rFonts w:cs="Times New Roman"/>
          <w:lang w:val="en-US"/>
        </w:rPr>
        <w:t>(2023)</w:t>
      </w:r>
      <w:r>
        <w:rPr>
          <w:rFonts w:cs="Times New Roman"/>
          <w:lang w:val="en-US"/>
        </w:rPr>
        <w:fldChar w:fldCharType="end"/>
      </w:r>
      <w:r>
        <w:rPr>
          <w:rFonts w:cs="Times New Roman"/>
          <w:lang w:val="en-US"/>
        </w:rPr>
        <w:t xml:space="preserve"> suggest four domains directly associated with social cohesion, including affluence, inequality, value climate, and ethnic heterogeneity (p. </w:t>
      </w:r>
      <w:r w:rsidRPr="005E66C1">
        <w:rPr>
          <w:rFonts w:cs="Times New Roman"/>
          <w:highlight w:val="yellow"/>
          <w:lang w:val="en-US"/>
        </w:rPr>
        <w:t>12).</w:t>
      </w:r>
      <w:r>
        <w:rPr>
          <w:rFonts w:cs="Times New Roman"/>
          <w:lang w:val="en-US"/>
        </w:rPr>
        <w:t xml:space="preserve"> Building on their findings, I organize the factors into three domains related to societal characteristics in socio-economic, sociocultural, and values. In this sense, I point out that without a unifying theory of social cohesion that brings all domains together, the theoretical mechanisms remain domain-specific, focusing primarily on constituent elements rather than on cohesiveness itself.</w:t>
      </w:r>
    </w:p>
    <w:p w:rsidRPr="003C57AA" w:rsidR="00803F1E" w:rsidP="00800FD1" w:rsidRDefault="00803F1E" w14:paraId="4264AAC4" w14:textId="7813EA94">
      <w:pPr>
        <w:rPr>
          <w:rFonts w:cs="Times New Roman"/>
          <w:lang w:val="en-US"/>
        </w:rPr>
      </w:pPr>
      <w:r w:rsidRPr="003C57AA">
        <w:rPr>
          <w:rFonts w:cs="Times New Roman"/>
          <w:lang w:val="en-US"/>
        </w:rPr>
        <w:t xml:space="preserve">In the </w:t>
      </w:r>
      <w:r w:rsidRPr="00FD0B4D">
        <w:rPr>
          <w:rFonts w:cs="Times New Roman"/>
          <w:i/>
          <w:iCs/>
          <w:lang w:val="en-US"/>
        </w:rPr>
        <w:t>socioeconomic</w:t>
      </w:r>
      <w:r w:rsidRPr="003C57AA">
        <w:rPr>
          <w:rFonts w:cs="Times New Roman"/>
          <w:lang w:val="en-US"/>
        </w:rPr>
        <w:t xml:space="preserve"> domain, research has focused on two structural characteristics. Economic affluence is generally associated with stronger social cohesion: prosperous societies tend to display higher trust and greater willingness to cooperate, partly because material security fosters post-materialist values that orient individuals toward others rather than toward self-protection </w:t>
      </w:r>
      <w:r>
        <w:rPr>
          <w:rFonts w:cs="Times New Roman"/>
          <w:lang w:val="en-US"/>
        </w:rPr>
        <w:fldChar w:fldCharType="begin"/>
      </w:r>
      <w:r>
        <w:rPr>
          <w:rFonts w:cs="Times New Roman"/>
          <w:lang w:val="en-US"/>
        </w:rPr>
        <w:instrText xml:space="preserve"> ADDIN ZOTERO_ITEM CSL_CITATION {"citationID":"64P9d4Qy","properties":{"unsorted":false,"formattedCitation":"(Delhey et al., 2023; Lancee &amp; Van de Werfhorst, 2012)","plainCitation":"(Delhey et al., 2023; Lancee &amp; Van de Werfhorst, 2012)","noteIndex":0},"citationItems":[{"id":21025,"uris":["http://zotero.org/users/5414506/items/7CQXDQZY"],"itemData":{"id":21025,"type":"article-journal","abstract":"Although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15080,"uris":["http://zotero.org/users/5414506/items/BGKIW98Y"],"itemData":{"id":15080,"type":"article-journal","abstract":"Previous research suggests that when there is a high level of inequality, there is a low rate of participation. Two arguments are generally offered: First, inequality depresses participation because people from different status groups have fewer opportunities to share common goals. Second, people may participate more in civic and social life when they have more resources. However, until now, these explanations have not been separated empirically. Using EU-SILC data for 24 European countries, we analyze how income inequality is related to civic and social participation. Our results indicate that the main effects of inequality manifest via resources at the individual and societal level. However, independent of these resources, higher inequality is associated with lower civic participation. Furthermore, inequality magnifies the relationship between income and participation. This finding is in line with the view that inter-individual processes explain why inequality diminishes participation.","citation-key":"lancee_income_2012","container-title":"Social Science Research","DOI":"10.1016/j.ssresearch.2012.04.005","ISSN":"0049-089X","issue":"5","journalAbbreviation":"Social Science Research","page":"1166-1178","source":"ScienceDirect","title":"Income inequality and participation: A comparison of 24 European countries","title-short":"Income inequality and participation","volume":"41","author":[{"family":"Lancee","given":"Bram"},{"family":"Van de Werfhorst","given":"Herman G."}],"issued":{"date-parts":[["2012",9,1]]}}}],"schema":"https://github.com/citation-style-language/schema/raw/master/csl-citation.json"} </w:instrText>
      </w:r>
      <w:r>
        <w:rPr>
          <w:rFonts w:cs="Times New Roman"/>
          <w:lang w:val="en-US"/>
        </w:rPr>
        <w:fldChar w:fldCharType="separate"/>
      </w:r>
      <w:r w:rsidRPr="003E07A8" w:rsidR="003E07A8">
        <w:rPr>
          <w:rFonts w:cs="Times New Roman"/>
          <w:lang w:val="en-US"/>
        </w:rPr>
        <w:t>(Delhey et al., 2023; Lancee &amp; Van de Werfhorst, 2012)</w:t>
      </w:r>
      <w:r>
        <w:rPr>
          <w:rFonts w:cs="Times New Roman"/>
          <w:lang w:val="en-US"/>
        </w:rPr>
        <w:fldChar w:fldCharType="end"/>
      </w:r>
      <w:r>
        <w:rPr>
          <w:rFonts w:cs="Times New Roman"/>
          <w:lang w:val="en-US"/>
        </w:rPr>
        <w:t xml:space="preserve">. </w:t>
      </w:r>
      <w:r w:rsidRPr="003C57AA">
        <w:rPr>
          <w:rFonts w:cs="Times New Roman"/>
          <w:lang w:val="en-US"/>
        </w:rPr>
        <w:t xml:space="preserve">Economic inequality, by contrast, is consistently linked to weaker cohesion. Wider gaps </w:t>
      </w:r>
      <w:r>
        <w:rPr>
          <w:rFonts w:cs="Times New Roman"/>
          <w:lang w:val="en-US"/>
        </w:rPr>
        <w:t>in socioeconomic positions generate more segregated social relations, reduce perceptions of a shared fate across income groups, and increase</w:t>
      </w:r>
      <w:r w:rsidRPr="003C57AA">
        <w:rPr>
          <w:rFonts w:cs="Times New Roman"/>
          <w:lang w:val="en-US"/>
        </w:rPr>
        <w:t xml:space="preserve"> the perceived risk of extending trust to unknown others </w:t>
      </w:r>
      <w:r>
        <w:rPr>
          <w:rFonts w:cs="Times New Roman"/>
          <w:lang w:val="en-US"/>
        </w:rPr>
        <w:fldChar w:fldCharType="begin"/>
      </w:r>
      <w:r>
        <w:rPr>
          <w:rFonts w:cs="Times New Roman"/>
          <w:lang w:val="en-US"/>
        </w:rPr>
        <w:instrText xml:space="preserve"> ADDIN ZOTERO_ITEM CSL_CITATION {"citationID":"lYIKv47V","properties":{"unsorted":false,"formattedCitation":"(Blau, 1977; Pichler &amp; Wallace, 2009; Uslaner, 2002)","plainCitation":"(Blau, 1977; Pichler &amp; Wallace, 2009; Uslaner, 2002)","noteIndex":0},"citationItems":[{"id":14112,"uris":["http://zotero.org/users/5414506/items/TWQWFJRF"],"itemData":{"id":14112,"type":"article-journal","abstract":"Social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Structure","volume":"83","author":[{"family":"Blau","given":"Peter"}],"issued":{"date-parts":[["1977"]]}}},{"id":14458,"uris":["http://zotero.org/users/5414506/items/GWD6RSXB"],"itemData":{"id":14458,"type":"article-journal","abstract":"Social capital has become a much researched concept and there has been much theoretical speculation about unequal access to it. However, the cross-national empirical analysis of social capital in relation to social stratification and social inequality is lacking. In this article, we explore the relationship between social stratification and social capital across 27 European countries using the Eurobarometer (EB) 62.2 (N = 27,000) carried out in autumn 2004. Through the use of statistical modelling we are able to determine the extent to which individual characteristics, including occupational position and education, are associated with different measures of social capital and to set this within a cross-national context. We find that social stratification is an important element in understanding social capital both at a country and at an individual level. Upper layers of society have higher levels of social capital, especially through associational networks (formal social capital), although informal contacts were not so clearly stratified by class. Countries with high levels of inequality magnified these differences between classes, giving the upper classes further advantages. Patterns of social capital, therefore, tend to reflect or even perpetuate the stratification patterns of the society.","citation-key":"pichler_social_2009","container-title":"European Sociological Review","DOI":"10.1093/esr/jcn050","ISSN":"0266-7215","issue":"3","journalAbbreviation":"European Sociological Review","page":"319-332","source":"Silverchair","title":"Social Capital and Social Class in Europe: The Role of Social Networks in Social Stratification","title-short":"Social Capital and Social Class in Europe","volume":"25","author":[{"family":"Pichler","given":"Florian"},{"family":"Wallace","given":"Claire"}],"issued":{"date-parts":[["2009",6,1]]}}},{"id":22833,"uris":["http://zotero.org/users/5414506/items/DBYNUYBN"],"itemData":{"id":22833,"type":"book","abstract":"The Moral Foundations of Trust seeks to explain why people place their faith in strangers, and why doing so matters. Trust is a moral value that does not depend upon personal experience or on interacting with people in civic groups or informal socializing. Instead, we learn to trust from our parents, and trust is stable over long periods of time. Trust depends on an optimistic world view: the world is a good place and we can make it better. Trusting people are more likely to give through charity and volunteering. Trusting societies are more likely to redistribute resources from the rich to the poor. Trust has been in decline in the United States for over 30 years. The roots of this decline are traceable to declining optimism and increasing economic inequality, which Uslaner supports by aggregate time series in the United States and cross-sectional data across market economies","citation-key":"uslaner_moral_2002","DOI":"10.1017/CBO9780511614934","ISBN":"978-0-521-81213-9","language":"en","number-of-pages":"1","publisher":"Cambridge University Press","publisher-place":"Cambridge","source":"K10plus ISBN","title":"The moral foundations of trust","author":[{"family":"Uslaner","given":"Eric M."}],"issued":{"date-parts":[["2002"]]}}}],"schema":"https://github.com/citation-style-language/schema/raw/master/csl-citation.json"} </w:instrText>
      </w:r>
      <w:r>
        <w:rPr>
          <w:rFonts w:cs="Times New Roman"/>
          <w:lang w:val="en-US"/>
        </w:rPr>
        <w:fldChar w:fldCharType="separate"/>
      </w:r>
      <w:r w:rsidRPr="003E07A8" w:rsidR="003E07A8">
        <w:rPr>
          <w:rFonts w:cs="Times New Roman"/>
          <w:lang w:val="en-US"/>
        </w:rPr>
        <w:t>(Blau, 1977; Pichler &amp; Wallace, 2009; Uslaner, 2002)</w:t>
      </w:r>
      <w:r>
        <w:rPr>
          <w:rFonts w:cs="Times New Roman"/>
          <w:lang w:val="en-US"/>
        </w:rPr>
        <w:fldChar w:fldCharType="end"/>
      </w:r>
      <w:r w:rsidRPr="003C57AA">
        <w:rPr>
          <w:rFonts w:cs="Times New Roman"/>
          <w:lang w:val="en-US"/>
        </w:rPr>
        <w:t>. The implication is that the distribution of resources across a population shapes the overall climate of social relations — but the mechanisms through which inequality enters individual-level interactions remain largely inferred rather than directly studied.</w:t>
      </w:r>
    </w:p>
    <w:p w:rsidRPr="003A711E" w:rsidR="00803F1E" w:rsidP="00800FD1" w:rsidRDefault="00803F1E" w14:paraId="2AF80ADB" w14:textId="1B7BF3E0">
      <w:pPr>
        <w:rPr>
          <w:rFonts w:cs="Times New Roman"/>
          <w:lang w:val="en-US"/>
        </w:rPr>
      </w:pPr>
      <w:r w:rsidRPr="003A711E">
        <w:rPr>
          <w:rFonts w:cs="Times New Roman"/>
          <w:lang w:val="en-US"/>
        </w:rPr>
        <w:t xml:space="preserve">In the </w:t>
      </w:r>
      <w:r w:rsidRPr="0017173B">
        <w:rPr>
          <w:rFonts w:cs="Times New Roman"/>
          <w:i/>
          <w:iCs/>
          <w:lang w:val="en-US"/>
        </w:rPr>
        <w:t>sociocultural</w:t>
      </w:r>
      <w:r w:rsidRPr="003A711E">
        <w:rPr>
          <w:rFonts w:cs="Times New Roman"/>
          <w:lang w:val="en-US"/>
        </w:rPr>
        <w:t xml:space="preserve"> domain, research has long examined whether ethnic and religious diversity weakens cohesion. Early work suggested a negative association, but subsequent scholarship has shown this relationship to be modest, highly context-dependent, and contingent on how diversity intersects with inequality and residential segregation </w:t>
      </w:r>
      <w:r>
        <w:rPr>
          <w:rFonts w:cs="Times New Roman"/>
          <w:lang w:val="en-US"/>
        </w:rPr>
        <w:fldChar w:fldCharType="begin"/>
      </w:r>
      <w:r>
        <w:rPr>
          <w:rFonts w:cs="Times New Roman"/>
          <w:lang w:val="en-US"/>
        </w:rPr>
        <w:instrText xml:space="preserve"> ADDIN ZOTERO_ITEM CSL_CITATION {"citationID":"lhxWecdK","properties":{"unsorted":false,"formattedCitation":"(Dinesen et al., 2020; Portes &amp; Vickstrom, 2011; Putnam, 2007; van der Meer &amp; Tolsma, 2014)","plainCitation":"(Dinesen et al., 2020; Portes &amp; Vickstrom, 2011; Putnam, 2007; van der Meer &amp; Tolsma, 2014)","noteIndex":0},"citationItems":[{"id":23924,"uris":["http://zotero.org/users/5414506/items/97LV4S4M"],"itemData":{"id":23924,"type":"article-journal","abstract":"Does ethnic diversity erode social trust? Continued immigration and corresponding growing ethnic diversity have prompted this essential question for modern societies, but few clear answers have been reached in the sprawling literature. This article reviews the literature on the relationship between ethnic diversity and social trust through a narrative review and a meta-analysis of 1,001 estimates from 87 studies. The review clarifies the core concepts, highlights pertinent debates, and tests core claims from the literature on the relationship between ethnic diversity and social trust. Several results stand out from the meta-analysis. We find a statistically significant negative relationship between ethnic diversity and social trust across all studies. The relationship is stronger for trust in neighbors and when ethnic diversity is measured more locally. Covariate conditioning generally changes the relationship only slightly. The review concludes by discussing avenues for future research.","citation-key":"dinesen_ethnic_2020","container-title":"Annual Review of Political Science","DOI":"10.1146/annurev-polisci-052918-020708","ISSN":"1094-2939, 1545-1577","issue":"Volume 23, 2020","language":"en","page":"441-465","publisher":"Annual Reviews","source":"www.annualreviews.org","title":"Ethnic Diversity and Social Trust: A Narrative and Meta-Analytical Review","title-short":"Ethnic Diversity and Social Trust","volume":"23","author":[{"family":"Dinesen","given":"Peter Thisted"},{"family":"Schaeffer","given":"Merlin"},{"family":"Sønderskov","given":"Kim Mannemar"}],"issued":{"date-parts":[["2020",5,11]]}}},{"id":21256,"uris":["http://zotero.org/users/5414506/items/4JZC42SN"],"itemData":{"id":21256,"type":"article-journal","abstract":"We review the bourgeoning literature on ethno-racial diversity and its alleged effects on public trust and cohesion in the context of the evolution of the concept of social capital and earlier claims about its manifold positive effects. We present evidence that questions such claims and points to the roots of civicness and trust in deep historical processes associated with race and immigration. We examine the claims that immigration reduces social cohesion by drawing on the sociological classics to show the forms of cohesion that actually keep modern societies together. This leads to a typology that shows “communitarianism” to be just one such form and one not required, and not necessarily ideal, for the smooth operation of complex organizations and institutions. Implications of our conclusions for future research and immigration policy are discussed.","citation-key":"portes_diversity_2011a","container-title":"Annual Review of Sociology","DOI":"10.1146/annurev-soc-081309-150022","ISSN":"0360-0572, 1545-2115","issue":"Volume 37, 2011","language":"en","page":"461-479","publisher":"Annual Reviews","source":"www.annualreviews.org","title":"Diversity, Social Capital, and Cohesion","volume":"37","author":[{"family":"Portes","given":"Alejandro"},{"family":"Vickstrom","given":"Erik"}],"issued":{"date-parts":[["2011",8,11]]}}},{"id":23823,"uris":["http://zotero.org/users/5414506/items/X7399BUA"],"itemData":{"id":23823,"type":"article-journal","abstract":"Ethnic diversity is increasing in most advanced countries, driven mostly by sharp increases in immigration. In the long run immigration and diversity are likely to have important cultural, economic, fiscal, and developmental benefits. In the short run, however, immigration and ethnic diversity tend to reduce social solidarity and social capital. New evidence from the US suggests that in ethnically diverse neighbourhoods residents of all races tend to ‘hunker down’. Trust (even of one's own race) is lower, altruism and community cooperation rarer, friends fewer. In the long run, however, successful immigrant societies have overcome such fragmentation by creating new, cross-cutting forms of social solidarity and more encompassing identities. Illustrations of becoming comfortable with diversity are drawn from the US military, religious institutions, and earlier waves of American immigration.","citation-key":"putnam_e_2007","container-title":"Scandinavian Political Studies","DOI":"10.1111/j.1467-9477.2007.00176.x","ISSN":"1467-9477","issue":"2","language":"en","note":"_eprint: https://onlinelibrary.wiley.com/doi/pdf/10.1111/j.1467-9477.2007.00176.x","page":"137-174","source":"Wiley Online Library","title":"E Pluribus Unum: Diversity and Community in the Twenty-first Century The 2006 Johan Skytte Prize Lecture","title-short":"E Pluribus Unum","volume":"30","author":[{"family":"Putnam","given":"Robert D."}],"issued":{"date-parts":[["2007"]]}}},{"id":23923,"uris":["http://zotero.org/users/5414506/items/2XJS7TZ7"],"itemData":{"id":23923,"type":"article-journal","abstract":"Recent years have seen a sharp increase in empirical studies on the constrict claim: the hypothesized detrimental effect of ethnic diversity on most if not all aspects of social cohesion. Studies have scrutinized effects of different measures of ethnic heterogeneity in different geographical areas on different forms of social cohesion. The result has been a cacophony of empirical findings. We explicate mechanisms likely to underlie the negative relationship between ethnic heterogeneity and social cohesion: the homophily principle, feelings of anomie, group threat, and social disorganization. Guided by a clear conceptual framework, we structure the empirical results of 90 recent studies and observe three patterns. We find that (a) there is consistent support for the constrict claim for aspects of social cohesion that are spatially bounded to neighborhoods, (b) support for the constrict claim is more common in the United States than in other countries, and (c) ethnic diversity is not related to less interethnic social cohesion. We discuss the implications of these patterns.","citation-key":"meer_ethnic_2014","container-title":"Annual Review of Sociology","DOI":"10.1146/annurev-soc-071913-043309","ISSN":"0360-0572, 1545-2115","issue":"Volume 40, 2014","language":"en","page":"459-478","publisher":"Annual Reviews","source":"www.annualreviews.org","title":"Ethnic Diversity and Its Effects on Social Cohesion","volume":"40","author":[{"family":"Meer","given":"Tom","non-dropping-particle":"van der"},{"family":"Tolsma","given":"Jochem"}],"issued":{"date-parts":[["2014",7,30]]}}}],"schema":"https://github.com/citation-style-language/schema/raw/master/csl-citation.json"} </w:instrText>
      </w:r>
      <w:r>
        <w:rPr>
          <w:rFonts w:cs="Times New Roman"/>
          <w:lang w:val="en-US"/>
        </w:rPr>
        <w:fldChar w:fldCharType="separate"/>
      </w:r>
      <w:r w:rsidRPr="003E07A8" w:rsidR="003E07A8">
        <w:rPr>
          <w:rFonts w:cs="Times New Roman"/>
          <w:lang w:val="en-US"/>
        </w:rPr>
        <w:t>(Dinesen et al., 2020; Portes &amp; Vickstrom, 2011; Putnam, 2007; van der Meer &amp; Tolsma, 2014)</w:t>
      </w:r>
      <w:r>
        <w:rPr>
          <w:rFonts w:cs="Times New Roman"/>
          <w:lang w:val="en-US"/>
        </w:rPr>
        <w:fldChar w:fldCharType="end"/>
      </w:r>
      <w:r w:rsidRPr="003A711E">
        <w:rPr>
          <w:rFonts w:cs="Times New Roman"/>
          <w:lang w:val="en-US"/>
        </w:rPr>
        <w:t xml:space="preserve">. Two broad explanatory mechanisms have been proposed: contact-based accounts, which hold that intergroup exposure can foster familiarity and trust under favorable conditions, and conflict-based accounts, which emphasize realistic and symbolic threat as mechanisms through which diversity may reduce cooperation </w:t>
      </w:r>
      <w:r>
        <w:rPr>
          <w:rFonts w:cs="Times New Roman"/>
          <w:lang w:val="en-US"/>
        </w:rPr>
        <w:fldChar w:fldCharType="begin"/>
      </w:r>
      <w:r>
        <w:rPr>
          <w:rFonts w:cs="Times New Roman"/>
          <w:lang w:val="en-US"/>
        </w:rPr>
        <w:instrText xml:space="preserve"> ADDIN ZOTERO_ITEM CSL_CITATION {"citationID":"IBO5T7mS","properties":{"unsorted":false,"formattedCitation":"(Hainmueller &amp; Hopkins, 2015; Koopmans &amp; Schaeffer, 2016)","plainCitation":"(Hainmueller &amp; Hopkins, 2015; Koopmans &amp; Schaeffer, 2016)","noteIndex":0},"citationItems":[{"id":22814,"uris":["http://zotero.org/users/5414506/items/RK8ICJYJ"],"itemData":{"id":22814,"type":"article-journal","abstract":"Many studies have examined Americans' immigration attitudes. Yet prior research frequently confounds multiple questions, including which immigrants to admit and how many to admit. To isolate attitudes on the former question, we use a conjoint experiment that simultaneously tests the influence of nine immigrant attributes in generating support for admission. Drawing on a two-wave, population-based survey, we demonstrate that Americans view educated immigrants in high-status jobs favorably, whereas they view those who lack plans to work, entered without authorization, are Iraqi, or do not speak English unfavorably. Strikingly, Americans' preferences vary little with their own education, partisanship, labor market position, ethnocentrism, or other attributes. Beneath partisan divisions over immigration lies a broad consensus about who should be admitted to the country. The results are consistent with norms-based and sociotropic explanations of immigration attitudes. This consensus points to limits in both theories emphasizing economic and cultural threats, and sheds new light on an ongoing policy debate.","citation-key":"hainmueller_hidden_2015","container-title":"American Journal of Political Science","ISSN":"0092-5853","issue":"3","page":"529-548","publisher":"[Midwest Political Science Association, Wiley]","source":"JSTOR","title":"The Hidden American Immigration Consensus: A Conjoint Analysis of Attitudes toward Immigrants","title-short":"The Hidden American Immigration Consensus","volume":"59","author":[{"family":"Hainmueller","given":"Jens"},{"family":"Hopkins","given":"Daniel J."}],"issued":{"date-parts":[["2015"]]}}},{"id":23851,"uris":["http://zotero.org/users/5414506/items/HENMXFFI"],"itemData":{"id":23851,"type":"article-journal","abstract":"The question whether ethnic diversity is associated with declining social cohesion has produced much controversy. We maintain that more attention must be paid to cognitive mechanisms to move the debate ahead. Using survey data from 938 localities in Germany, France, and the Netherlands, we explore a crucial individual-level mechanism: perceptions of diversity. We not only consider perceptions of the amount, but also of the qualitative nature of diversity. By asking about various qualitative aspects of diversity, we test the cognitive salience of three explanations that have been proposed in the literature for negative diversity effects: out-group biases, asymmetric preferences and coordination problems. We show that all three mechanisms matter. Perceptions both mediate statistical diversity effects, and have important explanatory power of their own. Moreover, we are able to address the question to what extend the relationship of perceived diversity and neighborhood social cohesion varies across policy contexts. Based on assumptions in the literature about positive impacts of inclusive and culturally pluralist immigrant integration policy approaches, we hypothesize that ethno-cultural diversity is less negatively related to neighborhood social cohesion in more inclusive policy contexts. Our results provide partial support for this hypothesis as perceived diversity has a significantly stronger negative impact on neighborhood cohesion in Germany.","citation-key":"koopmans_statistical_2016","container-title":"Social Indicators Research","DOI":"10.1007/s11205-015-0863-3","ISSN":"1573-0921","issue":"3","journalAbbreviation":"Soc Indic Res","language":"en","page":"853-883","source":"Springer Link","title":"Statistical and Perceived Diversity and Their Impacts on Neighborhood Social Cohesion in Germany, France and the Netherlands","volume":"125","author":[{"family":"Koopmans","given":"Ruud"},{"family":"Schaeffer","given":"Merlin"}],"issued":{"date-parts":[["2016",2,1]]}}}],"schema":"https://github.com/citation-style-language/schema/raw/master/csl-citation.json"} </w:instrText>
      </w:r>
      <w:r>
        <w:rPr>
          <w:rFonts w:cs="Times New Roman"/>
          <w:lang w:val="en-US"/>
        </w:rPr>
        <w:fldChar w:fldCharType="separate"/>
      </w:r>
      <w:r w:rsidRPr="003E07A8" w:rsidR="003E07A8">
        <w:rPr>
          <w:rFonts w:cs="Times New Roman"/>
          <w:lang w:val="en-US"/>
        </w:rPr>
        <w:t xml:space="preserve">(Hainmueller &amp; Hopkins, </w:t>
      </w:r>
      <w:r w:rsidRPr="003E07A8" w:rsidR="003E07A8">
        <w:rPr>
          <w:rFonts w:cs="Times New Roman"/>
          <w:lang w:val="en-US"/>
        </w:rPr>
        <w:t>2015; Koopmans &amp; Schaeffer, 2016)</w:t>
      </w:r>
      <w:r>
        <w:rPr>
          <w:rFonts w:cs="Times New Roman"/>
          <w:lang w:val="en-US"/>
        </w:rPr>
        <w:fldChar w:fldCharType="end"/>
      </w:r>
      <w:r w:rsidRPr="003A711E">
        <w:rPr>
          <w:rFonts w:cs="Times New Roman"/>
          <w:lang w:val="en-US"/>
        </w:rPr>
        <w:t>. The overall lesson is that diversity rarely matters in and of itself — what matters is how it is perceived and how it maps onto other lines of social division. Yet here too, the literature operates primarily at the aggregate level, treating threat and contact as macro-level tendencies rather than as processes unfolding in individual encounters.</w:t>
      </w:r>
    </w:p>
    <w:p w:rsidRPr="003C57AA" w:rsidR="00803F1E" w:rsidP="00800FD1" w:rsidRDefault="00803F1E" w14:paraId="08C52B62" w14:textId="1980D8C3">
      <w:pPr>
        <w:rPr>
          <w:rFonts w:cs="Times New Roman"/>
          <w:lang w:val="en-US"/>
        </w:rPr>
      </w:pPr>
      <w:r w:rsidRPr="003C57AA">
        <w:rPr>
          <w:rFonts w:cs="Times New Roman"/>
          <w:lang w:val="en-US"/>
        </w:rPr>
        <w:t xml:space="preserve">In the </w:t>
      </w:r>
      <w:r w:rsidRPr="00576AAB">
        <w:rPr>
          <w:rFonts w:cs="Times New Roman"/>
          <w:i/>
          <w:iCs/>
          <w:lang w:val="en-US"/>
        </w:rPr>
        <w:t>value</w:t>
      </w:r>
      <w:r w:rsidRPr="003C57AA">
        <w:rPr>
          <w:rFonts w:cs="Times New Roman"/>
          <w:lang w:val="en-US"/>
        </w:rPr>
        <w:t xml:space="preserve"> domain, research has distinguished between value climate, value consensus, and value polarization as distinct societal characteristics. Societies in which the dominant value orientation emphasizes universalism, self-transcendence, or openness tend to display stronger horizontal cohesion, as these orientations foster expectations of fairness and mutual regard toward strangers</w:t>
      </w:r>
      <w:r>
        <w:rPr>
          <w:rFonts w:cs="Times New Roman"/>
          <w:lang w:val="en-US"/>
        </w:rPr>
        <w:t xml:space="preserve"> </w:t>
      </w:r>
      <w:r w:rsidRPr="003C57AA">
        <w:rPr>
          <w:rFonts w:cs="Times New Roman"/>
          <w:lang w:val="en-US"/>
        </w:rPr>
        <w:t xml:space="preserve"> </w:t>
      </w:r>
      <w:r>
        <w:rPr>
          <w:rFonts w:cs="Times New Roman"/>
          <w:lang w:val="en-US"/>
        </w:rPr>
        <w:fldChar w:fldCharType="begin"/>
      </w:r>
      <w:r>
        <w:rPr>
          <w:rFonts w:cs="Times New Roman"/>
          <w:lang w:val="en-US"/>
        </w:rPr>
        <w:instrText xml:space="preserve"> ADDIN ZOTERO_ITEM CSL_CITATION {"citationID":"jj8OMbiT","properties":{"unsorted":false,"formattedCitation":"(M. Boehnke &amp; Boehnke, 2016; Nowack &amp; Schoderer, 2020)","plainCitation":"(M. Boehnke &amp; Boehnke, 2016; Nowack &amp; Schoderer, 2020)","noteIndex":0},"citationItems":[{"id":23929,"uris":["http://zotero.org/users/5414506/items/W5W6MC4V"],"itemData":{"id":23929,"type":"article-journal","citation-key":"boehnke_individual-level_2016","container-title":"Papers from the International Association for Cross-Cultural Psychology Conferences","DOI":"&lt;a href=\"https://doi.org/10.4087/TGJL6832\"&gt;https://doi.org/10.4087/TGJL6832&lt;/a&gt;","source":"COinS","title":"Do Individual-level Value Preferences Impact Country-level Social Cohesion? An Exploratory Multi-level Analysis Based on ESS Data","title-short":"Do Individual-level Value Preferences Impact Country-level Social Cohesion?","URL":"https://scholarworks.gvsu.edu/iaccp_papers/192","author":[{"family":"Boehnke","given":"Mandy"},{"family":"Boehnke","given":"Klaus"}],"issued":{"date-parts":[["2016",1,1]]}}},{"id":23931,"uris":["http://zotero.org/users/5414506/items/BZJWJL5Y"],"itemData":{"id":23931,"type":"article","abstract":"Shared values are deemed necessary as a solid foundation for social cohesion by commentators and observers in many countries. However, when examining what kind of values this is based on, answers often come down to platitudes and national clichés. This discussion paper offers some clarification through both a theoretical explication and an empirical exploration concerning the general role of values for social cohesion.Values are notions about desirable, trans-situational end-states and behaviors. They fall into two categories, individual and societal values. We provide a critical discussion of the most prominent conceptualizations and their operationalization in the social sciences.Values affect social cohesion in three possible pathways: First, when they are shared; second, when they promote behavior per se conducive to social cohesion and third, through their effect on policy choice and institutional design. We review evidence provided by the research literature for each of these pathways.We further explore the third pathway by deriving from the research literature the conjecture that a cultural value emphasis on egalitarianism makes a universalistic scope of welfare institutions more likely, which in turn increases social and political trust. We first examine this conjecture with a series of regression models, and then run a mediation analysis. The results show that (1.) egalitarian values are moderately strongly and positively linked to universalistic welfare institutions, but that (2.) welfare institutions mediate the association of egalitarian values with social trust only to a small extent and that (3.) more universalistic welfare institutions counteract a negative association between egalitarian values and institutional trust.","citation-key":"nowack_role_2020","DOI":"10.2139/ssrn.3553340","genre":"SSRN Scholarly Paper","language":"en","number":"3553340","publisher":"Social Science Research Network","publisher-place":"Rochester, NY","source":"papers.ssrn.com","title":"The Role of Values for Social Cohesion: Theoretical Explication and Empirical Exploration","title-short":"The Role of Values for Social Cohesion","URL":"https://papers.ssrn.com/abstract=3553340","author":[{"family":"Nowack","given":"Daniel"},{"family":"Schoderer","given":"Sophia"}],"accessed":{"date-parts":[["2026",5,22]]},"issued":{"date-parts":[["2020",3,12]]}}}],"schema":"https://github.com/citation-style-language/schema/raw/master/csl-citation.json"} </w:instrText>
      </w:r>
      <w:r>
        <w:rPr>
          <w:rFonts w:cs="Times New Roman"/>
          <w:lang w:val="en-US"/>
        </w:rPr>
        <w:fldChar w:fldCharType="separate"/>
      </w:r>
      <w:r w:rsidRPr="003E07A8" w:rsidR="003E07A8">
        <w:rPr>
          <w:rFonts w:cs="Times New Roman"/>
          <w:lang w:val="en-US"/>
        </w:rPr>
        <w:t>(M. Boehnke &amp; Boehnke, 2016; Nowack &amp; Schoderer, 2020)</w:t>
      </w:r>
      <w:r>
        <w:rPr>
          <w:rFonts w:cs="Times New Roman"/>
          <w:lang w:val="en-US"/>
        </w:rPr>
        <w:fldChar w:fldCharType="end"/>
      </w:r>
      <w:r w:rsidRPr="003C57AA">
        <w:rPr>
          <w:rFonts w:cs="Times New Roman"/>
          <w:lang w:val="en-US"/>
        </w:rPr>
        <w:t xml:space="preserve">. Value consensus — the degree of alignment around a shared center — matters less in itself than in combination with the content of the values around which consensus forms </w:t>
      </w:r>
      <w:r>
        <w:rPr>
          <w:rFonts w:cs="Times New Roman"/>
          <w:lang w:val="en-US"/>
        </w:rPr>
        <w:fldChar w:fldCharType="begin"/>
      </w:r>
      <w:r>
        <w:rPr>
          <w:rFonts w:cs="Times New Roman"/>
          <w:lang w:val="en-US"/>
        </w:rPr>
        <w:instrText xml:space="preserve"> ADDIN ZOTERO_ITEM CSL_CITATION {"citationID":"lE6ZX3wf","properties":{"unsorted":false,"formattedCitation":"(Janmaat, 2011)","plainCitation":"(Janmaat, 2011)","noteIndex":0},"citationItems":[{"id":22497,"uris":["http://zotero.org/users/5414506/items/SCLDIBE5"],"itemData":{"id":22497,"type":"article-journal","abstract":"Unlike most studies on social cohesion, this study explores the concept as a real-life macro-level phenomenon. It assesses to what extent the conceptions of social cohesion suggested by several macro-level approaches represent coherent empirically observable forms of social cohesion. Additionally it discusses two perspectives on social cohesion—the universalist and the particularist perspective. The former would expect social cohesion to be related to stages of socio-economic development. The latter hypothesizes enduring, regionally unique regimes of social cohesion resisting the homogenizing pressures of modernization. The paper finds evidence for both perspectives. On the one hand, a syndrome of social cohesion was identified consisting of trust, equality, order (i.e. lack of crime) and consensus on basic values which correlates closely with indicators of socio-economic development. This finding supports the universalist perspective. On the other hand, and consistent with the particularist perspective, the study found regionally unique patterns for Latin America, Eastern Europe and Scandinavia.","citation-key":"janmaat_social_2011","container-title":"Social Indicators Research","DOI":"10.1007/s11205-010-9604-9","ISSN":"1573-0921","issue":"1","journalAbbreviation":"Soc Indic Res","language":"en","page":"61-83","source":"Springer Link","title":"Social Cohesion as a Real-life Phenomenon: Assessing the Explanatory Power of the Universalist and Particularist Perspectives","title-short":"Social Cohesion as a Real-life Phenomenon","volume":"100","author":[{"family":"Janmaat","given":"Jan Germen"}],"issued":{"date-parts":[["2011",1,1]]}}}],"schema":"https://github.com/citation-style-language/schema/raw/master/csl-citation.json"} </w:instrText>
      </w:r>
      <w:r>
        <w:rPr>
          <w:rFonts w:cs="Times New Roman"/>
          <w:lang w:val="en-US"/>
        </w:rPr>
        <w:fldChar w:fldCharType="separate"/>
      </w:r>
      <w:r w:rsidRPr="003E07A8" w:rsidR="003E07A8">
        <w:rPr>
          <w:rFonts w:cs="Times New Roman"/>
          <w:lang w:val="en-US"/>
        </w:rPr>
        <w:t>(Janmaat, 2011)</w:t>
      </w:r>
      <w:r>
        <w:rPr>
          <w:rFonts w:cs="Times New Roman"/>
          <w:lang w:val="en-US"/>
        </w:rPr>
        <w:fldChar w:fldCharType="end"/>
      </w:r>
      <w:r w:rsidRPr="003C57AA">
        <w:rPr>
          <w:rFonts w:cs="Times New Roman"/>
          <w:lang w:val="en-US"/>
        </w:rPr>
        <w:t xml:space="preserve">. Value polarization, understood as the division of a society into opposing normative camps, weakens cohesion by eroding the sense that others share basic assumptions about fairness and social obligation </w:t>
      </w:r>
      <w:r>
        <w:rPr>
          <w:rFonts w:cs="Times New Roman"/>
          <w:lang w:val="en-US"/>
        </w:rPr>
        <w:fldChar w:fldCharType="begin"/>
      </w:r>
      <w:r>
        <w:rPr>
          <w:rFonts w:cs="Times New Roman"/>
          <w:lang w:val="en-US"/>
        </w:rPr>
        <w:instrText xml:space="preserve"> ADDIN ZOTERO_ITEM CSL_CITATION {"citationID":"3lnv5kH3","properties":{"unsorted":false,"formattedCitation":"(Beugelsdijk et al., 2017)","plainCitation":"(Beugelsdijk et al., 2017)","noteIndex":0},"citationItems":[{"id":23933,"uris":["http://zotero.org/users/5414506/items/4KUGTQ7Z"],"itemData":{"id":23933,"type":"article-journal","abstract":"We investigate the link between culture and regional economic development within European countries. Considering a variety of cultural values, we provide evidence that it is the degree of diversity i...","citation-key":"beugelsdijk_value_nodate","container-title":"The Scandinavian Journal of Economics","DOI":"10.1111/sjoe.12253","issue":"1","language":"en","page":"153-181","source":"onlinelibrary.wiley.com","title":"Value Diversity and Regional Economic Development","volume":"121","author":[{"family":"Beugelsdijk","given":"Sjoerd"},{"family":"Klasing","given":"Mariko J."},{"family":"Milionis","given":"Petros"}],"issued":{"date-parts":[["2017"]]}}}],"schema":"https://github.com/citation-style-language/schema/raw/master/csl-citation.json"} </w:instrText>
      </w:r>
      <w:r>
        <w:rPr>
          <w:rFonts w:cs="Times New Roman"/>
          <w:lang w:val="en-US"/>
        </w:rPr>
        <w:fldChar w:fldCharType="separate"/>
      </w:r>
      <w:r w:rsidRPr="003E07A8" w:rsidR="003E07A8">
        <w:rPr>
          <w:rFonts w:cs="Times New Roman"/>
          <w:lang w:val="en-US"/>
        </w:rPr>
        <w:t>(Beugelsdijk et al., 2017)</w:t>
      </w:r>
      <w:r>
        <w:rPr>
          <w:rFonts w:cs="Times New Roman"/>
          <w:lang w:val="en-US"/>
        </w:rPr>
        <w:fldChar w:fldCharType="end"/>
      </w:r>
      <w:r>
        <w:rPr>
          <w:rFonts w:cs="Times New Roman"/>
          <w:lang w:val="en-US"/>
        </w:rPr>
        <w:t xml:space="preserve">. </w:t>
      </w:r>
      <w:r w:rsidRPr="003C57AA">
        <w:rPr>
          <w:rFonts w:cs="Times New Roman"/>
          <w:lang w:val="en-US"/>
        </w:rPr>
        <w:t>As with the other domains, these are aggregate-level findings: they describe the moral climate of societies but do not model how individuals, depending on their own value positions, form expectations toward specific others.</w:t>
      </w:r>
    </w:p>
    <w:p w:rsidR="00803F1E" w:rsidP="00800FD1" w:rsidRDefault="00803F1E" w14:paraId="0F1E0E72" w14:textId="77777777">
      <w:pPr>
        <w:rPr>
          <w:rFonts w:cs="Times New Roman"/>
          <w:lang w:val="en-US"/>
        </w:rPr>
      </w:pPr>
      <w:r>
        <w:rPr>
          <w:rFonts w:cs="Times New Roman"/>
          <w:lang w:val="en-US"/>
        </w:rPr>
        <w:t xml:space="preserve">Against this background, the present study focuses on the </w:t>
      </w:r>
      <w:r w:rsidRPr="00B32151">
        <w:rPr>
          <w:rFonts w:cs="Times New Roman"/>
          <w:highlight w:val="yellow"/>
          <w:lang w:val="en-US"/>
        </w:rPr>
        <w:t>subjective and horizontal</w:t>
      </w:r>
      <w:r>
        <w:rPr>
          <w:rFonts w:cs="Times New Roman"/>
          <w:lang w:val="en-US"/>
        </w:rPr>
        <w:t xml:space="preserve"> dimension of social cohesion, conceptualized as the positive </w:t>
      </w:r>
      <w:r w:rsidRPr="006E5F83">
        <w:rPr>
          <w:rFonts w:cs="Times New Roman"/>
          <w:i/>
          <w:iCs/>
          <w:lang w:val="en-US"/>
        </w:rPr>
        <w:t>expectations</w:t>
      </w:r>
      <w:r>
        <w:rPr>
          <w:rFonts w:cs="Times New Roman"/>
          <w:lang w:val="en-US"/>
        </w:rPr>
        <w:t xml:space="preserve"> about the attitudes or behaviors of </w:t>
      </w:r>
      <w:r w:rsidRPr="005F71E5">
        <w:rPr>
          <w:rFonts w:cs="Times New Roman"/>
          <w:lang w:val="en-US"/>
        </w:rPr>
        <w:t>individuals from different social positions</w:t>
      </w:r>
      <w:r>
        <w:rPr>
          <w:rFonts w:cs="Times New Roman"/>
          <w:lang w:val="en-US"/>
        </w:rPr>
        <w:t xml:space="preserve"> or, simply, </w:t>
      </w:r>
      <w:r w:rsidRPr="00896C83">
        <w:rPr>
          <w:rFonts w:cs="Times New Roman"/>
          <w:lang w:val="en-US"/>
        </w:rPr>
        <w:t>positive expectations of interaction</w:t>
      </w:r>
      <w:r>
        <w:rPr>
          <w:rFonts w:cs="Times New Roman"/>
          <w:lang w:val="en-US"/>
        </w:rPr>
        <w:t>. In contrast to the literature on the characteristics of social context and social cohesion, I scale this perspective down and focus on micro-level social interactions between individuals, contingent on their characteristics, across socioeconomic, sociocultural, value, and ideological positions.</w:t>
      </w:r>
    </w:p>
    <w:p w:rsidR="00803F1E" w:rsidP="00800FD1" w:rsidRDefault="00803F1E" w14:paraId="0F1CD59A" w14:textId="77777777">
      <w:pPr>
        <w:rPr>
          <w:rFonts w:cs="Times New Roman"/>
          <w:lang w:val="en-US"/>
        </w:rPr>
      </w:pPr>
    </w:p>
    <w:p w:rsidR="00803F1E" w:rsidP="00803F1E" w:rsidRDefault="00803F1E" w14:paraId="603B3289" w14:textId="77777777">
      <w:pPr>
        <w:pStyle w:val="Heading2"/>
        <w:numPr>
          <w:ilvl w:val="1"/>
          <w:numId w:val="0"/>
        </w:numPr>
        <w:ind w:left="576" w:hanging="576"/>
        <w:rPr>
          <w:lang w:val="en-US"/>
        </w:rPr>
      </w:pPr>
      <w:bookmarkStart w:name="_Toc230097874" w:id="4"/>
      <w:r w:rsidRPr="00CE0D4E">
        <w:rPr>
          <w:lang w:val="en-US"/>
        </w:rPr>
        <w:t>Social positions and interpersonal expectations</w:t>
      </w:r>
      <w:bookmarkEnd w:id="4"/>
      <w:r w:rsidRPr="00CE0D4E">
        <w:rPr>
          <w:lang w:val="en-US"/>
        </w:rPr>
        <w:t xml:space="preserve"> </w:t>
      </w:r>
    </w:p>
    <w:p w:rsidR="00803F1E" w:rsidP="00800FD1" w:rsidRDefault="00803F1E" w14:paraId="5A0E9772" w14:textId="77777777">
      <w:pPr>
        <w:rPr>
          <w:rFonts w:cs="Times New Roman"/>
          <w:lang w:val="en-US"/>
        </w:rPr>
      </w:pPr>
      <w:r>
        <w:rPr>
          <w:rFonts w:cs="Times New Roman"/>
          <w:highlight w:val="yellow"/>
          <w:lang w:val="en-US"/>
        </w:rPr>
        <w:t>Scholars of social cohesion typically conceive</w:t>
      </w:r>
      <w:r w:rsidRPr="00CE05EB">
        <w:rPr>
          <w:rFonts w:cs="Times New Roman"/>
          <w:highlight w:val="yellow"/>
          <w:lang w:val="en-US"/>
        </w:rPr>
        <w:t xml:space="preserve"> it as a macro-level phenomenon—an emergent property of societies, regions, or communities. </w:t>
      </w:r>
      <w:r>
        <w:rPr>
          <w:rFonts w:cs="Times New Roman"/>
          <w:highlight w:val="yellow"/>
          <w:lang w:val="en-US"/>
        </w:rPr>
        <w:t>Notwithstanding</w:t>
      </w:r>
      <w:r w:rsidRPr="00CE05EB">
        <w:rPr>
          <w:rFonts w:cs="Times New Roman"/>
          <w:highlight w:val="yellow"/>
          <w:lang w:val="en-US"/>
        </w:rPr>
        <w:t xml:space="preserve">, </w:t>
      </w:r>
      <w:r>
        <w:rPr>
          <w:rFonts w:cs="Times New Roman"/>
          <w:highlight w:val="yellow"/>
          <w:lang w:val="en-US"/>
        </w:rPr>
        <w:t>as social cohesion is conceived in terms of social interactions, it is analytically grounded in individual-level attitudes and behaviors, which</w:t>
      </w:r>
      <w:r>
        <w:rPr>
          <w:rFonts w:cs="Times New Roman"/>
          <w:lang w:val="en-US"/>
        </w:rPr>
        <w:t xml:space="preserve"> are later aggregated </w:t>
      </w:r>
      <w:r>
        <w:rPr>
          <w:rFonts w:cs="Times New Roman"/>
          <w:highlight w:val="yellow"/>
          <w:lang w:val="en-US"/>
        </w:rPr>
        <w:t>and conceptualized as a societal-level characteristic</w:t>
      </w:r>
      <w:r w:rsidRPr="00CE05EB">
        <w:rPr>
          <w:rFonts w:cs="Times New Roman"/>
          <w:highlight w:val="yellow"/>
          <w:lang w:val="en-US"/>
        </w:rPr>
        <w:t>.</w:t>
      </w:r>
      <w:r>
        <w:rPr>
          <w:rFonts w:cs="Times New Roman"/>
          <w:lang w:val="en-US"/>
        </w:rPr>
        <w:t xml:space="preserve"> Here, I suggest that a still underexplored question concerns the microfoundations by which individual-level social interactions are translated into macro-level characteristics of social units. This is particularly the case for horizontal social interactions, which address the extent to which individuals develop expectations toward members of society in similar and distant social positions. For this purpose, I aim to describe how a typology of social positions based on population characteristics contributes to the study of the constituent expectations underlying social cohesion</w:t>
      </w:r>
      <w:r w:rsidRPr="00B52488">
        <w:rPr>
          <w:rFonts w:cs="Times New Roman"/>
          <w:lang w:val="en-US"/>
        </w:rPr>
        <w:t xml:space="preserve">. Specifically, I examine </w:t>
      </w:r>
      <w:r>
        <w:rPr>
          <w:rFonts w:cs="Times New Roman"/>
          <w:lang w:val="en-US"/>
        </w:rPr>
        <w:t xml:space="preserve">the extent to which the different types of social positions, namely </w:t>
      </w:r>
      <w:r w:rsidRPr="00C804C1">
        <w:rPr>
          <w:rFonts w:cs="Times New Roman"/>
          <w:i/>
          <w:iCs/>
          <w:lang w:val="en-US"/>
        </w:rPr>
        <w:t>objective positions</w:t>
      </w:r>
      <w:r>
        <w:rPr>
          <w:rFonts w:cs="Times New Roman"/>
          <w:lang w:val="en-US"/>
        </w:rPr>
        <w:t xml:space="preserve"> and </w:t>
      </w:r>
      <w:r w:rsidRPr="00C804C1">
        <w:rPr>
          <w:rFonts w:cs="Times New Roman"/>
          <w:i/>
          <w:iCs/>
          <w:lang w:val="en-US"/>
        </w:rPr>
        <w:t xml:space="preserve">subjective </w:t>
      </w:r>
      <w:r>
        <w:rPr>
          <w:rFonts w:cs="Times New Roman"/>
          <w:i/>
          <w:iCs/>
          <w:lang w:val="en-US"/>
        </w:rPr>
        <w:t>positions</w:t>
      </w:r>
      <w:r>
        <w:rPr>
          <w:rFonts w:cs="Times New Roman"/>
          <w:lang w:val="en-US"/>
        </w:rPr>
        <w:t xml:space="preserve">, play a role in shaping individual expectations towards other diverse or similar social positions. </w:t>
      </w:r>
    </w:p>
    <w:p w:rsidR="00803F1E" w:rsidP="00803F1E" w:rsidRDefault="00803F1E" w14:paraId="7CD4DCE8" w14:textId="77777777">
      <w:pPr>
        <w:pStyle w:val="Heading3"/>
        <w:numPr>
          <w:ilvl w:val="2"/>
          <w:numId w:val="0"/>
        </w:numPr>
        <w:ind w:left="720" w:hanging="720"/>
        <w:rPr>
          <w:lang w:val="en-US"/>
        </w:rPr>
      </w:pPr>
      <w:bookmarkStart w:name="_Toc230097875" w:id="5"/>
      <w:r>
        <w:rPr>
          <w:lang w:val="en-US"/>
        </w:rPr>
        <w:t>Conceptualizing social positions</w:t>
      </w:r>
      <w:bookmarkEnd w:id="5"/>
    </w:p>
    <w:p w:rsidRPr="00141AB9" w:rsidR="00803F1E" w:rsidP="00800FD1" w:rsidRDefault="00803F1E" w14:paraId="0D2BB116" w14:textId="77777777">
      <w:pPr>
        <w:rPr>
          <w:rFonts w:cs="Times New Roman"/>
          <w:lang w:val="en-US"/>
        </w:rPr>
      </w:pPr>
      <w:r w:rsidRPr="00141AB9">
        <w:rPr>
          <w:rFonts w:cs="Times New Roman"/>
          <w:i/>
          <w:iCs/>
          <w:lang w:val="en-US"/>
        </w:rPr>
        <w:t>Objective positions</w:t>
      </w:r>
    </w:p>
    <w:p w:rsidR="00803F1E" w:rsidP="00800FD1" w:rsidRDefault="00803F1E" w14:paraId="603555C2" w14:textId="07282FAA">
      <w:pPr>
        <w:rPr>
          <w:rFonts w:cs="Times New Roman"/>
          <w:lang w:val="en-US"/>
        </w:rPr>
      </w:pPr>
      <w:r>
        <w:rPr>
          <w:rFonts w:cs="Times New Roman"/>
          <w:lang w:val="en-US"/>
        </w:rPr>
        <w:t xml:space="preserve">Drawing on the </w:t>
      </w:r>
      <w:r w:rsidRPr="00E14B03">
        <w:rPr>
          <w:rFonts w:cs="Times New Roman"/>
          <w:lang w:val="en-US"/>
        </w:rPr>
        <w:t xml:space="preserve">work of Peter Blau </w:t>
      </w:r>
      <w:r>
        <w:rPr>
          <w:rFonts w:cs="Times New Roman"/>
          <w:lang w:val="en-US"/>
        </w:rPr>
        <w:fldChar w:fldCharType="begin"/>
      </w:r>
      <w:r>
        <w:rPr>
          <w:rFonts w:cs="Times New Roman"/>
          <w:lang w:val="en-US"/>
        </w:rPr>
        <w:instrText xml:space="preserve"> ADDIN ZOTERO_ITEM CSL_CITATION {"citationID":"XFXGaxPr","properties":{"unsorted":false,"formattedCitation":"(1977)","plainCitation":"(1977)","noteIndex":0},"citationItems":[{"id":14112,"uris":["http://zotero.org/users/5414506/items/TWQWFJRF"],"itemData":{"id":14112,"type":"article-journal","abstract":"Social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Structure","volume":"83","author":[{"family":"Blau","given":"Peter"}],"issued":{"date-parts":[["1977"]]}},"suppress-author":true}],"schema":"https://github.com/citation-style-language/schema/raw/master/csl-citation.json"} </w:instrText>
      </w:r>
      <w:r>
        <w:rPr>
          <w:rFonts w:cs="Times New Roman"/>
          <w:lang w:val="en-US"/>
        </w:rPr>
        <w:fldChar w:fldCharType="separate"/>
      </w:r>
      <w:r w:rsidRPr="003E07A8" w:rsidR="003E07A8">
        <w:rPr>
          <w:rFonts w:cs="Times New Roman"/>
          <w:lang w:val="en-US"/>
        </w:rPr>
        <w:t>(1977)</w:t>
      </w:r>
      <w:r>
        <w:rPr>
          <w:rFonts w:cs="Times New Roman"/>
          <w:lang w:val="en-US"/>
        </w:rPr>
        <w:fldChar w:fldCharType="end"/>
      </w:r>
      <w:r>
        <w:rPr>
          <w:rFonts w:cs="Times New Roman"/>
          <w:lang w:val="en-US"/>
        </w:rPr>
        <w:t xml:space="preserve">, I understand the social structure as the </w:t>
      </w:r>
      <w:r w:rsidRPr="00141AB9">
        <w:rPr>
          <w:rFonts w:cs="Times New Roman"/>
          <w:lang w:val="en-US"/>
        </w:rPr>
        <w:t xml:space="preserve">multidimensional distribution of a population across social positions defined by parameters—attributes that both classify individuals and shape their social associations. </w:t>
      </w:r>
    </w:p>
    <w:p w:rsidR="00803F1E" w:rsidP="00800FD1" w:rsidRDefault="00803F1E" w14:paraId="7927D93A" w14:textId="3A3B54C8">
      <w:pPr>
        <w:rPr>
          <w:rFonts w:cs="Times New Roman"/>
          <w:lang w:val="en-US"/>
        </w:rPr>
      </w:pPr>
      <w:r w:rsidRPr="00141AB9">
        <w:rPr>
          <w:rFonts w:cs="Times New Roman"/>
          <w:lang w:val="en-US"/>
        </w:rPr>
        <w:t xml:space="preserve">Accordingly, parameters can be nominal, which divide people into groups with distinct boundaries (e.g., race, religion), and graduated, which order them along status hierarchies (e.g., income, education). </w:t>
      </w:r>
      <w:r>
        <w:rPr>
          <w:rFonts w:cs="Times New Roman"/>
          <w:lang w:val="en-US"/>
        </w:rPr>
        <w:t xml:space="preserve">In this regard, these two parameters are what constitute the core definition of how I conceive </w:t>
      </w:r>
      <w:r w:rsidRPr="009148DE">
        <w:rPr>
          <w:rFonts w:cs="Times New Roman"/>
          <w:i/>
          <w:iCs/>
          <w:lang w:val="en-US"/>
        </w:rPr>
        <w:t>objective</w:t>
      </w:r>
      <w:r>
        <w:rPr>
          <w:rFonts w:cs="Times New Roman"/>
          <w:lang w:val="en-US"/>
        </w:rPr>
        <w:t xml:space="preserve"> social positions. </w:t>
      </w:r>
      <w:r w:rsidRPr="00141AB9">
        <w:rPr>
          <w:rFonts w:cs="Times New Roman"/>
          <w:lang w:val="en-US"/>
        </w:rPr>
        <w:t xml:space="preserve">From these distributions derive the structural properties of heterogeneity (the degree to which a population is spread across nominal categories) and inequality </w:t>
      </w:r>
      <w:r w:rsidRPr="00141AB9">
        <w:rPr>
          <w:rFonts w:cs="Times New Roman"/>
          <w:lang w:val="en-US"/>
        </w:rPr>
        <w:t xml:space="preserve">(the degree of status disparity along graduated dimensions). Derived from these two macrosocial characteristics, it is argued that </w:t>
      </w:r>
      <w:r w:rsidRPr="00141AB9">
        <w:rPr>
          <w:rFonts w:cs="Times New Roman"/>
          <w:i/>
          <w:iCs/>
          <w:lang w:val="en-US"/>
        </w:rPr>
        <w:t>intersecting</w:t>
      </w:r>
      <w:r w:rsidRPr="00141AB9">
        <w:rPr>
          <w:rFonts w:cs="Times New Roman"/>
          <w:lang w:val="en-US"/>
        </w:rPr>
        <w:t xml:space="preserve">, weakly correlated parameters compel intergroup associations and thereby </w:t>
      </w:r>
      <w:r w:rsidRPr="002D404E">
        <w:rPr>
          <w:rFonts w:cs="Times New Roman"/>
          <w:highlight w:val="yellow"/>
          <w:lang w:val="en-US"/>
        </w:rPr>
        <w:t>integrate</w:t>
      </w:r>
      <w:r w:rsidRPr="00141AB9">
        <w:rPr>
          <w:rFonts w:cs="Times New Roman"/>
          <w:lang w:val="en-US"/>
        </w:rPr>
        <w:t xml:space="preserve"> into society, whereas </w:t>
      </w:r>
      <w:r w:rsidRPr="00141AB9">
        <w:rPr>
          <w:rFonts w:cs="Times New Roman"/>
          <w:i/>
          <w:iCs/>
          <w:lang w:val="en-US"/>
        </w:rPr>
        <w:t>consolidated</w:t>
      </w:r>
      <w:r w:rsidRPr="00141AB9">
        <w:rPr>
          <w:rFonts w:cs="Times New Roman"/>
          <w:lang w:val="en-US"/>
        </w:rPr>
        <w:t xml:space="preserve">, strongly correlated parameters reinforce social boundaries and impede intergroup contact. </w:t>
      </w:r>
      <w:commentRangeStart w:id="6"/>
      <w:r>
        <w:rPr>
          <w:rFonts w:cs="Times New Roman"/>
          <w:lang w:val="en-US"/>
        </w:rPr>
        <w:t>In this sense, both parameters are understood as the two main forms of differentiation that can provide the opportunity structure for sociability, under the assumption that proximity in status and common group membership is likely to promote social associations</w:t>
      </w:r>
      <w:commentRangeEnd w:id="6"/>
      <w:r>
        <w:rPr>
          <w:rStyle w:val="CommentReference"/>
          <w:rFonts w:cs="Times New Roman"/>
          <w:sz w:val="22"/>
          <w:szCs w:val="24"/>
          <w:lang w:val="en-US"/>
        </w:rPr>
        <w:commentReference w:id="6"/>
      </w:r>
      <w:r>
        <w:rPr>
          <w:rFonts w:cs="Times New Roman"/>
          <w:lang w:val="en-US"/>
        </w:rPr>
        <w:t xml:space="preserve"> </w:t>
      </w:r>
      <w:r>
        <w:rPr>
          <w:rFonts w:cs="Times New Roman"/>
          <w:lang w:val="en-US"/>
        </w:rPr>
        <w:fldChar w:fldCharType="begin"/>
      </w:r>
      <w:r>
        <w:rPr>
          <w:rFonts w:cs="Times New Roman"/>
          <w:lang w:val="en-US"/>
        </w:rPr>
        <w:instrText xml:space="preserve"> ADDIN ZOTERO_ITEM CSL_CITATION {"citationID":"CU5YMOVA","properties":{"unsorted":false,"formattedCitation":"(Blau, 1977, p. 32)","plainCitation":"(Blau, 1977, p. 32)","noteIndex":0},"citationItems":[{"id":14112,"uris":["http://zotero.org/users/5414506/items/TWQWFJRF"],"itemData":{"id":14112,"type":"article-journal","abstract":"Social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Structure","volume":"83","author":[{"family":"Blau","given":"Peter"}],"issued":{"date-parts":[["1977"]]}},"locator":"32","label":"page"}],"schema":"https://github.com/citation-style-language/schema/raw/master/csl-citation.json"} </w:instrText>
      </w:r>
      <w:r>
        <w:rPr>
          <w:rFonts w:cs="Times New Roman"/>
          <w:lang w:val="en-US"/>
        </w:rPr>
        <w:fldChar w:fldCharType="separate"/>
      </w:r>
      <w:r w:rsidRPr="003E07A8" w:rsidR="003E07A8">
        <w:rPr>
          <w:rFonts w:cs="Times New Roman"/>
          <w:lang w:val="en-US"/>
        </w:rPr>
        <w:t>(Blau, 1977, p. 32)</w:t>
      </w:r>
      <w:r>
        <w:rPr>
          <w:rFonts w:cs="Times New Roman"/>
          <w:lang w:val="en-US"/>
        </w:rPr>
        <w:fldChar w:fldCharType="end"/>
      </w:r>
      <w:r>
        <w:rPr>
          <w:rFonts w:cs="Times New Roman"/>
          <w:lang w:val="en-US"/>
        </w:rPr>
        <w:t>.</w:t>
      </w:r>
    </w:p>
    <w:p w:rsidRPr="00141AB9" w:rsidR="00803F1E" w:rsidP="00800FD1" w:rsidRDefault="00803F1E" w14:paraId="08C5798A" w14:textId="77777777">
      <w:pPr>
        <w:rPr>
          <w:rFonts w:cs="Times New Roman"/>
          <w:lang w:val="en-US"/>
        </w:rPr>
      </w:pPr>
      <w:r>
        <w:rPr>
          <w:rFonts w:cs="Times New Roman"/>
          <w:lang w:val="en-US"/>
        </w:rPr>
        <w:t>In line with the above conceptualization, inequality and heterogeneity are structural</w:t>
      </w:r>
      <w:r w:rsidRPr="00141AB9">
        <w:rPr>
          <w:rFonts w:cs="Times New Roman"/>
          <w:lang w:val="en-US"/>
        </w:rPr>
        <w:t xml:space="preserve"> parameters—measurable characteristics of populations that shape</w:t>
      </w:r>
      <w:r>
        <w:rPr>
          <w:rFonts w:cs="Times New Roman"/>
          <w:lang w:val="en-US"/>
        </w:rPr>
        <w:t xml:space="preserve"> opportunities for social association—</w:t>
      </w:r>
      <w:r w:rsidRPr="00141AB9">
        <w:rPr>
          <w:rFonts w:cs="Times New Roman"/>
          <w:lang w:val="en-US"/>
        </w:rPr>
        <w:t xml:space="preserve">while explicitly </w:t>
      </w:r>
      <w:r>
        <w:rPr>
          <w:rFonts w:cs="Times New Roman"/>
          <w:lang w:val="en-US"/>
        </w:rPr>
        <w:t>excluding sociability preferences, norms, and values</w:t>
      </w:r>
      <w:r w:rsidRPr="00141AB9">
        <w:rPr>
          <w:rFonts w:cs="Times New Roman"/>
          <w:lang w:val="en-US"/>
        </w:rPr>
        <w:t>.</w:t>
      </w:r>
      <w:r>
        <w:rPr>
          <w:rFonts w:cs="Times New Roman"/>
          <w:lang w:val="en-US"/>
        </w:rPr>
        <w:t xml:space="preserve"> </w:t>
      </w:r>
      <w:r w:rsidRPr="00141AB9">
        <w:rPr>
          <w:rFonts w:cs="Times New Roman"/>
          <w:lang w:val="en-US"/>
        </w:rPr>
        <w:t xml:space="preserve">The social structure is strictly understood in terms of population distributions and their </w:t>
      </w:r>
      <w:r>
        <w:rPr>
          <w:rFonts w:cs="Times New Roman"/>
          <w:lang w:val="en-US"/>
        </w:rPr>
        <w:t>correlations</w:t>
      </w:r>
      <w:r w:rsidRPr="00141AB9">
        <w:rPr>
          <w:rFonts w:cs="Times New Roman"/>
          <w:lang w:val="en-US"/>
        </w:rPr>
        <w:t>, deliberately abstracting from subjective motivations, values, and individual dispositions. Nevertheless, I suggest that it provides a formal foundation on which one can layer additional dimensions—such as the cultural stratification arising from the distribution of values and worldviews—while building on top the logic of structural analysis.</w:t>
      </w:r>
    </w:p>
    <w:p w:rsidRPr="00173767" w:rsidR="00803F1E" w:rsidP="00800FD1" w:rsidRDefault="00803F1E" w14:paraId="1AD4532A" w14:textId="77777777">
      <w:pPr>
        <w:rPr>
          <w:rFonts w:cs="Times New Roman"/>
          <w:i/>
          <w:iCs/>
          <w:lang w:val="en-US"/>
        </w:rPr>
      </w:pPr>
      <w:r w:rsidRPr="00173767">
        <w:rPr>
          <w:rFonts w:cs="Times New Roman"/>
          <w:i/>
          <w:iCs/>
          <w:lang w:val="en-US"/>
        </w:rPr>
        <w:t xml:space="preserve">Subjective </w:t>
      </w:r>
      <w:r>
        <w:rPr>
          <w:rFonts w:cs="Times New Roman"/>
          <w:i/>
          <w:iCs/>
          <w:lang w:val="en-US"/>
        </w:rPr>
        <w:t>positions</w:t>
      </w:r>
    </w:p>
    <w:p w:rsidR="00803F1E" w:rsidP="00800FD1" w:rsidRDefault="00803F1E" w14:paraId="5E87364B" w14:textId="1F34D358">
      <w:pPr>
        <w:rPr>
          <w:rFonts w:cs="Times New Roman"/>
          <w:lang w:val="en-US"/>
        </w:rPr>
      </w:pPr>
      <w:r>
        <w:rPr>
          <w:rFonts w:cs="Times New Roman"/>
          <w:lang w:val="en-US"/>
        </w:rPr>
        <w:t xml:space="preserve">Considering that Blau </w:t>
      </w:r>
      <w:r>
        <w:rPr>
          <w:rFonts w:cs="Times New Roman"/>
          <w:lang w:val="en-US"/>
        </w:rPr>
        <w:fldChar w:fldCharType="begin"/>
      </w:r>
      <w:r>
        <w:rPr>
          <w:rFonts w:cs="Times New Roman"/>
          <w:lang w:val="en-US"/>
        </w:rPr>
        <w:instrText xml:space="preserve"> ADDIN ZOTERO_ITEM CSL_CITATION {"citationID":"RxlF2zNa","properties":{"unsorted":false,"formattedCitation":"(1977)","plainCitation":"(1977)","noteIndex":0},"citationItems":[{"id":14112,"uris":["http://zotero.org/users/5414506/items/TWQWFJRF"],"itemData":{"id":14112,"type":"article-journal","abstract":"Social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Structure","volume":"83","author":[{"family":"Blau","given":"Peter"}],"issued":{"date-parts":[["1977"]]}},"suppress-author":true}],"schema":"https://github.com/citation-style-language/schema/raw/master/csl-citation.json"} </w:instrText>
      </w:r>
      <w:r>
        <w:rPr>
          <w:rFonts w:cs="Times New Roman"/>
          <w:lang w:val="en-US"/>
        </w:rPr>
        <w:fldChar w:fldCharType="separate"/>
      </w:r>
      <w:r w:rsidRPr="003E07A8" w:rsidR="003E07A8">
        <w:rPr>
          <w:rFonts w:cs="Times New Roman"/>
          <w:lang w:val="en-US"/>
        </w:rPr>
        <w:t>(1977)</w:t>
      </w:r>
      <w:r>
        <w:rPr>
          <w:rFonts w:cs="Times New Roman"/>
          <w:lang w:val="en-US"/>
        </w:rPr>
        <w:fldChar w:fldCharType="end"/>
      </w:r>
      <w:r>
        <w:rPr>
          <w:rFonts w:cs="Times New Roman"/>
          <w:lang w:val="en-US"/>
        </w:rPr>
        <w:t xml:space="preserve"> provides a framework for understanding how </w:t>
      </w:r>
      <w:r w:rsidRPr="00B156A8">
        <w:rPr>
          <w:rFonts w:cs="Times New Roman"/>
          <w:i/>
          <w:iCs/>
          <w:lang w:val="en-US"/>
        </w:rPr>
        <w:t>objective</w:t>
      </w:r>
      <w:r>
        <w:rPr>
          <w:rFonts w:cs="Times New Roman"/>
          <w:lang w:val="en-US"/>
        </w:rPr>
        <w:t> population parameters affect social associations, it also stresses that social relations rest on "actual social associations between people in different segments, not on functional interdependence or common values</w:t>
      </w:r>
      <w:r w:rsidRPr="00F1349D">
        <w:rPr>
          <w:rFonts w:cs="Times New Roman"/>
          <w:lang w:val="en-US"/>
        </w:rPr>
        <w:t>"</w:t>
      </w:r>
      <w:r>
        <w:rPr>
          <w:rFonts w:cs="Times New Roman"/>
          <w:lang w:val="en-US"/>
        </w:rPr>
        <w:t xml:space="preserve"> (p. 33). However, scholarship on social cohesion has argued that personal values and worldviews, which I conceptualize here as </w:t>
      </w:r>
      <w:r w:rsidRPr="002F2145">
        <w:rPr>
          <w:rFonts w:cs="Times New Roman"/>
          <w:i/>
          <w:iCs/>
          <w:lang w:val="en-US"/>
        </w:rPr>
        <w:t>subjective</w:t>
      </w:r>
      <w:r w:rsidRPr="002F2145">
        <w:rPr>
          <w:rFonts w:cs="Times New Roman"/>
          <w:lang w:val="en-US"/>
        </w:rPr>
        <w:t xml:space="preserve"> positions</w:t>
      </w:r>
      <w:r>
        <w:rPr>
          <w:rFonts w:cs="Times New Roman"/>
          <w:lang w:val="en-US"/>
        </w:rPr>
        <w:t xml:space="preserve">, together with status and nominal parameters, play a role in the formation of social associations. </w:t>
      </w:r>
    </w:p>
    <w:p w:rsidRPr="001119D8" w:rsidR="00803F1E" w:rsidP="00800FD1" w:rsidRDefault="00803F1E" w14:paraId="043AB264" w14:textId="05AFA39E">
      <w:pPr>
        <w:rPr>
          <w:lang w:val="en-US"/>
        </w:rPr>
      </w:pPr>
      <w:r>
        <w:rPr>
          <w:lang w:val="en-US"/>
        </w:rPr>
        <w:t xml:space="preserve">In highly </w:t>
      </w:r>
      <w:r w:rsidRPr="006447BD">
        <w:rPr>
          <w:lang w:val="en-US"/>
        </w:rPr>
        <w:t>differentiated contemporary societies</w:t>
      </w:r>
      <w:r>
        <w:rPr>
          <w:lang w:val="en-US"/>
        </w:rPr>
        <w:t xml:space="preserve">, the study of social cohesion has considered values as a relevant source of distinction. Building on the cultural stratification scholarship, the recent work of </w:t>
      </w:r>
      <w:r w:rsidRPr="00F1349D">
        <w:rPr>
          <w:lang w:val="en-US"/>
        </w:rPr>
        <w:t xml:space="preserve">Groh-Samberg </w:t>
      </w:r>
      <w:r w:rsidRPr="00D75859">
        <w:rPr>
          <w:lang w:val="en-US"/>
        </w:rPr>
        <w:t>et al.</w:t>
      </w:r>
      <w:r>
        <w:rPr>
          <w:lang w:val="en-US"/>
        </w:rPr>
        <w:t xml:space="preserve"> </w:t>
      </w:r>
      <w:r>
        <w:rPr>
          <w:lang w:val="en-US"/>
        </w:rPr>
        <w:fldChar w:fldCharType="begin"/>
      </w:r>
      <w:r>
        <w:rPr>
          <w:lang w:val="en-US"/>
        </w:rPr>
        <w:instrText xml:space="preserve"> ADDIN ZOTERO_ITEM CSL_CITATION {"citationID":"0cu1xjMC","properties":{"unsorted":false,"formattedCitation":"(2023)","plainCitation":"(2023)","noteIndex":0},"citationItems":[{"id":19020,"uris":["http://zotero.org/users/5414506/items/XB7NG2RC"],"itemData":{"id":19020,"type":"article-journal","abstract":"Current debates on threats to social integration in times of multiple crises call for a better understanding of the relationship between socioeconomic inequality and sociocultural value conflicts. The aim of this article is to (re)introduce the concept of social milieus as a promising approach to capture the complexity of this relationship at the group level. We offer a theoretical extension of the concept of social milieus, which has so far been limited to the German discourse, by linking it to the international debate on sociocultural “cleavages” and cultural value conflicts. Social milieus are defined as large latent groups with similar socioeconomic positions and cultural values. Accordingly, they develop milieu-specific forms of social integration in potentially conflictual demarcation from other milieus. This conceptualization offers a theoretical framework for analyzing social integration from the perspective of social groups in terms of social integration within social milieus and relationships between milieus. In order to illustrate the capabilities of this theoretical approach, we develop a first empirical model of social milieus in Germany based on a Latent Class Analysis of socioeconomic indicators and Schwartz’ basic human values. With this theoretical concept and empirical model, we put social milieus on the international research agenda for the analysis of social integration within and between social groups.","citation-key":"groh-samberg_social_2023","container-title":"KZfSS Kölner Zeitschrift für Soziologie und Sozialpsychologie","DOI":"10.1007/s11577-023-00892-5","ISSN":"1861-891X","issue":"1","journalAbbreviation":"Köln Z Soziol","language":"en","page":"305-329","source":"Springer Link","title":"Social Milieus and Social Integration. From Theoretical Considerations to an Empirical Model","volume":"75","author":[{"family":"Groh-Samberg","given":"Olaf"},{"family":"Schröder","given":"Tim"},{"family":"Speer","given":"Anne"}],"issued":{"date-parts":[["2023",12,1]]}},"suppress-author":true}],"schema":"https://github.com/citation-style-language/schema/raw/master/csl-citation.json"} </w:instrText>
      </w:r>
      <w:r>
        <w:rPr>
          <w:lang w:val="en-US"/>
        </w:rPr>
        <w:fldChar w:fldCharType="separate"/>
      </w:r>
      <w:r w:rsidRPr="003E07A8" w:rsidR="003E07A8">
        <w:rPr>
          <w:rFonts w:cs="Times New Roman"/>
          <w:lang w:val="en-US"/>
        </w:rPr>
        <w:t>(2023)</w:t>
      </w:r>
      <w:r>
        <w:rPr>
          <w:lang w:val="en-US"/>
        </w:rPr>
        <w:fldChar w:fldCharType="end"/>
      </w:r>
      <w:r w:rsidRPr="00F1349D">
        <w:rPr>
          <w:lang w:val="en-US"/>
        </w:rPr>
        <w:t xml:space="preserve"> </w:t>
      </w:r>
      <w:r>
        <w:rPr>
          <w:lang w:val="en-US"/>
        </w:rPr>
        <w:t>discusses</w:t>
      </w:r>
      <w:r w:rsidRPr="00F1349D">
        <w:rPr>
          <w:lang w:val="en-US"/>
        </w:rPr>
        <w:t xml:space="preserve"> the </w:t>
      </w:r>
      <w:r w:rsidRPr="00F1349D">
        <w:rPr>
          <w:i/>
          <w:iCs/>
          <w:lang w:val="en-US"/>
        </w:rPr>
        <w:t>cultural dimension</w:t>
      </w:r>
      <w:r w:rsidRPr="00F1349D">
        <w:rPr>
          <w:lang w:val="en-US"/>
        </w:rPr>
        <w:t> in</w:t>
      </w:r>
      <w:r>
        <w:rPr>
          <w:lang w:val="en-US"/>
        </w:rPr>
        <w:t xml:space="preserve"> </w:t>
      </w:r>
      <w:r w:rsidRPr="00F1349D">
        <w:rPr>
          <w:lang w:val="en-US"/>
        </w:rPr>
        <w:t xml:space="preserve">the formation of social </w:t>
      </w:r>
      <w:r w:rsidRPr="00A71900">
        <w:rPr>
          <w:i/>
          <w:iCs/>
          <w:lang w:val="en-US"/>
        </w:rPr>
        <w:t>milieus</w:t>
      </w:r>
      <w:r w:rsidRPr="00F1349D">
        <w:rPr>
          <w:lang w:val="en-US"/>
        </w:rPr>
        <w:t xml:space="preserve"> </w:t>
      </w:r>
      <w:r>
        <w:rPr>
          <w:lang w:val="en-US"/>
        </w:rPr>
        <w:t>– as latent groups resulting from the intersection of vertical stratification (status) and horizontal value-based distinctions</w:t>
      </w:r>
      <w:r w:rsidRPr="00F1349D">
        <w:rPr>
          <w:lang w:val="en-US"/>
        </w:rPr>
        <w:t xml:space="preserve">, arguing that shared </w:t>
      </w:r>
      <w:r w:rsidRPr="00CA388A">
        <w:rPr>
          <w:highlight w:val="yellow"/>
          <w:lang w:val="en-US"/>
        </w:rPr>
        <w:t>lifestyles, values, and worldviews</w:t>
      </w:r>
      <w:r w:rsidRPr="00F1349D">
        <w:rPr>
          <w:lang w:val="en-US"/>
        </w:rPr>
        <w:t xml:space="preserve"> create patterns of social closure and affiliation that are not reducible to objective class positions.</w:t>
      </w:r>
      <w:r>
        <w:rPr>
          <w:lang w:val="en-US"/>
        </w:rPr>
        <w:t xml:space="preserve"> Values are </w:t>
      </w:r>
      <w:r w:rsidRPr="00F1349D">
        <w:rPr>
          <w:lang w:val="en-US"/>
        </w:rPr>
        <w:t xml:space="preserve">deep-seated motivational orientations that shape </w:t>
      </w:r>
      <w:r w:rsidRPr="00610824">
        <w:rPr>
          <w:highlight w:val="yellow"/>
          <w:lang w:val="en-US"/>
        </w:rPr>
        <w:t>how individuals evaluate others and prioritize different forms of social engagement</w:t>
      </w:r>
      <w:r>
        <w:rPr>
          <w:lang w:val="en-US"/>
        </w:rPr>
        <w:t xml:space="preserve"> </w:t>
      </w:r>
      <w:r>
        <w:rPr>
          <w:lang w:val="en-US"/>
        </w:rPr>
        <w:fldChar w:fldCharType="begin"/>
      </w:r>
      <w:r>
        <w:rPr>
          <w:lang w:val="en-US"/>
        </w:rPr>
        <w:instrText xml:space="preserve"> ADDIN ZOTERO_ITEM CSL_CITATION {"citationID":"T1sQFB1M","properties":{"unsorted":false,"formattedCitation":"(Schr\\uc0\\u246{}der et al., 2022)","plainCitation":"(Schröder et al., 2022)","noteIndex":0},"citationItems":[{"id":19022,"uris":["http://zotero.org/users/5414506/items/FK877N7A"],"itemData":{"id":19022,"type":"article-journal","abstract":"&lt;p&gt;As a response to the COVID-19 pandemic, an increase in social cohesion was observed during the first wave and its aftermath. A closer look reveals heterogeneous responses regarding aspects of cohesion—such as trust in others and compliance with containment measures—that differ by individual socioeconomic and cultural characteristics. How these characteristics affect social cohesion in combination is rarely investigated. Therefore, we introduce the concept of social milieus, which addresses the interrelation of socioeconomic and cultural characteristics on the level of social groups, into the international debate. While previous studies have applied this concept to the analysis of social cohesion during the pandemic, they exhibit theoretical and empirical shortcomings. Hence, we develop a new theoretical model of social milieus and an empirical typology using the German sample of the European Social Survey. This typology is matched with data from the Research Institute Social Cohesion (RISC) for a milieu-specific analysis of social cohesion. Results show considerable heterogeneity in social cohesion during the first wave of the pandemic in Germany. Three social milieus with potentially conflicting modes of social cohesion regarding trust and compliance stand out while other milieus are less diverging as presumed in the literature. These modes can be interpreted as emerging from a combination of the milieus' socioeconomic position and basic human values. Thus, the new theoretical model and empirical typology of social milieus contribute to the understanding of how social cohesion has been contested between social milieus early in the pandemic.&lt;/p&gt;","citation-key":"schroder_trust_2022","container-title":"Frontiers in Sociology","DOI":"10.3389/fsoc.2022.989831","ISSN":"2297-7775","journalAbbreviation":"Front. Sociol.","language":"English","publisher":"Frontiers","source":"Frontiers","title":"Trust and compliance: Milieu-specific differences in social cohesion during the COVID-19 pandemic in Germany","title-short":"Trust and compliance","URL":"https://www.frontiersin.org/journals/sociology/articles/10.3389/fsoc.2022.989831/full","volume":"7","author":[{"family":"Schröder","given":"Tim"},{"family":"Speer","given":"Anne"},{"family":"Sachweh","given":"Patrick"},{"family":"Groh-Samberg","given":"Olaf"}],"accessed":{"date-parts":[["2025",1,12]]},"issued":{"date-parts":[["2022",12,21]]}}}],"schema":"https://github.com/citation-style-language/schema/raw/master/csl-citation.json"} </w:instrText>
      </w:r>
      <w:r>
        <w:rPr>
          <w:lang w:val="en-US"/>
        </w:rPr>
        <w:fldChar w:fldCharType="separate"/>
      </w:r>
      <w:r w:rsidRPr="003E07A8" w:rsidR="003E07A8">
        <w:rPr>
          <w:rFonts w:cs="Times New Roman"/>
          <w:kern w:val="0"/>
          <w:lang w:val="en-US"/>
        </w:rPr>
        <w:t>(Schröder et al., 2022)</w:t>
      </w:r>
      <w:r>
        <w:rPr>
          <w:lang w:val="en-US"/>
        </w:rPr>
        <w:fldChar w:fldCharType="end"/>
      </w:r>
      <w:r w:rsidRPr="00F1349D">
        <w:rPr>
          <w:lang w:val="en-US"/>
        </w:rPr>
        <w:t xml:space="preserve">. </w:t>
      </w:r>
      <w:r w:rsidRPr="00C97E90">
        <w:rPr>
          <w:lang w:val="en-US"/>
        </w:rPr>
        <w:t xml:space="preserve">In this sense, values should be distinguished from attitudes as a </w:t>
      </w:r>
      <w:r>
        <w:rPr>
          <w:lang w:val="en-US"/>
        </w:rPr>
        <w:t>"</w:t>
      </w:r>
      <w:r w:rsidRPr="00C97E90">
        <w:rPr>
          <w:lang w:val="en-US"/>
        </w:rPr>
        <w:t>fixed set of enduring beliefs that refer to desirable abstract and motivational goals that serve as guiding principles in a person</w:t>
      </w:r>
      <w:r>
        <w:rPr>
          <w:lang w:val="en-US"/>
        </w:rPr>
        <w:t>'</w:t>
      </w:r>
      <w:r w:rsidRPr="00C97E90">
        <w:rPr>
          <w:lang w:val="en-US"/>
        </w:rPr>
        <w:t>s life</w:t>
      </w:r>
      <w:r>
        <w:rPr>
          <w:lang w:val="en-US"/>
        </w:rPr>
        <w:t>"</w:t>
      </w:r>
      <w:r w:rsidRPr="00C97E90">
        <w:rPr>
          <w:lang w:val="en-US"/>
        </w:rPr>
        <w:t xml:space="preserve"> </w:t>
      </w:r>
      <w:r>
        <w:rPr>
          <w:lang w:val="en-US"/>
        </w:rPr>
        <w:fldChar w:fldCharType="begin"/>
      </w:r>
      <w:r>
        <w:rPr>
          <w:lang w:val="en-US"/>
        </w:rPr>
        <w:instrText xml:space="preserve"> ADDIN ZOTERO_ITEM CSL_CITATION {"citationID":"H805f8xA","properties":{"unsorted":false,"formattedCitation":"(Kulin &amp; Svallfors, 2013, p. 157)","plainCitation":"(Kulin &amp; Svallfors, 2013, p. 157)","noteIndex":0},"citationItems":[{"id":519,"uris":["http://zotero.org/users/5414506/items/WPAMV5XJ"],"itemData":{"id":519,"type":"article-journal","abstract":"Using data from the European Social Survey, we analyse the link between basic human values and attitudes towards redistribution, and how that link differs among classes and across countries. We assess whether and why the class-specific impact of self-transcendence and self-enhancement values on attitudes towards redistribution differs across a selection of European countries. The results show that the links between values and attitudes are generally stronger in more materially secure and privileged classes. However, the relative strength of the associations varies substantially across countries. Where inequality is smaller and poverty less prevalent, the link between values and attitudes becomes less class-specific. These findings provide support for our two main interpretations: (a) that welfare policies mitigate the class-specific risks that people are exposed to, which make values more salient and effective among workers; and (b) that the existence of visible and salient redistributive policies works to make clearer the cognitive link between abstract values and support for concrete policies.","citation-key":"kulin_class_2013","container-title":"European Sociological Review","DOI":"10.1093/esr/jcr046","ISSN":"02667215","issue":"2","page":"155-167","title":"Class, values, and attitudes towards redistribution: A European comparison","volume":"29","author":[{"family":"Kulin","given":"Joakim"},{"family":"Svallfors","given":"Stefan"}],"issued":{"date-parts":[["2013"]]}},"locator":"157","label":"page"}],"schema":"https://github.com/citation-style-language/schema/raw/master/csl-citation.json"} </w:instrText>
      </w:r>
      <w:r>
        <w:rPr>
          <w:lang w:val="en-US"/>
        </w:rPr>
        <w:fldChar w:fldCharType="separate"/>
      </w:r>
      <w:r w:rsidRPr="003E07A8" w:rsidR="003E07A8">
        <w:rPr>
          <w:rFonts w:cs="Times New Roman"/>
          <w:lang w:val="en-US"/>
        </w:rPr>
        <w:t>(Kulin &amp; Svallfors, 2013, p. 157)</w:t>
      </w:r>
      <w:r>
        <w:rPr>
          <w:lang w:val="en-US"/>
        </w:rPr>
        <w:fldChar w:fldCharType="end"/>
      </w:r>
      <w:r w:rsidRPr="00C97E90">
        <w:rPr>
          <w:lang w:val="en-US"/>
        </w:rPr>
        <w:t xml:space="preserve">. </w:t>
      </w:r>
      <w:r>
        <w:rPr>
          <w:lang w:val="en-US"/>
        </w:rPr>
        <w:t xml:space="preserve"> </w:t>
      </w:r>
      <w:r w:rsidRPr="00D75859">
        <w:rPr>
          <w:lang w:val="en-US"/>
        </w:rPr>
        <w:t xml:space="preserve">They function as evaluation criteria, so certain value profiles can promote or inhibit cohesion </w:t>
      </w:r>
      <w:r>
        <w:rPr>
          <w:lang w:val="en-US"/>
        </w:rPr>
        <w:fldChar w:fldCharType="begin"/>
      </w:r>
      <w:r>
        <w:rPr>
          <w:lang w:val="en-US"/>
        </w:rPr>
        <w:instrText xml:space="preserve"> ADDIN ZOTERO_ITEM CSL_CITATION {"citationID":"Hc9McZLR","properties":{"unsorted":false,"formattedCitation":"(Groh-Samberg et al., 2023)","plainCitation":"(Groh-Samberg et al., 2023)","noteIndex":0},"citationItems":[{"id":19020,"uris":["http://zotero.org/users/5414506/items/XB7NG2RC"],"itemData":{"id":19020,"type":"article-journal","abstract":"Current debates on threats to social integration in times of multiple crises call for a better understanding of the relationship between socioeconomic inequality and sociocultural value conflicts. The aim of this article is to (re)introduce the concept of social milieus as a promising approach to capture the complexity of this relationship at the group level. We offer a theoretical extension of the concept of social milieus, which has so far been limited to the German discourse, by linking it to the international debate on sociocultural “cleavages” and cultural value conflicts. Social milieus are defined as large latent groups with similar socioeconomic positions and cultural values. Accordingly, they develop milieu-specific forms of social integration in potentially conflictual demarcation from other milieus. This conceptualization offers a theoretical framework for analyzing social integration from the perspective of social groups in terms of social integration within social milieus and relationships between milieus. In order to illustrate the capabilities of this theoretical approach, we develop a first empirical model of social milieus in Germany based on a Latent Class Analysis of socioeconomic indicators and Schwartz’ basic human values. With this theoretical concept and empirical model, we put social milieus on the international research agenda for the analysis of social integration within and between social groups.","citation-key":"groh-samberg_social_2023","container-title":"KZfSS Kölner Zeitschrift für Soziologie und Sozialpsychologie","DOI":"10.1007/s11577-023-00892-5","ISSN":"1861-891X","issue":"1","journalAbbreviation":"Köln Z Soziol","language":"en","page":"305-329","source":"Springer Link","title":"Social Milieus and Social Integration. From Theoretical Considerations to an Empirical Model","volume":"75","author":[{"family":"Groh-Samberg","given":"Olaf"},{"family":"Schröder","given":"Tim"},{"family":"Speer","given":"Anne"}],"issued":{"date-parts":[["2023",12,1]]}}}],"schema":"https://github.com/citation-style-language/schema/raw/master/csl-citation.json"} </w:instrText>
      </w:r>
      <w:r>
        <w:rPr>
          <w:lang w:val="en-US"/>
        </w:rPr>
        <w:fldChar w:fldCharType="separate"/>
      </w:r>
      <w:r w:rsidRPr="003E07A8" w:rsidR="003E07A8">
        <w:rPr>
          <w:rFonts w:cs="Times New Roman"/>
          <w:lang w:val="en-US"/>
        </w:rPr>
        <w:t>(Groh-Samberg et al., 2023)</w:t>
      </w:r>
      <w:r>
        <w:rPr>
          <w:lang w:val="en-US"/>
        </w:rPr>
        <w:fldChar w:fldCharType="end"/>
      </w:r>
      <w:r w:rsidRPr="00D75859">
        <w:rPr>
          <w:lang w:val="en-US"/>
        </w:rPr>
        <w:t>.</w:t>
      </w:r>
      <w:r>
        <w:rPr>
          <w:lang w:val="en-US"/>
        </w:rPr>
        <w:t xml:space="preserve"> </w:t>
      </w:r>
    </w:p>
    <w:p w:rsidR="00803F1E" w:rsidP="00800FD1" w:rsidRDefault="00803F1E" w14:paraId="5ADA6352" w14:textId="7B0674CE">
      <w:pPr>
        <w:rPr>
          <w:lang w:val="en-US"/>
        </w:rPr>
      </w:pPr>
      <w:r>
        <w:rPr>
          <w:lang w:val="en-US"/>
        </w:rPr>
        <w:t>This literature on social cohesion has explicitly considered human values as relevant subjective c</w:t>
      </w:r>
      <w:r w:rsidRPr="00333C4D">
        <w:rPr>
          <w:lang w:val="en-US"/>
        </w:rPr>
        <w:t>ultural dimensions</w:t>
      </w:r>
      <w:r>
        <w:rPr>
          <w:lang w:val="en-US"/>
        </w:rPr>
        <w:t xml:space="preserve"> in the formation of social associations between individuals. In conceptualizing values, this literature has particularly relied on the model proposed by the basic human value theory (Schwartz, 1992) </w:t>
      </w:r>
      <w:r>
        <w:rPr>
          <w:lang w:val="en-US"/>
        </w:rPr>
        <w:fldChar w:fldCharType="begin"/>
      </w:r>
      <w:r>
        <w:rPr>
          <w:lang w:val="en-US"/>
        </w:rPr>
        <w:instrText xml:space="preserve"> ADDIN ZOTERO_ITEM CSL_CITATION {"citationID":"teQ0N2Mr","properties":{"unsorted":false,"formattedCitation":"(Schwartz, 1992)","plainCitation":"(Schwartz, 1992)","noteIndex":0},"citationItems":[{"id":19001,"uris":["http://zotero.org/users/5414506/items/9ICT3U38"],"itemData":{"id":19001,"type":"chapter","citation-key":"schwartz_universals_1992","container-title":"Advances in Experimental Social Psychology","DOI":"10.1016/S0065-2601(08)60281-6","ISBN":"978-0-12-015225-4","language":"en","page":"1-65","publisher":"Elsevier","source":"DOI.org (Crossref)","title":"Universals in the Content and Structure of Values: Theoretical Advances and Empirical Tests in 20 Countries","title-short":"Universals in the Content and Structure of Values","URL":"https://linkinghub.elsevier.com/retrieve/pii/S0065260108602816","volume":"25","author":[{"family":"Schwartz","given":"Shalom H."}],"accessed":{"date-parts":[["2025",1,8]]},"issued":{"date-parts":[["1992"]]}}}],"schema":"https://github.com/citation-style-language/schema/raw/master/csl-citation.json"} </w:instrText>
      </w:r>
      <w:r>
        <w:rPr>
          <w:lang w:val="en-US"/>
        </w:rPr>
        <w:fldChar w:fldCharType="separate"/>
      </w:r>
      <w:r w:rsidRPr="003E07A8" w:rsidR="003E07A8">
        <w:rPr>
          <w:rFonts w:cs="Times New Roman"/>
          <w:lang w:val="en-US"/>
        </w:rPr>
        <w:t>(Schwartz, 1992)</w:t>
      </w:r>
      <w:r>
        <w:rPr>
          <w:lang w:val="en-US"/>
        </w:rPr>
        <w:fldChar w:fldCharType="end"/>
      </w:r>
      <w:r>
        <w:rPr>
          <w:lang w:val="en-US"/>
        </w:rPr>
        <w:t>. V</w:t>
      </w:r>
      <w:r w:rsidRPr="00D3703C">
        <w:rPr>
          <w:lang w:val="en-US"/>
        </w:rPr>
        <w:t xml:space="preserve">alues are understood as socially embedded principles of orientation that shape what individuals regard as desirable, legitimate, and worth pursuing in collective life. </w:t>
      </w:r>
      <w:r>
        <w:rPr>
          <w:lang w:val="en-US"/>
        </w:rPr>
        <w:t>B</w:t>
      </w:r>
      <w:r w:rsidRPr="00D3703C">
        <w:rPr>
          <w:lang w:val="en-US"/>
        </w:rPr>
        <w:t xml:space="preserve">asic human values are conceptualized not as isolated preferences but as a structured system of enduring motivational priorities that guide judgments and </w:t>
      </w:r>
      <w:r>
        <w:rPr>
          <w:lang w:val="en-US"/>
        </w:rPr>
        <w:t>actions across situations </w:t>
      </w:r>
      <w:r>
        <w:rPr>
          <w:lang w:val="en-US"/>
        </w:rPr>
        <w:fldChar w:fldCharType="begin"/>
      </w:r>
      <w:r>
        <w:rPr>
          <w:lang w:val="en-US"/>
        </w:rPr>
        <w:instrText xml:space="preserve"> ADDIN ZOTERO_ITEM CSL_CITATION {"citationID":"X7nzodlu","properties":{"unsorted":false,"formattedCitation":"(Schwartz, 1994, 2007)","plainCitation":"(Schwartz, 1994, 2007)","noteIndex":0},"citationItems":[{"id":23874,"uris":["http://zotero.org/users/5414506/items/XNQDEX73"],"itemData":{"id":23874,"type":"chapter","abstract":"[explores] an aspect of culture by deriving a new set of dimensions of values appropriate for comparing cultures / present an alternative conceptual and operational approach for deriving cultural dimensions of values / apply this new approach in a study of value priorities in 87 samples from 41 cultural groups in 38 nations / [Ss were adolescents adn adults from 41 culture groups and 38 nations] / the new culture-level dimensions [the author derives] are then compared with G. Hofstede's [4 dimensions: power distance, uncertainty, avoidance, masculinity/feminity, individualism/collectivism] / present scores for 1 set of national samples on these dimensions  provides an ordering of nations on the new value dimensions that can be used in future research / researchers can use these orderings to select cultural samples strategically / differences between the sample on psychological and social variables (e.g., perception, modernizaton) can then be studied as functions of theoretically based cultural dimensions / [Ss were adolescents and adults] from 41 culture groups and 38 nations (PsycINFO Database Record (c) 2016 APA, all rights reserved)","citation-key":"schwartz_individualism_1994","collection-title":"Cross-cultural research and methodology series, Vol. 18","container-title":"Individualism and collectivism:  Theory, method, and applications","ISBN":"978-0-8039-5762-6","page":"85-119","publisher":"Sage Publications, Inc","publisher-place":"Thousand Oaks, CA, US","source":"APA PsycNet","title":"Beyond individualism/collectivism: New cultural dimensions of values","title-short":"Beyond individualism/collectivism","author":[{"family":"Schwartz","given":"Shalom H."}],"issued":{"date-parts":[["1994"]]}}},{"id":23872,"uris":["http://zotero.org/users/5414506/items/LD233AEY"],"itemData":{"id":23872,"type":"chapter","abstract":"Individual persons have different value priorities and the prevailing value emphases in societies differ too. Hence, values have predictive and explanatory potential at both the individual and the societal levels. Moreover, values can reflect major social change in societies and across nations. And values may influence the direction and speed of social change. Survey researchers, like other social scientists, view values as basic, abstract motivations. In practice, however, they distinguish little between values and attitudes. They usually measure values with sets of attitude questions in specific domains of life such as religion, morality, politics and work, and they sometimes infer or derive broad underlying values statistically from arrays of attitudes, such as tradition vs. secular-rational values. This chapter presents a theory of ten basic human values intended to encompass the major distinctive value orientations recognised across cultures. (PsycInfo Database Record (c) 2025 APA, all rights reserved)","citation-key":"schwartz_value_2007","container-title":"Measuring attitudes cross-nationally: Lessons from the European Social Survey","DOI":"10.4135/9781849209458.n9","ISBN":"978-1-4129-1981-4","page":"169-203","publisher":"Sage Publications, Inc","publisher-place":"Thousand Oaks, CA, US","source":"APA PsycNet","title":"Value orientations: Measurement, antecedents and consequences across nations","title-short":"Value orientations","author":[{"family":"Schwartz","given":"Shalom H."}],"issued":{"date-parts":[["2007"]]}}}],"schema":"https://github.com/citation-style-language/schema/raw/master/csl-citation.json"} </w:instrText>
      </w:r>
      <w:r>
        <w:rPr>
          <w:lang w:val="en-US"/>
        </w:rPr>
        <w:fldChar w:fldCharType="separate"/>
      </w:r>
      <w:r w:rsidRPr="003E07A8" w:rsidR="003E07A8">
        <w:rPr>
          <w:rFonts w:cs="Times New Roman"/>
          <w:lang w:val="en-US"/>
        </w:rPr>
        <w:t>(Schwartz, 1994, 2007)</w:t>
      </w:r>
      <w:r>
        <w:rPr>
          <w:lang w:val="en-US"/>
        </w:rPr>
        <w:fldChar w:fldCharType="end"/>
      </w:r>
      <w:r>
        <w:rPr>
          <w:lang w:val="en-US"/>
        </w:rPr>
        <w:t xml:space="preserve"> </w:t>
      </w:r>
      <w:r w:rsidRPr="00D3703C">
        <w:rPr>
          <w:highlight w:val="yellow"/>
          <w:lang w:val="en-US"/>
        </w:rPr>
        <w:t>.</w:t>
      </w:r>
      <w:r w:rsidRPr="00D3703C">
        <w:rPr>
          <w:lang w:val="en-US"/>
        </w:rPr>
        <w:t xml:space="preserve"> The model identifies ten basic values, which are nested within four broader second-order orientations. Self-transcendence includes universalism and benevolence</w:t>
      </w:r>
      <w:r>
        <w:rPr>
          <w:lang w:val="en-US"/>
        </w:rPr>
        <w:t>, referring</w:t>
      </w:r>
      <w:r w:rsidRPr="00D3703C">
        <w:rPr>
          <w:lang w:val="en-US"/>
        </w:rPr>
        <w:t xml:space="preserve"> to concern for the welfare of others and the wider social world. Self-enhancement </w:t>
      </w:r>
      <w:r>
        <w:rPr>
          <w:lang w:val="en-US"/>
        </w:rPr>
        <w:t>encompasses power and achievement and involves</w:t>
      </w:r>
      <w:r w:rsidRPr="00D3703C">
        <w:rPr>
          <w:lang w:val="en-US"/>
        </w:rPr>
        <w:t xml:space="preserve"> the pursuit of status, control, and personal success. Openness to change includes self-direction, stimulation, and hedonism, and expresses autonomy, curiosity, and readiness for novelty. Conservation includes security, conformity, and tradition, and emphasizes order, stability, restraint, and the preservation of established norms. Hedonism occupies </w:t>
      </w:r>
      <w:r w:rsidRPr="00D3703C">
        <w:rPr>
          <w:lang w:val="en-US"/>
        </w:rPr>
        <w:t xml:space="preserve">an intermediate position because it shares elements with both openness to change and self-enhancement. </w:t>
      </w:r>
    </w:p>
    <w:p w:rsidRPr="009762BA" w:rsidR="00803F1E" w:rsidP="00800FD1" w:rsidRDefault="00803F1E" w14:paraId="07211516" w14:textId="7F159DC7">
      <w:pPr>
        <w:pStyle w:val="NormalWeb"/>
        <w:rPr>
          <w:lang w:val="en-US"/>
        </w:rPr>
      </w:pPr>
      <w:r w:rsidRPr="009762BA">
        <w:rPr>
          <w:lang w:val="en-US"/>
        </w:rPr>
        <w:t>The role of worldviews, such as ideological preferences, has been emphasized in the scholarly discussion of social cohesion. This perspective holds that being integrated into society does not imply the one-to-one confirmation of everyone’s worldviews, but rather the possibility of openly debating conflicting ideas, in which the balance, or “space between,” disintegration and overintegration relies on “democratic” conflict</w:t>
      </w:r>
      <w:r>
        <w:rPr>
          <w:lang w:val="en-US"/>
        </w:rPr>
        <w:t xml:space="preserve"> </w:t>
      </w:r>
      <w:r>
        <w:rPr>
          <w:lang w:val="en-US"/>
        </w:rPr>
        <w:fldChar w:fldCharType="begin"/>
      </w:r>
      <w:r>
        <w:rPr>
          <w:lang w:val="en-US"/>
        </w:rPr>
        <w:instrText xml:space="preserve"> ADDIN ZOTERO_ITEM CSL_CITATION {"citationID":"C5maiQEn","properties":{"unsorted":false,"formattedCitation":"(Deitelhoff &amp; Schmelzle, 2023; Grunow et al., 2023)","plainCitation":"(Deitelhoff &amp; Schmelzle, 2023; Grunow et al., 2023)","noteIndex":0},"citationItems":[{"id":23893,"uris":["http://zotero.org/users/5414506/items/KL5A8C2B"],"itemData":{"id":23893,"type":"article-journal","abstract":"Conflicts are not usually associated with social integration, but rather with threats to it. They appear as a cause of social distance, alienation and division. However, the sociology of conflict maintains that conflicts are as much a source of social integration and cohesion as they are of division. Modern democratic societies in particular have developed the ability to enable and maintain social integration by simultaneously promoting and containing conflict. To do so, they make use of three different mechanisms: the dilution and pluralisation of conflicts, their institutional embedding, and the adaptation and appropriation of the social order through conflict. The article introduces these mechanisms, outlines how they materialise in modern democracies and discusses three current developments that threaten the balance between the promotion and containment of conflict: polarisation, radicalisation and depoliticisation.","citation-key":"deitelhoff_social_2023","container-title":"KZfSS Kölner Zeitschrift für Soziologie und Sozialpsychologie","DOI":"10.1007/s11577-023-00886-3","ISSN":"1861-891X","issue":"1","journalAbbreviation":"Köln Z Soziol","language":"en","page":"69-93","source":"Springer Link","title":"Social Integration Through Conflict: Mechanisms and Challenges in Pluralist Democracies","title-short":"Social Integration Through Conflict","volume":"75","author":[{"family":"Deitelhoff","given":"Nicole"},{"family":"Schmelzle","given":"Cord"}],"issued":{"date-parts":[["2023",12,1]]}}},{"id":23391,"uris":["http://zotero.org/users/5414506/items/V2MQYNDI"],"itemData":{"id":23391,"type":"article-journal","abstract":"Is the social integration of contemporary Western societies at risk? We will not provide an answer to this question, which is high o</w:instrText>
      </w:r>
      <w:r w:rsidRPr="00EA41EC">
        <w:rPr>
          <w:lang w:val="en-US"/>
        </w:rPr>
        <w:instrText>n the political agenda. Instead, in our intr</w:instrText>
      </w:r>
      <w:r w:rsidRPr="00CD369B">
        <w:rPr>
          <w:lang w:val="en-US"/>
        </w:rPr>
        <w:instrText xml:space="preserve">oduction to this special issue, we first offer conceptual clarifications. What is a theoretically sound and empirically useful understanding of the social integration of modern societies? Second, we ask three basic questions for which adequate answers have not yet been found: (1) How is social integration generated? That is, what are its central mechanisms? (2) Is social integration a functionally necessary precondition of societies, as concerns about its erosion suggest? Or is it a goal in itself, that is, a normatively desirable state? (3) What about the dark side of social integration, i.e., its unintended or tacitly accepted side effects for society, its individual members, or particular social groups?","citation-key":"grunow_social_2023","container-title":"KZfSS Kölner Zeitschrift für Soziologie und Sozialpsychologie","DOI":"10.1007/s11577-023-00896-1","ISSN":"1861-891X","issue":"1","journalAbbreviation":"Köln Z Soziol","language":"en","page":"1-34","source":"Springer Link","title":"Social Integration: Conceptual Foundations and Open Questions. An Introduction to this Special Issue","title-short":"Social Integration","volume":"75","author":[{"family":"Grunow","given":"Daniela"},{"family":"Sachweh","given":"Patrick"},{"family":"Schimank","given":"Uwe"},{"family":"Traunmüller","given":"Richard"}],"issued":{"date-parts":[["2023",12,1]]}}}],"schema":"https://github.com/citation-style-language/schema/raw/master/csl-citation.json"} </w:instrText>
      </w:r>
      <w:r>
        <w:rPr>
          <w:lang w:val="en-US"/>
        </w:rPr>
        <w:fldChar w:fldCharType="separate"/>
      </w:r>
      <w:r w:rsidRPr="003E07A8" w:rsidR="003E07A8">
        <w:rPr>
          <w:lang w:val="en-US"/>
        </w:rPr>
        <w:t>(Deitelhoff &amp; Schmelzle, 2023; Grunow et al., 2023)</w:t>
      </w:r>
      <w:r>
        <w:rPr>
          <w:lang w:val="en-US"/>
        </w:rPr>
        <w:fldChar w:fldCharType="end"/>
      </w:r>
      <w:r>
        <w:rPr>
          <w:lang w:val="en-US"/>
        </w:rPr>
        <w:t xml:space="preserve">. </w:t>
      </w:r>
      <w:r w:rsidRPr="009762BA">
        <w:rPr>
          <w:lang w:val="en-US"/>
        </w:rPr>
        <w:t>In this sense, it is important from a social cohesion perspective to also study conflictive worldviews within a democratic context. Individuals are part of a political community</w:t>
      </w:r>
      <w:r>
        <w:rPr>
          <w:lang w:val="en-US"/>
        </w:rPr>
        <w:t xml:space="preserve"> and hold views on public affairs, which</w:t>
      </w:r>
      <w:r w:rsidRPr="009762BA">
        <w:rPr>
          <w:lang w:val="en-US"/>
        </w:rPr>
        <w:t xml:space="preserve"> are commonly conceptualized as political preferences. These preferences are not merely isolated attitudes but </w:t>
      </w:r>
      <w:r>
        <w:rPr>
          <w:lang w:val="en-US"/>
        </w:rPr>
        <w:t xml:space="preserve">also </w:t>
      </w:r>
      <w:r w:rsidRPr="009762BA">
        <w:rPr>
          <w:lang w:val="en-US"/>
        </w:rPr>
        <w:t xml:space="preserve">elements of broader ideological belief systems through which individuals interpret political life and situate themselves in relation to wider political </w:t>
      </w:r>
      <w:r>
        <w:rPr>
          <w:lang w:val="en-US"/>
        </w:rPr>
        <w:t>views</w:t>
      </w:r>
      <w:r w:rsidRPr="009762BA">
        <w:rPr>
          <w:lang w:val="en-US"/>
        </w:rPr>
        <w:t xml:space="preserve"> </w:t>
      </w:r>
      <w:r>
        <w:rPr>
          <w:lang w:val="en-US"/>
        </w:rPr>
        <w:fldChar w:fldCharType="begin"/>
      </w:r>
      <w:r>
        <w:rPr>
          <w:lang w:val="en-US"/>
        </w:rPr>
        <w:instrText xml:space="preserve"> ADDIN ZOTERO_ITEM CSL_CITATION {"citationID":"UDA9e7yh","properties":{"unsorted":false,"formattedCitation":"(Sartori, 1969)","plainCitation":"(Sartori, 1969)","noteIndex":0},"citationItems":[{"id":23868,"uris":["http://zotero.org/users/5414506/items/V7R9UCMM"],"itemData":{"id":23868,"type":"article-journal","abstract":"The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Systems","volume":"63","author":[{"family":"Sartori","given":"Giovanni"}],"issued":{"date-parts":[["1969",6]]}}}],"schema":"https://github.com/citation-style-language/schema/raw/master/csl-citation.json"} </w:instrText>
      </w:r>
      <w:r>
        <w:rPr>
          <w:lang w:val="en-US"/>
        </w:rPr>
        <w:fldChar w:fldCharType="separate"/>
      </w:r>
      <w:r w:rsidRPr="003E07A8" w:rsidR="003E07A8">
        <w:rPr>
          <w:lang w:val="en-US"/>
        </w:rPr>
        <w:t>(Sartori, 1969)</w:t>
      </w:r>
      <w:r>
        <w:rPr>
          <w:lang w:val="en-US"/>
        </w:rPr>
        <w:fldChar w:fldCharType="end"/>
      </w:r>
      <w:r>
        <w:rPr>
          <w:lang w:val="en-US"/>
        </w:rPr>
        <w:t xml:space="preserve"> </w:t>
      </w:r>
      <w:r w:rsidRPr="009762BA">
        <w:rPr>
          <w:lang w:val="en-US"/>
        </w:rPr>
        <w:t xml:space="preserve">. The scholarly literature on social cohesion has noted that, in contemporary societies, the ideological divide between left- and right-wing political preferences shapes individual expectations regarding interpersonal associations </w:t>
      </w:r>
      <w:r>
        <w:rPr>
          <w:lang w:val="en-US"/>
        </w:rPr>
        <w:fldChar w:fldCharType="begin"/>
      </w:r>
      <w:r>
        <w:rPr>
          <w:lang w:val="en-US"/>
        </w:rPr>
        <w:instrText xml:space="preserve"> ADDIN ZOTERO_ITEM CSL_CITATION {"citationID":"p5KtlGvL","properties":{"unsorted":false,"formattedCitation":"(Schubach &amp; Thielmann, 2025)","plainCitation":"(Schubach &amp; Thielmann, 2025)","noteIndex":0},"citationItems":[{"id":22824,"uris":["http://zotero.org/users/5414506/items/7YG27UGZ"],"itemData":{"id":22824,"type":"article-journal","abstract":"The notion that political orientation is linked to prosociality has been voiced by many, suggesting that supporters of left-wing parties and ideologies may favor prosociality more than supporters of right-wing parties and ideologies. However, evidence for this proposition is inconclusive. We conducted a large-scale, preregistered analysis of the relation between political orientation and prosociality in a heterogeneous German sample (189 ≤n≤ 1,836) using five different measures of political orientation, six incentivized economic game paradigms to measure prosocial behavior, and 10 measures of trait prosociality. Whereas we found only weak support for left-wing political preferences to be associated with more prosocial behavior, stronger evidence for said link was apparent for trait prosociality. Overall, our study suggests that political orientation and prosociality are indeed linked, thus supporting theoretical arguments. However, this link is relatively weak and depends on the way prosociality is measured.","citation-key":"schubach_does_2025","container-title":"Social Psychological and Personality Science","DOI":"10.1177/19485506241298341","ISSN":"1948-5506","issue":"7","language":"EN","page":"719-731","publisher":"SAGE Publications Inc","source":"SAGE Journals","title":"Does a Left-Wing Political Orientation Really Go Along With Greater Prosociality? A Large-Scale Empirical Investigation","title-short":"Does a Left-Wing Political Orientation Really Go Along With Greater Prosociality?","volume":"16","author":[{"family":"Schubach","given":"Bernhard"},{"family":"Thielmann","given":"Isabel"}],"issued":{"date-parts":[["2025",9,1]]}}}],"schema":"https://github.com/citation-style-language/schema/raw/master/csl-citation.json"} </w:instrText>
      </w:r>
      <w:r>
        <w:rPr>
          <w:lang w:val="en-US"/>
        </w:rPr>
        <w:fldChar w:fldCharType="separate"/>
      </w:r>
      <w:r w:rsidRPr="003E07A8" w:rsidR="003E07A8">
        <w:rPr>
          <w:lang w:val="en-US"/>
        </w:rPr>
        <w:t>(Schubach &amp; Thielmann, 2025)</w:t>
      </w:r>
      <w:r>
        <w:rPr>
          <w:lang w:val="en-US"/>
        </w:rPr>
        <w:fldChar w:fldCharType="end"/>
      </w:r>
      <w:r w:rsidRPr="009762BA">
        <w:rPr>
          <w:lang w:val="en-US"/>
        </w:rPr>
        <w:t>. In this regard, political ideology, such as left, right, or undefined, can be understood as a subjective orientation that signals affiliation with broader political projects and communities of interpretation</w:t>
      </w:r>
      <w:r>
        <w:rPr>
          <w:lang w:val="en-US"/>
        </w:rPr>
        <w:t xml:space="preserve"> </w:t>
      </w:r>
      <w:r w:rsidRPr="009762BA">
        <w:rPr>
          <w:lang w:val="en-US"/>
        </w:rPr>
        <w:t xml:space="preserve"> </w:t>
      </w:r>
      <w:r>
        <w:rPr>
          <w:lang w:val="en-US"/>
        </w:rPr>
        <w:fldChar w:fldCharType="begin"/>
      </w:r>
      <w:r>
        <w:rPr>
          <w:lang w:val="en-US"/>
        </w:rPr>
        <w:instrText xml:space="preserve"> ADDIN ZOTERO_ITEM CSL_CITATION {"citationID":"5sCHA1Uu","properties":{"unsorted":false,"formattedCitation":"(Hjermitslev &amp; Wagner, 2026)","plainCitation":"(Hjermitslev &amp; Wagner, 2026)","noteIndex":0},"citationItems":[{"id":23935,"uris":["http://zotero.org/users/5414506/items/8S879EMH"],"itemData":{"id":23935,"type":"article-journal","abstract":"Research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Bæk"},{"family":"Wagner","given":"Markus"}],"issued":{"date-parts":[["2026",1,30]]}}}],"schema":"https://github.com/citation-style-language/schema/raw/master/csl-citation.json"} </w:instrText>
      </w:r>
      <w:r>
        <w:rPr>
          <w:lang w:val="en-US"/>
        </w:rPr>
        <w:fldChar w:fldCharType="separate"/>
      </w:r>
      <w:r w:rsidRPr="003E07A8" w:rsidR="003E07A8">
        <w:rPr>
          <w:lang w:val="en-US"/>
        </w:rPr>
        <w:t>(Hjermitslev &amp; Wagner, 2026)</w:t>
      </w:r>
      <w:r>
        <w:rPr>
          <w:lang w:val="en-US"/>
        </w:rPr>
        <w:fldChar w:fldCharType="end"/>
      </w:r>
      <w:r>
        <w:rPr>
          <w:lang w:val="en-US"/>
        </w:rPr>
        <w:t xml:space="preserve"> </w:t>
      </w:r>
      <w:r w:rsidRPr="00167E15">
        <w:rPr>
          <w:lang w:val="en-US"/>
        </w:rPr>
        <w:t xml:space="preserve">. </w:t>
      </w:r>
      <w:r w:rsidRPr="009762BA">
        <w:rPr>
          <w:lang w:val="en-US"/>
        </w:rPr>
        <w:t xml:space="preserve">For this reason, positions on the left-right spectrum can lead individuals to categorize others as “like me” or “not like me” on the basis of perceived ideological proximity, even in the absence of objective group markers </w:t>
      </w:r>
      <w:r>
        <w:rPr>
          <w:lang w:val="en-US"/>
        </w:rPr>
        <w:fldChar w:fldCharType="begin"/>
      </w:r>
      <w:r>
        <w:rPr>
          <w:lang w:val="en-US"/>
        </w:rPr>
        <w:instrText xml:space="preserve"> ADDIN ZOTERO_ITEM CSL_CITATION {"citationID":"smBg80tj","properties":{"unsorted":false,"formattedCitation":"(Hjermitslev &amp; Wagner, 2026)","plainCitation":"(Hjermitslev &amp; Wagner, 2026)","noteIndex":0},"citationItems":[{"id":23935,"uris":["http://zotero.org/users/5414506/items/8S879EMH"],"itemData":{"id":23935,"type":"article-journal","abstract":"Research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Bæk"},{"family":"Wagner","given":"Markus"}],"issued":{"date-parts":[["2026",1,30]]}}}],"schema":"https://github.com/citation-style-language/schema/raw/master/csl-citation.json"} </w:instrText>
      </w:r>
      <w:r>
        <w:rPr>
          <w:lang w:val="en-US"/>
        </w:rPr>
        <w:fldChar w:fldCharType="separate"/>
      </w:r>
      <w:r w:rsidRPr="003E07A8" w:rsidR="003E07A8">
        <w:rPr>
          <w:lang w:val="en-US"/>
        </w:rPr>
        <w:t>(Hjermitslev &amp; Wagner, 2026)</w:t>
      </w:r>
      <w:r>
        <w:rPr>
          <w:lang w:val="en-US"/>
        </w:rPr>
        <w:fldChar w:fldCharType="end"/>
      </w:r>
      <w:r>
        <w:rPr>
          <w:lang w:val="en-US"/>
        </w:rPr>
        <w:t>.</w:t>
      </w:r>
    </w:p>
    <w:p w:rsidRPr="00DA7140" w:rsidR="00803F1E" w:rsidP="00800FD1" w:rsidRDefault="00803F1E" w14:paraId="1B32ADBC" w14:textId="77777777">
      <w:pPr>
        <w:pStyle w:val="NormalWeb"/>
        <w:rPr>
          <w:lang w:val="en-US"/>
        </w:rPr>
      </w:pPr>
      <w:r>
        <w:rPr>
          <w:lang w:val="en-US"/>
        </w:rPr>
        <w:t xml:space="preserve">Building on the two-dimensional typology of social positions, the present study aims to examine how different social positions—both objective (graduated and nominal parameters) and subjective (values and ideology)—are linked to the subjective horizontal dimension of social cohesion, specifically </w:t>
      </w:r>
      <w:r w:rsidRPr="002B0602">
        <w:rPr>
          <w:highlight w:val="yellow"/>
          <w:lang w:val="en-US"/>
        </w:rPr>
        <w:t xml:space="preserve">positive expectations </w:t>
      </w:r>
      <w:r>
        <w:rPr>
          <w:highlight w:val="yellow"/>
          <w:lang w:val="en-US"/>
        </w:rPr>
        <w:t>of interaction with</w:t>
      </w:r>
      <w:r w:rsidRPr="002B0602">
        <w:rPr>
          <w:highlight w:val="yellow"/>
          <w:lang w:val="en-US"/>
        </w:rPr>
        <w:t xml:space="preserve"> other members of society</w:t>
      </w:r>
      <w:r w:rsidRPr="00F1349D">
        <w:rPr>
          <w:lang w:val="en-US"/>
        </w:rPr>
        <w:t>.</w:t>
      </w:r>
    </w:p>
    <w:p w:rsidR="00803F1E" w:rsidP="00803F1E" w:rsidRDefault="00803F1E" w14:paraId="023FB661" w14:textId="77777777">
      <w:pPr>
        <w:pStyle w:val="Heading3"/>
        <w:numPr>
          <w:ilvl w:val="2"/>
          <w:numId w:val="0"/>
        </w:numPr>
        <w:ind w:left="720" w:hanging="720"/>
        <w:rPr>
          <w:lang w:val="en-US"/>
        </w:rPr>
      </w:pPr>
      <w:bookmarkStart w:name="_Toc230097876" w:id="7"/>
      <w:r w:rsidRPr="00F93F8E">
        <w:rPr>
          <w:lang w:val="en-US"/>
        </w:rPr>
        <w:t xml:space="preserve">Socioeconomic </w:t>
      </w:r>
      <w:r>
        <w:rPr>
          <w:lang w:val="en-US"/>
        </w:rPr>
        <w:t>positions</w:t>
      </w:r>
      <w:bookmarkEnd w:id="7"/>
    </w:p>
    <w:p w:rsidR="00803F1E" w:rsidP="00800FD1" w:rsidRDefault="00803F1E" w14:paraId="614459BD" w14:textId="3325F5EF">
      <w:pPr>
        <w:pStyle w:val="font-claude-response-body"/>
      </w:pPr>
      <w:r>
        <w:t xml:space="preserve">Status distance discourages social interaction because it implies differences in resources and opportunities for contact </w:t>
      </w:r>
      <w:r>
        <w:fldChar w:fldCharType="begin"/>
      </w:r>
      <w:r>
        <w:instrText xml:space="preserve"> ADDIN ZOTERO_ITEM CSL_CITATION {"citationID":"kXxiN8QD","properties":{"unsorted":false,"formattedCitation":"(Blau, 1977)","plainCitation":"(Blau, 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Structure","volume":"83","author":[{"family":"Blau","given":"Peter"}],"issued":{"date-parts":[["1977"]]}}}],"schema":"https://github.com/citation-style-language/schema/raw/master/csl-citation.json"} </w:instrText>
      </w:r>
      <w:r>
        <w:fldChar w:fldCharType="separate"/>
      </w:r>
      <w:r w:rsidRPr="003E07A8" w:rsidR="003E07A8">
        <w:t>(Blau, 1977)</w:t>
      </w:r>
      <w:r>
        <w:fldChar w:fldCharType="end"/>
      </w:r>
      <w:r>
        <w:t>. Beyond limiting exposure, individuals also use socioeconomic cues to infer expectations about potential interactions with others. Two broad theoretical approaches explain this link.</w:t>
      </w:r>
    </w:p>
    <w:p w:rsidR="00803F1E" w:rsidP="00800FD1" w:rsidRDefault="00803F1E" w14:paraId="163391D7" w14:textId="2F4BA201">
      <w:pPr>
        <w:pStyle w:val="font-claude-response-body"/>
      </w:pPr>
      <w:r>
        <w:t xml:space="preserve">The first draws on status characteristics and status belief theories, which emphasize hierarchy as the key mechanism. From this perspective, status cues generate expectations of competence, legitimacy, and influence, so that higher-status targets are often perceived as more capable and more viable interaction partners even before any direct evidence is available </w:t>
      </w:r>
      <w:r>
        <w:fldChar w:fldCharType="begin"/>
      </w:r>
      <w:r>
        <w:instrText xml:space="preserve"> ADDIN ZOTERO_ITEM CSL_CITATION {"citationID":"GL57o90T","properties":{"unsorted":false,"formattedCitation":"(Berger et al., 1972; Ridgeway et al., 1998)","plainCitation":"(Berger et al., 1972; Ridgeway et al., 1998)","noteIndex":0},"citationItems":[{"id":23940,"uris":["http://zotero.org/users/5414506/items/X77THS8Y"],"itemData":{"id":23940,"type":"article-journal","citation-key":"berger_status_1972","container-title":"American Sociological Review","DOI":"10.2307/2093465","ISSN":"00031224","issue":"3","journalAbbreviation":"American Sociological Review","page":"241","source":"DOI.org (Crossref)","title":"Status Characteristics and Social Interaction","volume":"37","author":[{"family":"Berger","given":"Joseph"},{"family":"Cohen","given":"Bernard P."},{"family":"Zelditch","given":"Morris"}],"issued":{"date-parts":[["1972",6]]}}},{"id":23942,"uris":["http://zotero.org/users/5414506/items/8YXS7DZY"],"itemData":{"id":23942,"type":"article-journal","citation-key":"ridgeway_how_1998","container-title":"American Sociological Review","DOI":"10.2307/2657553","ISSN":"00031224","issue":"3","journalAbbreviation":"American Sociological Review","page":"331","source":"DOI.org (Crossref)","title":"How Do Status Beliefs Develop? The Role of Resources and Interactional Experience","title-short":"How Do Status Beliefs Develop?","volume":"63","author":[{"family":"Ridgeway","given":"Cecilia L."},{"family":"Boyle","given":"Elizabeth Heger"},{"family":"Kuipers","given":"Kathy J."},{"family":"Robinson","given":"Dawn T."}],"issued":{"date-parts":[["1998",6]]}}}],"schema":"https://github.com/citation-style-language/schema/raw/master/csl-citation.json"} </w:instrText>
      </w:r>
      <w:r>
        <w:fldChar w:fldCharType="separate"/>
      </w:r>
      <w:r w:rsidRPr="003E07A8" w:rsidR="003E07A8">
        <w:t>(Berger et al., 1972; Ridgeway et al., 1998)</w:t>
      </w:r>
      <w:r>
        <w:fldChar w:fldCharType="end"/>
      </w:r>
      <w:r>
        <w:t xml:space="preserve">. Higher-status individuals may thus be trusted more because they are seen as having more to lose from opportunistic behavior, or because they embody cultural capital and legitimate standing. Conversely, lower-status individuals may face stigmatization due to stereotypes associating poverty with moral failure or unpredictability </w:t>
      </w:r>
      <w:r>
        <w:fldChar w:fldCharType="begin"/>
      </w:r>
      <w:r>
        <w:instrText xml:space="preserve"> ADDIN ZOTERO_ITEM CSL_CITATION {"citationID":"sK1S6sNc","properties":{"unsorted":false,"formattedCitation":"(Salgado et al., 2021)","plainCitation":"(Salgado et al., 2021)","noteIndex":0},"citationItems":[{"id":15158,"uris":["http://zotero.org/users/5414506/items/Y4B9RI9X"],"itemData":{"id":15158,"type":"article-journal","abstract":"Although the literature on trust is vast, little is known about the attributes that trigger or inhibit trusting others we do not know. Using a vignette version of the trust game, we addressed the role that social standing plays in estimating trustworthiness of strangers in cross-status interactions in Chile, a non-WEIRD context also characterized by high inequality and social segregation. While we found a positive relationship between social status and generalized trust, we found no relationship between the social status of trustors and trusting behavior in the game. Besides, trustees’ income was the most important attribute for trustors to decide how much to trust. We also found that higher-income trustees are less trusted in general, particularly by lower-status trustors. Finally, the results revealed that the influence of income differences on trust was higher for lower-status participants: they are more trustful of others of similar status. We did not observe a similar effect of ingroup favoritism on trust among higher-status participants. Thus, higher levels of relational or particularized trust were found among participants of lower social status compared to those of higher social status.","citation-key":"salgado_expectations_2021","container-title":"Social Science Research","DOI":"10.1016/j.ssresearch.2021.102596","ISSN":"0049-089X","journalAbbreviation":"Social Science Research","page":"102596","source":"ScienceDirect","title":"Expectations of trustworthiness in cross-status interactions","volume":"99","author":[{"family":"Salgado","given":"Mauricio"},{"family":"Núñez","given":"Javier"},{"family":"Mackenna","given":"Bernardo"}],"issued":{"date-parts":[["2021",9,1]]}}}],"schema":"https://github.com/citation-style-language/schema/raw/master/csl-citation.json"} </w:instrText>
      </w:r>
      <w:r>
        <w:fldChar w:fldCharType="separate"/>
      </w:r>
      <w:r w:rsidRPr="003E07A8" w:rsidR="003E07A8">
        <w:t>(Salgado et al., 2021)</w:t>
      </w:r>
      <w:r>
        <w:fldChar w:fldCharType="end"/>
      </w:r>
      <w:r>
        <w:t xml:space="preserve"> .</w:t>
      </w:r>
    </w:p>
    <w:p w:rsidR="00803F1E" w:rsidP="00800FD1" w:rsidRDefault="00803F1E" w14:paraId="536E97FB" w14:textId="14524B9C">
      <w:pPr>
        <w:pStyle w:val="font-claude-response-body"/>
      </w:pPr>
      <w:r>
        <w:t xml:space="preserve">The second draws on social distance theory, which treats status positions as relational rather than hierarchical. Here, what matters is not rank alone but the degree of shared social experience: high-status individuals are perceived as more distant and less familiar, whereas low-status individuals are perceived as closer and more familiar, regardless of recognized rank differences </w:t>
      </w:r>
      <w:r>
        <w:fldChar w:fldCharType="begin"/>
      </w:r>
      <w:r>
        <w:instrText xml:space="preserve"> ADDIN ZOTERO_ITEM CSL_CITATION {"citationID":"Ns3H7yxO","properties":{"unsorted":false,"formattedCitation":"(Beshers &amp; Laumann, 1967; Laumann, 1965; Laumann &amp; Senter, 1976)","plainCitation":"(Beshers &amp; Laumann, 1967; Laumann, 1965; Laumann &amp; Senter, 1976)","noteIndex":0},"citationItems":[{"id":23944,"uris":["http://zotero.org/users/5414506/items/68UPJZI3"],"itemData":{"id":23944,"type":"article-journal","citation-key":"beshers_social_1967","container-title":"American Sociological Review","DOI":"10.2307/2091813","ISSN":"00031224","issue":"2","journalAbbreviation":"American Sociological Review","page":"225","source":"DOI.org (Crossref)","title":"Social Distance: A Network Approach","title-short":"Social Distance","volume":"32","author":[{"family":"Beshers","given":"James M."},{"family":"Laumann","given":"Edward O."}],"issued":{"date-parts":[["1967",4]]}}},{"id":24055,"uris":["http://zotero.org/users/5414506/items/83E9FYCN"],"itemData":{"id":24055,"type":"article-journal","abstract":"Findings from a sample of 422 white men in Cambridge and Belmont, Massachusetts, show that subjective social distance toward occupations is related to one's own occupational and class location. We examine two hypotheses: (1) Persons prefer intimate social relations with others of comparable occupational status or prestige-the so-called like-me hypothesis. (2) Regardless of their own occupational status, persons prefer intimate social relations with others in occupations of higher status the so-called prestige hypothesis. The \"prestige\" effects is more evident in social-distance preferences than the like-me effects, although there is also evidence that the like-me effect is present to some extent.","citation-key":"laumann_subjective_1965","container-title":"American Journal of Sociology","DOI":"10.1086/223990","issue":"1","page":"26-36","publisher":"The University of Chicago Press","source":"journals.uchicago.edu (Atypon)","title":"Subjective Social Distance and Urban Occupational Stratification","volume":"71","author":[{"family":"Laumann","given":"Edward O."}],"issued":{"date-parts":[["1965",7]]}}},{"id":23946,"uris":["http://zotero.org/users/5414506/items/YWZGNPC9"],"itemData":{"id":23946,"type":"article-journal","abstract":"After briefly reviewing some general theoretical issues in analyzing systems of social inequality and stratification, we propose a typology of forms of class and status consciousness. A specific procedure employing subjective social distance scales is proposed as an empirical strategy for assessing different forms of status consciousness and exploring their implications for class consciousness and other political and social attitudes. To evaluate the empirical and theoretical utility of this strategy, we report a West German replication of an American study in which substantial evidence is found for a remarkable degree of cross-national similarity in the subjective social distance responses accorded occupations varying in prestige and socioeconomic status, regardless of the class position of the respondent. Some working- and middle-class persons did, indeed, prefer to interact with members of their own class rather than with persons in higher- (or lower-) status occupations; and this manifestation of corporate status consciousness appeared to be specifically linked to other political and social views consonant with such consciousness. But these were relatively minor, albeit systematic, departures from the general picture of prestige-or upward-oriented preferences for intimate interaction at all class levels-what we have called a competitive status consciousness that appeared to be pervasive among lower-status persons in both the American and the German communities studied. While the results can hardly be regarded as definitive, they help to clarify a number of issues in studying subjective consciousness of the class and status order and suggest the promise of further work employing the approach.","citation-key":"laumann_subjective_1976","container-title":"American Journal of Sociology","DOI":"10.1086/226225","issue":"6","page":"1304-1338","publisher":"The University of Chicago Press","source":"journals.uchicago.edu (Atypon)","title":"Subjective Social Distance, Occupational Stratification, and Forms of Status and Class Consciousness: A Cross-national Replication and Extension","title-short":"Subjective Social Distance, Occupational Stratification, and Forms of Status and Class Consciousness","volume":"81","author":[{"family":"Laumann","given":"Edward O."},{"family":"Senter","given":"Richard"}],"issued":{"date-parts":[["1976",5]]}}}],"schema":"https://github.com/citation-style-language/schema/raw/master/csl-citation.json"} </w:instrText>
      </w:r>
      <w:r>
        <w:fldChar w:fldCharType="separate"/>
      </w:r>
      <w:r w:rsidRPr="003E07A8" w:rsidR="003E07A8">
        <w:t>(Beshers &amp; Laumann, 1967; Laumann, 1965; Laumann &amp; Senter, 1976)</w:t>
      </w:r>
      <w:r>
        <w:fldChar w:fldCharType="end"/>
      </w:r>
      <w:r>
        <w:t xml:space="preserve">. Education is particularly relevant from this perspective, as credentials function not only as markers of resources but also as cultural signals of refinement and distinction. Educational attainment therefore shapes judgments of both competence </w:t>
      </w:r>
      <w:r>
        <w:t xml:space="preserve">and social fit — making it consequential for expectations of cohesion beyond what income alone would predict — primarily when it signals shared cultural standing rather than mere economic rank  </w:t>
      </w:r>
      <w:r>
        <w:fldChar w:fldCharType="begin"/>
      </w:r>
      <w:r>
        <w:instrText xml:space="preserve"> ADDIN ZOTERO_ITEM CSL_CITATION {"citationID":"FoYMtdFP","properties":{"unsorted":false,"formattedCitation":"(Aidenberger et al., 2020; Leopoldo et al., 2026; Nichols, 2023)","plainCitation":"(Aidenberger et al., 2020; Leopoldo et al., 2026; Nichols, 2023)","noteIndex":0},"citationItems":[{"id":23947,"uris":["http://zotero.org/users/5414506/items/2E56L8NL"],"itemData":{"id":23947,"type":"article-journal","abstract":"Trust is essential for social interactions, cooperation and social order. Research has shown that social status and common group memberships are important determinants of receiving and reciprocating trust. However, social status and group membership can coincide or diverge–with potentially different effects. Our study contributes to the existing literature on the role of status and group membership by testing two separate trust-generating mechanisms against each other. We examine if individuals tend to place trust in high-status groups (irrespective of their own group membership) or, rather, if they tend to trust others with whom they share a common group membership. We assume that status group membership is signalled by cultural (musical) taste. This operationalization follows the theoretical reasoning of Bourdieu who argues that it is, above all, musical taste that classifies persons of different status. By demonstrating their “legitimate” cultural taste, upper-class members distinguish themselves from the middle and lower classes and signal their social status, thereby creating awe, respect and an air of trustworthiness. We report evidence from online experiments with incentivized trust games, which enable us to separate the two trust-generating mechanisms. We find no evidence that persons with “legitimate” tastes are generally trusted more. Instead, our results clearly demonstrate ingroup favouritism towards persons with a similar taste. Participants place more trust in members of their own group and expect them to be more trustworthy. In other words: members of taste-based groups trust each other more than members of different-taste-based groups. Interestingly, this group-based trust is not always justified inasmuch as received trust is not necessarily reciprocated more strongly by own group members. This suggests that ingroup favouritism is, at least in part, driven by false beliefs.","citation-key":"aidenberger_is_2020","container-title":"PLOS ONE","DOI":"10.1371/journal.pone.0232674","ISSN":"1932-6203","issue":"5","journalAbbreviation":"PLOS ONE","language":"en","page":"e0232674","publisher":"Public Library of Science","source":"PLoS Journals","title":"Is participation in high-status culture a signal of trustworthiness?","volume":"15","author":[{"family":"Aidenberger","given":"Amelie"},{"family":"Rauhut","given":"Heiko"},{"family":"Rössel","given":"Jörg"}],"issued":{"date-parts":[["2020",5,5]]}}},{"id":23885,"uris":["http://zotero.org/users/5414506/items/A6TQ86BH"],"itemData":{"id":23885,"type":"article-journal","abstract":"Do accents—the way that language is pronounced—shape social and economic interactions? We answer this question using an experiment embedded in an online survey of 6,000 Colombian adults. Respondents evaluated paired profiles in which audio introductions were randomly assigned to feature either a high- or low-class accent, while income, education, and other attributes were independently randomized. We find a sizable accent premium: speakers with high-class accents are 5–16 percentage points more likely to be chosen as friends, business partners, colleagues, or bosses. This premium is significantly larger among respondents with high socioeconomic status, consistent with an in-group favoritism capable of reproducing inequality. By varying the information we present to respondents, our experiment allows us to conclude that the premium cannot be attributed solely to inferences about income or education. We further show that the premium vanishes for high-class foreign accents, suggesting that class cues are culturally specific and difficult for outsiders to detect. Finally, we document that respondents systematically associate high-class accents with multiple proxies of social status and that they elicit more deferential treatment. Overall, our findings reveal that accents function as a form of capital: culturally specific linguistic signals that reproduce social hierarchies, with implications for labor markets and efforts to promote mobility and integration.","citation-key":"leopoldo_accents_2026","collection-title":"Documentos CEDE","container-title":"Documentos CEDE","language":"en","note":"number: 2026-1","publisher":"Universidad de los Andes, Facultad de Economía, CEDE","source":"ideas.repec.org","title":"Accents as Capital","URL":"https://ideas.repec.org//p/col/000089/022044.html","author":[{"family":"Leopoldo","given":"Fergusson"},{"family":"Garbiras-Díaz","given":"Natalia"},{"family":"Weintraub","given":"Michael"}],"accessed":{"date-parts":[["2026",5,7]]},"issued":{"date-parts":[["2026",1]]}}},{"id":23952,"uris":["http://zotero.org/users/5414506/items/WNLVB54S"],"itemData":{"id":23952,"type":"article-journal","abstract":"How do the economic and cultural components of social class separately contribute to social class–based inequality? I argue that one approach to disentangle the effects of economic and cultural markers is to consider how decision-makers’ own social positions influence their evaluations of others in micro-level processes. I posit that decision-makers’ social positions influence their understandings and evaluations of the economic and cultural components of social class, giving rise to bias and inequality. In a series of original survey experiments, I manipulate the economic and cultural markers of a fictitious college applicant on subjects with elite and nonelite university degrees. The results show that the markers of social class affect individuals with elite degrees and individuals without elite degrees differently. I find that it is the cultural markers of social class, not the economic markers, that affect the judgments of evaluators with elite degrees. Applicants’ perceived competence and status help to explain the positive effect of cultural markers on evaluators with elite degrees. These results show the importance of social position and micro-level evaluation processes to help explain social class–based inequality.","citation-key":"nichols_disentangling_2023","container-title":"Sociological Perspectives","DOI":"10.1177/07311214221146597","ISSN":"0731-1214","issue":"4","language":"EN","page":"665-697","publisher":"SAGE Publications Inc","source":"SAGE Journals","title":"Disentangling Social Class–based Inequality: How Social Position Affects Evaluations of Economic and Cultural Markers of Social Class","title-short":"Disentangling Social Class–based Inequality","volume":"66","author":[{"family":"Nichols","given":"Bethany J."}],"issued":{"date-parts":[["2023",8,1]]}}}],"schema":"https://github.com/citation-style-language/schema/raw/master/csl-citation.json"} </w:instrText>
      </w:r>
      <w:r>
        <w:fldChar w:fldCharType="separate"/>
      </w:r>
      <w:r w:rsidRPr="003E07A8" w:rsidR="003E07A8">
        <w:t>(Aidenberger et al., 2020; Leopoldo et al., 2026; Nichols, 2023)</w:t>
      </w:r>
      <w:r>
        <w:fldChar w:fldCharType="end"/>
      </w:r>
      <w:r>
        <w:t>.</w:t>
      </w:r>
    </w:p>
    <w:p w:rsidR="00803F1E" w:rsidP="00800FD1" w:rsidRDefault="00803F1E" w14:paraId="54C95ED6" w14:textId="77777777">
      <w:pPr>
        <w:pStyle w:val="font-claude-response-body"/>
      </w:pPr>
      <w:r>
        <w:t>These two frameworks yield partially different predictions. Status belief theory expects higher-status targets to be seen as more trustworthy because of perceived competence, while social distance theory expects them to be seen as less approachable because of unfamiliarity. As discussed below, the empirical evidence suggests that both mechanisms operate, but on different evaluation dimensions and under different contexts.</w:t>
      </w:r>
    </w:p>
    <w:p w:rsidR="00803F1E" w:rsidP="00800FD1" w:rsidRDefault="00803F1E" w14:paraId="4C480BBD" w14:textId="34754A46">
      <w:pPr>
        <w:pStyle w:val="font-claude-response-body"/>
      </w:pPr>
      <w:r>
        <w:t xml:space="preserve">Empirically, the evidence broadly supports these accounts while also revealing important nuances. Regarding income, higher-earning targets are more trusted when income is read as a signal of capability or low risk </w:t>
      </w:r>
      <w:r>
        <w:fldChar w:fldCharType="begin"/>
      </w:r>
      <w:r>
        <w:instrText xml:space="preserve"> ADDIN ZOTERO_ITEM CSL_CITATION {"citationID":"JQmmCte2","properties":{"unsorted":false,"formattedCitation":"(Kubota et al., 2023; Qi et al., 2018)","plainCitation":"(Kubota et al., 2023; Qi et al., 2018)","noteIndex":0},"citationItems":[{"id":23953,"uris":["http://zotero.org/users/5414506/items/CQYFNA3F"],"itemData":{"id":23953,"type":"article-journal","abstract":"Navigating social hierarchies is a ubiquitous aspect of human life. Social status shapes our thoughts, feelings, and actions toward others in various ways. However, it remains unclear how trust is conferred within hierarchies and how status-related cues are used when resources are on the line. This research fills this knowledge gap by examining how ascribed, consensus-based status appearance, and perceived status appearance impact investment decisions for high- and low-status partners during a Trust Game. In a series of pre-registered experiments, we examined the degree to which participants trusted unfamiliar others with financial investments when the only available information about that person was their socioeconomic status (SES). In Study 1, SES was ascribed. Studies 2 and 3 conveyed SES with visual antecedents (clothing). Across all three experiments, participants trusted high SES partners more than low SES partners. In addition, subjective perceptions of status based on visual cues were a stronger predictor of trust than consensus-based status judgments. This work highlights a high status-trust bias for decisions where an individual’s money is on the line. In addition, high-status trust bias may occur simply because of an individual’s subjective assumptions about another’s rank.","citation-key":"kubota_distrust_2023","container-title":"Scientific Reports","DOI":"10.1038/s41598-023-36948-x","ISSN":"2045-2322","issue":"1","journalAbbreviation":"Sci Rep","language":"en","license":"2023 The Author(s)","page":"9901","publisher":"Nature Publishing Group","source":"www.nature.com","title":"Distrust as a form of inequality","volume":"13","author":[{"family":"Kubota","given":"Jennifer T."},{"family":"Venezia","given":"Samuel A."},{"family":"Gautam","given":"Richa"},{"family":"Wilhelm","given":"Andrea L."},{"family":"Mattan","given":"Bradley D."},{"family":"Cloutier","given":"Jasmin"}],"issued":{"date-parts":[["2023",6,19]]}}},{"id":23955,"uris":["http://zotero.org/users/5414506/items/FGBVGCIH"],"itemData":{"id":23955,"type":"article-journal","abstract":"In the era of globalization, people meet strangers from different countries more often than ever. Previous research indicates that impressions of trustworthiness based on facial appearance play an important role in interpersonal cooperation behaviors. The current studies examined whether additional information about socioeconomic status, including national prosperity and individual monthly income, affects facial judgments and appearance-based trust decisions. Besides reproducing previous conclusions that trustworthy faces receive more money than untrustworthy faces, the present study showed that high income individuals, were judged as more trustworthy than low income individuals, and also were given more money in a trust game. However, trust behaviors were not modulated by the nationality of the faces. The present research suggests that people are more likely to trust strangers with a high income, compared with individuals with a low income.","citation-key":"qi_are_2018","container-title":"Frontiers in Psychology","DOI":"10.3389/fpsyg.2018.00512","ISSN":"1664-1078","journalAbbreviation":"Front. Psychol.","language":"English","publisher":"Frontiers","source":"Frontiers","title":"Are Rich People Perceived as More Trustworthy? Perceived Socioeconomic Status Modulates Judgments of Trustworthiness and Trust Behavior Based on Facial Appearance","title-short":"Are Rich People Perceived as More Trustworthy?","URL":"https://www.frontiersin.org/journals/psychology/articles/10.3389/fpsyg.2018.00512/full","volume":"9","author":[{"family":"Qi","given":"Yue"},{"family":"Li","given":"Qi"},{"family":"Du","given":"Feng"}],"accessed":{"date-parts":[["2026",5,22]]},"issued":{"date-parts":[["2018",4,10]]}}}],"schema":"https://github.com/citation-style-language/schema/raw/master/csl-citation.json"} </w:instrText>
      </w:r>
      <w:r>
        <w:fldChar w:fldCharType="separate"/>
      </w:r>
      <w:r w:rsidRPr="003E07A8" w:rsidR="003E07A8">
        <w:t>(Kubota et al., 2023; Qi et al., 2018)</w:t>
      </w:r>
      <w:r>
        <w:fldChar w:fldCharType="end"/>
      </w:r>
      <w:r>
        <w:t xml:space="preserve"> . However, this pattern is context dependent. In high-inequality settings, Salgado et al. </w:t>
      </w:r>
      <w:r>
        <w:fldChar w:fldCharType="begin"/>
      </w:r>
      <w:r>
        <w:instrText xml:space="preserve"> ADDIN ZOTERO_ITEM CSL_CITATION {"citationID":"IBDNTzl7","properties":{"unsorted":false,"formattedCitation":"(2021)","plainCitation":"(2021)","noteIndex":0},"citationItems":[{"id":15158,"uris":["http://zotero.org/users/5414506/items/Y4B9RI9X"],"itemData":{"id":15158,"type":"article-journal","abstract":"Although the literature on trust is vast, little is known about the attributes that trigger or inhibit trusting others we do not know. Using a vignette version of the trust game, we addressed the role that social standing plays in estimating trustworthiness of strangers in cross-status interactions in Chile, a non-WEIRD context also characterized by high inequality and social segregation. While we found a positive relationship between social status and generalized trust, we found no relationship between the social status of trustors and trusting behavior in the game. Besides, trustees’ income was the most important attribute for trustors to decide how much to trust. We also found that higher-income trustees are less trusted in general, particularly by lower-status trustors. Finally, the results revealed that the influence of income differences on trust was higher for lower-status participants: they are more trustful of others of similar status. We did not observe a similar effect of ingroup favoritism on trust among higher-status participants. Thus, higher levels of relational or particularized trust were found among participants of lower social status compared to those of higher social status.","citation-key":"salgado_expectations_2021","container-title":"Social Science Research","DOI":"10.1016/j.ssresearch.2021.102596","ISSN":"0049-089X","journalAbbreviation":"Social Science Research","page":"102596","source":"ScienceDirect","title":"Expectations of trustworthiness in cross-status interactions","volume":"99","author":[{"family":"Salgado","given":"Mauricio"},{"family":"Núñez","given":"Javier"},{"family":"Mackenna","given":"Bernardo"}],"issued":{"date-parts":[["2021",9,1]]}},"suppress-author":true}],"schema":"https://github.com/citation-style-language/schema/raw/master/csl-citation.json"} </w:instrText>
      </w:r>
      <w:r>
        <w:fldChar w:fldCharType="separate"/>
      </w:r>
      <w:r w:rsidRPr="003E07A8" w:rsidR="003E07A8">
        <w:t>(2021)</w:t>
      </w:r>
      <w:r>
        <w:fldChar w:fldCharType="end"/>
      </w:r>
      <w:r>
        <w:t xml:space="preserve"> find that high-income individuals are generally trusted less, and that lower-status observers in particular trusted high-income targets less while trusting similar-income targets more — suggesting that high income can trigger perceptions of distance and potential threat rather than prestige. Studies on dyadic interaction add a further nuance: lower-income actors tend to affiliate upward more than upper-income actors affiliate downward, producing an asymmetric pattern of status-based social preference </w:t>
      </w:r>
      <w:r>
        <w:fldChar w:fldCharType="begin"/>
      </w:r>
      <w:r>
        <w:instrText xml:space="preserve"> ADDIN ZOTERO_ITEM CSL_CITATION {"citationID":"JepGCHzR","properties":{"unsorted":false,"formattedCitation":"(C\\uc0\\u244{}t\\uc0\\u233{} et al., 2014, 2017)","plainCitation":"(Côté et al., 2014, 2017)","noteIndex":0},"citationItems":[{"id":23959,"uris":["http://zotero.org/users/5414506/items/NUS33Y3T"],"itemData":{"id":23959,"type":"article-journal","citation-key":"cote_social_2014","container-title":"SSRN Electronic Journal","DOI":"10.2139/ssrn.2503031","ISSN":"1556-5068","journalAbbreviation":"SSRN Journal","language":"en","source":"DOI.org (Crossref)","title":"Social Class Clash: A Dyadic Model of Social Affiliation in Cross-Class and Same-Class Interactions","title-short":"Social Class Clash","URL":"http://www.ssrn.com/abstract=2503031","author":[{"family":"Côté","given":"Stéphane"},{"family":"Kraus","given":"Michael"},{"family":"Piff","given":"Paul K."},{"family":"Beermann","given":"Ursula"},{"family":"Keltner","given":"Dacher J."}],"accessed":{"date-parts":[["2026",5,22]]},"issued":{"date-parts":[["2014"]]}}},{"id":23957,"uris":["http://zotero.org/users/5414506/items/H3HKRJSE"],"itemData":{"id":23957,"type":"article-journal","citation-key":"cote_social_2017","container-title":"Journal of Experimental Psychology: General","DOI":"10.1037/xge0000258","ISSN":"1939-2222, 0096-3445","issue":"2","journalAbbreviation":"Journal of Experimental Psychology: General","language":"en","page":"269-285","source":"DOI.org (Crossref)","title":"Social affiliation in same-class and cross-class interactions.","volume":"146","author":[{"family":"Côté","given":"Stéphane"},{"family":"Kraus","given":"Michael W."},{"family":"Carpenter","given":"Nichelle C."},{"family":"Piff","given":"Paul K."},{"family":"Beermann","given":"Ursula"},{"family":"Keltner","given":"Dacher"}],"issued":{"date-parts":[["2017",2]]}}}],"schema":"https://github.com/citation-style-language/schema/raw/master/csl-citation.json"} </w:instrText>
      </w:r>
      <w:r>
        <w:fldChar w:fldCharType="separate"/>
      </w:r>
      <w:r w:rsidRPr="003E07A8" w:rsidR="003E07A8">
        <w:t>(Côté et al., 2014, 2017)</w:t>
      </w:r>
      <w:r>
        <w:fldChar w:fldCharType="end"/>
      </w:r>
      <w:r>
        <w:t xml:space="preserve">. This asymmetry is not a simple same-class preference — affiliation is strongest among same-class pairs at both the top and bottom of the class structure, but lower-class actors show greater willingness to affiliate upward than upper-class actors show to affiliate downward </w:t>
      </w:r>
      <w:r>
        <w:fldChar w:fldCharType="begin"/>
      </w:r>
      <w:r>
        <w:instrText xml:space="preserve"> ADDIN ZOTERO_ITEM CSL_CITATION {"citationID":"fq18yvuS","properties":{"unsorted":false,"formattedCitation":"(C\\uc0\\u244{}t\\uc0\\u233{} et al., 2017)","plainCitation":"(Côté et al., 2017)","noteIndex":0},"citationItems":[{"id":23957,"uris":["http://zotero.org/users/5414506/items/H3HKRJSE"],"itemData":{"id":23957,"type":"article-journal","citation-key":"cote_social_2017","container-title":"Journal of Experimental Psychology: General","DOI":"10.1037/xge0000258","ISSN":"1939-2222, 0096-3445","issue":"2","journalAbbreviation":"Journal of Experimental Psychology: General","language":"en","page":"269-285","source":"DOI.org (Crossref)","title":"Social affiliation in same-class and cross-class interactions.","volume":"146","author":[{"family":"Côté","given":"Stéphane"},{"family":"Kraus","given":"Michael W."},{"family":"Carpenter","given":"Nichelle C."},{"family":"Piff","given":"Paul K."},{"family":"Beermann","given":"Ursula"},{"family":"Keltner","given":"Dacher"}],"issued":{"date-parts":[["2017",2]]}}}],"schema":"https://github.com/citation-style-language/schema/raw/master/csl-citation.json"} </w:instrText>
      </w:r>
      <w:r>
        <w:fldChar w:fldCharType="separate"/>
      </w:r>
      <w:r w:rsidRPr="003E07A8" w:rsidR="003E07A8">
        <w:t>(Côté et al., 2017)</w:t>
      </w:r>
      <w:r>
        <w:fldChar w:fldCharType="end"/>
      </w:r>
      <w:r>
        <w:t xml:space="preserve">. Regarding education, Nichols </w:t>
      </w:r>
      <w:r>
        <w:fldChar w:fldCharType="begin"/>
      </w:r>
      <w:r>
        <w:instrText xml:space="preserve"> ADDIN ZOTERO_ITEM CSL_CITATION {"citationID":"iEJjxTLe","properties":{"unsorted":false,"formattedCitation":"(2023)","plainCitation":"(2023)","noteIndex":0},"citationItems":[{"id":23952,"uris":["http://zotero.org/users/5414506/items/WNLVB54S"],"itemData":{"id":23952,"type":"article-journal","abstract":"How do the economic and cultural components of social class separately contribute to social class–based inequality? I argue that one approach to disentangle the effects of economic and cultural markers is to consider how decision-makers’ own social positions influence their evaluations of others in micro-level processes. I posit that decision-makers’ social positions influence their understandings and evaluations of the economic and cultural components of social class, giving rise to bias and inequality. In a series of original survey experiments, I manipulate the economic and cultural markers of a fictitious college applicant on subjects with elite and nonelite university degrees. The results show that the markers of social class affect individuals with elite degrees and individuals without elite degrees differently. I find that it is the cultural markers of social class, not the economic markers, that affect the judgments of evaluators with elite degrees. Applicants’ perceived competence and status help to explain the positive effect of cultural markers on evaluators with elite degrees. These results show the importance of social position and micro-level evaluation processes to help explain social class–based inequality.","citation-key":"nichols_disentangling_2023","container-title":"Sociological Perspectives","DOI":"10.1177/07311214221146597","ISSN":"0731-1214","issue":"4","language":"EN","page":"665-697","publisher":"SAGE Publications Inc","source":"SAGE Journals","title":"Disentangling Social Class–based Inequality: How Social Position Affects Evaluations of Economic and Cultural Markers of Social Class","title-short":"Disentangling Social Class–based Inequality","volume":"66","author":[{"family":"Nichols","given":"Bethany J."}],"issued":{"date-parts":[["2023",8,1]]}},"suppress-author":true}],"schema":"https://github.com/citation-style-language/schema/raw/master/csl-citation.json"} </w:instrText>
      </w:r>
      <w:r>
        <w:fldChar w:fldCharType="separate"/>
      </w:r>
      <w:r w:rsidRPr="003E07A8" w:rsidR="003E07A8">
        <w:t>(2023)</w:t>
      </w:r>
      <w:r>
        <w:fldChar w:fldCharType="end"/>
      </w:r>
      <w:r>
        <w:t xml:space="preserve"> shows that markers of social class — including family background and social activities — shape competence and status judgments independently of income. Aidenberger et al. </w:t>
      </w:r>
      <w:r>
        <w:fldChar w:fldCharType="begin"/>
      </w:r>
      <w:r>
        <w:instrText xml:space="preserve"> ADDIN ZOTERO_ITEM CSL_CITATION {"citationID":"V8sv6SQg","properties":{"unsorted":false,"formattedCitation":"(2020)","plainCitation":"(2020)","noteIndex":0},"citationItems":[{"id":23947,"uris":["http://zotero.org/users/5414506/items/2E56L8NL"],"itemData":{"id":23947,"type":"article-journal","abstract":"Trust is essential for social interactions, cooperation and social order. Research has shown that social status and common group memberships are important determinants of receiving and reciprocating trust. However, social status and group membership can coincide or diverge–with potentially different effects. Our study contributes to the existing literature on the role of status and group membership by testing two separate trust-generating mechanisms against each other. We examine if individuals tend to place trust in high-status groups (irrespective of their own group membership) or, rather, if they tend to trust others with whom they share a common group membership. We assume that status group membership is signalled by cultural (musical) taste. This operationalization follows the theoretical reasoning of Bourdieu who argues that it is, above all, musical taste that classifies persons of different status. By demonstrating their “legitimate” cultural taste, upper-class members distinguish themselves from the middle and lower classes and signal their social status, thereby creating awe, respect and an air of trustworthiness. We report evidence from online experiments with incentivized trust games, which enable us to separate the two trust-generating mechanisms. We find no evidence that persons with “legitimate” tastes are generally trusted more. Instead, our results clearly demonstrate ingroup favouritism towards persons with a similar taste. Participants place more trust in members of their own group and expect them to be more trustworthy. In other words: members of taste-based groups trust each other more than members of different-taste-based groups. Interestingly, this group-based trust is not always justified inasmuch as received trust is not necessarily reciprocated more strongly by own group members. This suggests that ingroup favouritism is, at least in part, driven by false beliefs.","citation-key":"aidenberger_is_2020","container-title":"PLOS ONE","DOI":"10.1371/journal.pone.0232674","ISSN":"1932-6203","issue":"5","journalAbbreviation":"PLOS ONE","language":"en","page":"e0232674","publisher":"Public Library of Science","source":"PLoS Journals","title":"Is participation in high-status culture a signal of trustworthiness?","volume":"15","author":[{"family":"Aidenberger","given":"Amelie"},{"family":"Rauhut","given":"Heiko"},{"family":"Rössel","given":"Jörg"}],"issued":{"date-parts":[["2020",5,5]]}},"suppress-author":true}],"schema":"https://github.com/citation-style-language/schema/raw/master/csl-citation.json"} </w:instrText>
      </w:r>
      <w:r>
        <w:fldChar w:fldCharType="separate"/>
      </w:r>
      <w:r w:rsidRPr="003E07A8" w:rsidR="003E07A8">
        <w:t>(2020)</w:t>
      </w:r>
      <w:r>
        <w:fldChar w:fldCharType="end"/>
      </w:r>
      <w:r>
        <w:t xml:space="preserve"> find that high-status cultural signals do not directly increase trust, but that shared cultural signaling raises both trust and expected trustworthiness. Together, these studies are consistent with the social distance argument: education raises positive expectations primarily when it signals shared cultural standing rather than economic rank alone.</w:t>
      </w:r>
    </w:p>
    <w:p w:rsidRPr="009231C3" w:rsidR="00803F1E" w:rsidP="00800FD1" w:rsidRDefault="00803F1E" w14:paraId="02F71CE4" w14:textId="77777777">
      <w:pPr>
        <w:pStyle w:val="font-claude-response-body"/>
      </w:pPr>
      <w:r>
        <w:t>Overall, socioeconomic cues shape expectations of horizontal cohesion through a combination of perceived hierarchy, social distance, and cultural distinction. Income and education operate through partly different pathways, and contextual factors — particularly inequality — condition which mechanism dominates. Literature consistently supports the idea that status proximity tends to foster positive expectations, while large status gaps, depending on context, can trigger either deference or distance.</w:t>
      </w:r>
    </w:p>
    <w:p w:rsidR="00803F1E" w:rsidP="00803F1E" w:rsidRDefault="00803F1E" w14:paraId="5D1C1864" w14:textId="77777777">
      <w:pPr>
        <w:pStyle w:val="Heading3"/>
        <w:numPr>
          <w:ilvl w:val="2"/>
          <w:numId w:val="0"/>
        </w:numPr>
        <w:ind w:left="720" w:hanging="720"/>
        <w:rPr>
          <w:lang w:val="en-US"/>
        </w:rPr>
      </w:pPr>
      <w:bookmarkStart w:name="_Toc230097877" w:id="8"/>
      <w:r>
        <w:rPr>
          <w:lang w:val="en-US"/>
        </w:rPr>
        <w:t>Sociocultural positions</w:t>
      </w:r>
      <w:bookmarkEnd w:id="8"/>
    </w:p>
    <w:p w:rsidRPr="007813B5" w:rsidR="00803F1E" w:rsidP="00800FD1" w:rsidRDefault="00803F1E" w14:paraId="19E08BB3" w14:textId="7779E884">
      <w:pPr>
        <w:rPr>
          <w:rFonts w:cs="Times New Roman"/>
          <w:lang w:val="en-US"/>
        </w:rPr>
      </w:pPr>
      <w:r w:rsidRPr="007813B5">
        <w:rPr>
          <w:rFonts w:cs="Times New Roman"/>
          <w:lang w:val="en-US"/>
        </w:rPr>
        <w:t xml:space="preserve">Migration background and religion function as sociocultural cues through which individuals form expectations about whether interaction with others will be cooperative, predictable, and normatively fitting </w:t>
      </w:r>
      <w:r>
        <w:rPr>
          <w:rFonts w:cs="Times New Roman"/>
          <w:lang w:val="en-US"/>
        </w:rPr>
        <w:fldChar w:fldCharType="begin"/>
      </w:r>
      <w:r>
        <w:rPr>
          <w:rFonts w:cs="Times New Roman"/>
          <w:lang w:val="en-US"/>
        </w:rPr>
        <w:instrText xml:space="preserve"> ADDIN ZOTERO_ITEM CSL_CITATION {"citationID":"4K5bDo7h","properties":{"unsorted":false,"formattedCitation":"(Dinesen et al., 2020; Koopmans &amp; Schaeffer, 2016; Moy &amp; Ng, 1996)","plainCitation":"(Dinesen et al., 2020; Koopmans &amp; Schaeffer, 2016; Moy &amp; Ng, 1996)","noteIndex":0},"citationItems":[{"id":23924,"uris":["http://zotero.org/users/5414506/items/97LV4S4M"],"itemData":{"id":23924,"type":"article-journal","abstract":"Does ethnic diversity erode social trust? Continued immigration and corresponding growing ethnic diversity have prompted this essential question for modern societies, but few clear answers have been reached in the sprawling literature. This article reviews the literature on the relationship between ethnic diversity and social trust through a narrative review and a meta-analysis of 1,001 estimates from 87 studies. The review clarifies the core concepts, highlights pertinent debates, and tests core claims from the literature on the relationship between ethnic diversity and social trust. Several results stand out from the meta-analysis. We find a statistically significant negative relationship between ethnic diversity and social trust across all studies. The relationship is stronger for trust in neighbors and when ethnic diversity is measured more locally. Covariate conditioning generally changes the relationship only slightly. The review concludes by discussing avenues for future research.","citation-key":"dinesen_ethnic_2020","container-title":"Annual Review of Political Science","DOI":"10.1146/annurev-polisci-052918-020708","ISSN":"1094-2939, 1545-1577","issue":"Volume 23, 2020","language":"en","page":"441-465","publisher":"Annual Reviews","source":"www.annualreviews.org","title":"Ethnic Diversity and Social Trust: A Narrative and Meta-Analytical Review","title-short":"Ethnic Diversity and Social Trust","volume":"23","author":[{"family":"Dinesen","given":"Peter Thisted"},{"family":"Schaeffer","given":"Merlin"},{"family":"Sønderskov","given":"Kim Mannemar"}],"issued":{"date-parts":[["2020",5,11]]}}},{"id":23851,"uris":["http://zotero.org/users/5414506/items/HENMXFFI"],"itemData":{"id":23851,"type":"article-journal","abstract":"The question whether ethnic diversity is associated with declining social cohesion has produced much controversy. We maintain that more attention must be paid to cognitive mechanisms to move the debate ahead. Using survey data from 938 localities in Germany, France, and the Netherlands, we explore a crucial individual-level mechanism: perceptions of diversity. We not only consider perceptions of the amount, but also of the qualitative nature of diversity. By asking about various qualitative aspects of diversity, we test the cognitive salience of three explanations that have been proposed in the literature for negative diversity effects: out-group biases, asymmetric preferences and coordination problems. We show that all three mechanisms matter. Perceptions both mediate statistical diversity effects, and have important explanatory power of their own. Moreover, we are able to address the question to what extend the relationship of perceived diversity and neighborhood social cohesion varies across policy contexts. Based on assumptions in the literature about positive impacts of inclusive and culturally pluralist immigrant integration policy approaches, we hypothesize that ethno-cultural diversity is less negatively related to neighborhood social cohesion in more inclusive policy contexts. Our results provide partial support for this hypothesis as perceived diversity has a significantly stronger negative impact on neighborhood cohesion in Germany.","citation-key":"koopmans_statistical_2016","container-title":"Social Indicators Research","DOI":"10.1007/s11205-015-0863-3","ISSN":"1573-0921","issue":"3","journalAbbreviation":"Soc Indic Res","language":"en","page":"853-883","source":"Springer Link","title":"Statistical and Perceived Diversity and Their Impacts on Neighborhood Social Cohesion in Germany, France and the Netherlands","volume":"125","author":[{"family":"Koopmans","given":"Ruud"},{"family":"Schaeffer","given":"Merlin"}],"issued":{"date-parts":[["2016",2,1]]}}},{"id":23965,"uris":["http://zotero.org/users/5414506/items/WTAG3FGJ"],"itemData":{"id":23965,"type":"article-journal","abstract":"Outgroups are usually viewed with suspicion and expected to discriminate against the ingroup. The present study demonstrated that ingroup members attributed past discriminatory behaviour committed by in</w:instrText>
      </w:r>
      <w:r w:rsidRPr="00EA41EC">
        <w:rPr>
          <w:rFonts w:cs="Times New Roman"/>
          <w:lang w:val="en-US"/>
        </w:rPr>
        <w:instrText>dividuals of un</w:instrText>
      </w:r>
      <w:r w:rsidRPr="008446E5">
        <w:rPr>
          <w:rFonts w:cs="Times New Roman"/>
          <w:lang w:val="en-US"/>
        </w:rPr>
        <w:instrText xml:space="preserve">known group membership more to outgroup members than to either ingroup members or members of a neutral group. In contrast, past egalitarian behaviour was attributed less to outgroup members than to members of a neutral group. Ingroup members also expected more discrimination from a future outgroup allocator than from a future neutral group allocator. Finally, the study showed that ingroup members' own behaviour in allocating money became more biased in favour of ingroup members vis-á-vis outgroup members when the future allocator was from an outgroup rather than from a neutral group and when they had witnessed the discriminatory behaviour of an allocator in the past.","citation-key":"moy_expectation_1996","container-title":"European Journal of Social Psychology","DOI":"10.1002/(SICI)1099-0992(199603)26:2&lt;333::AID-EJSP747&gt;3.0.CO;2-1","ISSN":"1099-0992","issue":"2","language":"en","license":"Copyright © 1996 John Wiley &amp; Sons, Ltd.","note":"_eprint: https://onlinelibrary.wiley.com/doi/pdf/10.1002/%28SICI%291099-0992%28199603%2926%3A2%3C333%3A%3AAID-EJSP747%3E3.0.CO%3B2-1","page":"333-340","source":"Wiley Online Library","title":"Expectation of outgroup behaviour: can you trust the outgroup?","title-short":"Expectation of outgroup behaviour","volume":"26","author":[{"family":"Moy","given":"Jonathan"},{"family":"Ng","given":"Sik Hung"}],"issued":{"date-parts":[["1996"]]}}}],"schema":"https://github.com/citation-style-language/schema/raw/master/csl-citation.json"} </w:instrText>
      </w:r>
      <w:r>
        <w:rPr>
          <w:rFonts w:cs="Times New Roman"/>
          <w:lang w:val="en-US"/>
        </w:rPr>
        <w:fldChar w:fldCharType="separate"/>
      </w:r>
      <w:r w:rsidRPr="003E07A8" w:rsidR="003E07A8">
        <w:rPr>
          <w:rFonts w:cs="Times New Roman"/>
          <w:lang w:val="en-US"/>
        </w:rPr>
        <w:t>(Dinesen et al., 2020; Koopmans &amp; Schaeffer, 2016; Moy &amp; Ng, 1996)</w:t>
      </w:r>
      <w:r>
        <w:rPr>
          <w:rFonts w:cs="Times New Roman"/>
          <w:lang w:val="en-US"/>
        </w:rPr>
        <w:fldChar w:fldCharType="end"/>
      </w:r>
      <w:r>
        <w:rPr>
          <w:rFonts w:cs="Times New Roman"/>
          <w:lang w:val="en-US"/>
        </w:rPr>
        <w:t xml:space="preserve">. </w:t>
      </w:r>
      <w:r w:rsidRPr="007813B5">
        <w:rPr>
          <w:rFonts w:cs="Times New Roman"/>
          <w:lang w:val="en-US"/>
        </w:rPr>
        <w:t xml:space="preserve">From a sociological perspective, both characteristics matter not simply as demographic traits but because they shape three broad evaluative judgments: trust, referring to beliefs about whether others are likely to reciprocate and behave reliably; deservingness, referring to judgments about whether others are contributing and worthy of solidarity; and integration, referring to perceived willingness to participate in shared forms of life and accept common rules </w:t>
      </w:r>
      <w:r>
        <w:rPr>
          <w:rFonts w:cs="Times New Roman"/>
          <w:lang w:val="en-US"/>
        </w:rPr>
        <w:fldChar w:fldCharType="begin"/>
      </w:r>
      <w:r>
        <w:rPr>
          <w:rFonts w:cs="Times New Roman"/>
          <w:lang w:val="en-US"/>
        </w:rPr>
        <w:instrText xml:space="preserve"> ADDIN ZOTERO_ITEM CSL_CITATION {"citationID":"3lBuDacA","properties":{"unsorted":false,"formattedCitation":"(Dinesen et al., 2020; Jasinskaja-Lahti et al., 2020; Koopmans &amp; Schaeffer, 2016; Larsen &amp; Schaeffer, 2021)","plainCitation":"(Dinesen et al., 2020; Jasinskaja-Lahti et al., 2020; Koopmans &amp; Schaeffer, 2016; Larsen &amp; Schaeffer, 2021)","noteIndex":0},"citationItems":[{"id":23924,"uris":["http://zotero.org/users/5414506/items/97LV4S4M"],"itemData":{"id":23924,"type":"article-journal","abstract":"Does ethnic diversity erode social trust? Continued immigration and corresponding growing ethnic diversity have prompted this essential question for modern societies, but few clear answers have been reached in the sprawling literature. This article reviews the literature on the relationship between ethnic diversity and social trust through a narrative review and a meta-analysis of 1,001 estimates from 87 studies. The review clarifies the core concepts, highlights pertinent debates, and tests core claims from the literature on the relationship between ethnic diversity and social trust. Several results stand out from the meta-analysis. We find a statistically significant negative relationship between ethnic diversity and social trust across all studies. The relationship is stronger for trust in neighbors and when ethnic diversity is measured more locally. Covariate conditioning generally changes the relationship only slightly. The review concludes by discussing avenues for future research.","citation-key":"dinesen_ethnic_2020","container-title":"Annual Review of Political Science","DOI":"10.1146/annurev-polisci-052918-020708","ISSN":"1094-2939, 1545-1577","issue":"Volume 23, 2020","language":"en","page":"441-465","publisher":"Annual Reviews","source":"www.annualreviews.org","title":"Ethnic Diversity and Social Trust: A Narrative and Meta-Analytical Review","title-short":"Ethnic Diversity and Social Trust","volume":"23","author":[{"family":"Dinesen","given":"Peter Thisted"},{"family":"Schaeffer","given":"Merlin"},{"family":"Sønderskov","given":"Kim Mannemar"}],"issued":{"date-parts":[["2020",5,11]]}}},{"id":23967,"uris":["http://zotero.org/users/5414506/items/3B4NY9JL"],"itemData":{"id":23967,"type":"article-journal","abstract":"This survey experiment examined national majority group members’ reactions to immigrants’ citizenship status with a focus on dual citizenship. A sample of 779 participants ( n\n              Finland\n              = 174; n\n              Netherlands\n              = 377; n\n              Germany\n              = 228) was used to examine whether immigrants’ citizenship status affects trust towards immigrants, willingness to accept immigrants in strategic positions, and support for immigrants’ social influence in society. Perceived group loyalties were expected to mediate these relationships. Compared to national citizens, dual citizens were perceived as having lower national loyalty and higher foreign loyalty. Compared to foreign citizens, dual citizens were perceived to have higher national loyalty but equally high foreign loyalty. Higher national loyalty was further associated with higher trust, acceptance, and support, whereas higher foreign loyalty was associated with lower trust, acceptance, and support. These findings are discussed in relation to societal debates on dual citizenship and the limited social psychological research on this topic.","citation-key":"jasinskaja-lahti_dual_2020","container-title":"Group Processes &amp; Intergroup Relations","DOI":"10.1177/1368430219872809","ISSN":"1368-4302, 1461-7188","issue":"7","journalAbbreviation":"Group Processes &amp; Intergroup Relations","language":"en","page":"996-1013","source":"DOI.org (Crossref)","title":"Dual citizenship and the perceived loyalty of immigrants","volume":"23","author":[{"family":"Jasinskaja-Lahti","given":"Inga"},{"family":"Renvik","given":"Tuuli Anna"},{"family":"Van Der Noll","given":"Jolanda"},{"family":"Eskelinen","given":"Viivi"},{"family":"Rohmann","given":"Anette"},{"family":"Verkuyten","given":"Maykel"}],"issued":{"date-parts":[["2020",10]]}}},{"id":23851,"uris":["http://zotero.org/users/5414506/items/HENMXFFI"],"itemData":{"id":23851,"type":"article-journal","abstract":"The question whether ethnic diversity is associated with declining social cohesion has produced much controversy. We maintain that more attention must be paid to cognitive mechanisms to move the debate ahead. Using survey data from 938 localities in Germany, France, and the Netherlands, we explore a crucial individual-level mechanism: perceptions of diversity. We not only consider perceptions of the amount, but also of the qualitative nature of diversity. By asking about various qualitative aspects of diversity, we test the cognitive salience of three explanations that have been proposed in the literature for negative diversity effects: out-group biases, asymmetric preferences and coordination problems. We show that all three mechanisms matter. Perceptions both mediate statistical diversity effects, and have important explanatory power of their own. Moreover, we are able to address the question to what extend the relationship of perceived diversity and neighborhood social cohesion varies across policy contexts. Based on assumptions in the literature about positive impacts of inclusive and culturally pluralist immigrant integration policy approaches, we hypothesize that ethno-cultural diversity is less negatively </w:instrText>
      </w:r>
      <w:r w:rsidRPr="00EA41EC">
        <w:rPr>
          <w:rFonts w:cs="Times New Roman"/>
          <w:lang w:val="de-DE"/>
        </w:rPr>
        <w:instrText>related to neighborhood social cohesion in mor</w:instrText>
      </w:r>
      <w:r w:rsidRPr="001D64BD">
        <w:rPr>
          <w:rFonts w:cs="Times New Roman"/>
          <w:lang w:val="de-DE"/>
        </w:rPr>
        <w:instrText xml:space="preserve">e inclusive policy contexts. Our results provide partial support for this hypothesis as perceived diversity has a significantly stronger negative impact on neighborhood cohesion in Germany.","citation-key":"koopmans_statistical_2016","container-title":"Social Indicators Research","DOI":"10.1007/s11205-015-0863-3","ISSN":"1573-0921","issue":"3","journalAbbreviation":"Soc Indic Res","language":"en","page":"853-883","source":"Springer Link","title":"Statistical and Perceived Diversity and Their Impacts on Neighborhood Social Cohesion in Germany, France and the Netherlands","volume":"125","author":[{"family":"Koopmans","given":"Ruud"},{"family":"Schaeffer","given":"Merlin"}],"issued":{"date-parts":[["2016",2,1]]}}},{"id":23969,"uris":["http://zotero.org/users/5414506/items/KHSR89PU"],"itemData":{"id":23969,"type":"article-journal","citation-key":"haderup_larsen_healthcare_2021","container-title":"Journal of Ethnic and Migration Studies","DOI":"10.1080/1369183X.2020.1860742","ISSN":"1369-183X, 1469-9451","issue":"7","journalAbbreviation":"Journal of Ethnic and Migration Studies","language":"en","page":"1455-1473","source":"DOI.org (Crossref)","title":"Healthcare chauvinism during the COVID-19 pandemic","volume":"47","author":[{"family":"Larsen","given":"Mikkel"},{"family":"Schaeffer","given":"Merlin"}],"issued":{"date-parts":[["2021",5,19]]}}}],"schema":"https://github.com/citation-style-language/schema/raw/master/csl-citation.json"} </w:instrText>
      </w:r>
      <w:r>
        <w:rPr>
          <w:rFonts w:cs="Times New Roman"/>
          <w:lang w:val="en-US"/>
        </w:rPr>
        <w:fldChar w:fldCharType="separate"/>
      </w:r>
      <w:r w:rsidRPr="003E07A8" w:rsidR="003E07A8">
        <w:rPr>
          <w:rFonts w:cs="Times New Roman"/>
          <w:lang w:val="de-DE"/>
        </w:rPr>
        <w:t>(Dinesen et al., 2020; Jasinskaja-Lahti et al., 2020; Koopmans &amp; Schaeffer, 2016; Larsen &amp; Schaeffer, 2021)</w:t>
      </w:r>
      <w:r>
        <w:rPr>
          <w:rFonts w:cs="Times New Roman"/>
          <w:lang w:val="en-US"/>
        </w:rPr>
        <w:fldChar w:fldCharType="end"/>
      </w:r>
      <w:r w:rsidRPr="001D64BD">
        <w:rPr>
          <w:rFonts w:cs="Times New Roman"/>
          <w:lang w:val="de-DE"/>
        </w:rPr>
        <w:t xml:space="preserve">. </w:t>
      </w:r>
      <w:r w:rsidRPr="007813B5">
        <w:rPr>
          <w:rFonts w:cs="Times New Roman"/>
          <w:lang w:val="en-US"/>
        </w:rPr>
        <w:t xml:space="preserve">These mechanisms are linked to different forms of perceived threat. Migration background is more often interpreted through realistic concerns about competition, security, and contribution, and therefore weighs most in deservingness judgments. Religion is more often interpreted through symbolic concerns about moral alignment and normative fit and therefore matters more through integration and value conflict </w:t>
      </w:r>
      <w:r>
        <w:rPr>
          <w:rFonts w:cs="Times New Roman"/>
          <w:lang w:val="en-US"/>
        </w:rPr>
        <w:fldChar w:fldCharType="begin"/>
      </w:r>
      <w:r>
        <w:rPr>
          <w:rFonts w:cs="Times New Roman"/>
          <w:lang w:val="en-US"/>
        </w:rPr>
        <w:instrText xml:space="preserve"> ADDIN ZOTERO_ITEM CSL_CITATION {"citationID":"Vyahe4vt","properties":{"unsorted":false,"formattedCitation":"(Hainmueller &amp; Hopkins, 2015; Helbling et al., 2022; Helbling &amp; Traunm\\uc0\\u252{}ller, 2020)","plainCitation":"(Hainmueller &amp; Hopkins, 2015; Helbling et al., 2022; Helbling &amp; Traunmüller, 2020)","noteIndex":0},"citationItems":[{"id":22814,"uris":["http://zotero.org/users/5414506/items/RK8ICJYJ"],"itemData":{"id":22814,"type":"article-journal","abstract":"Many studies have examined Americans' immigration attitudes. Yet prior research frequently confounds multiple questions, including which immigrants to admit and how many to admit. To isolate attitudes on the former question, we use a conjoint experiment that simultaneously tests the influence of nine immigrant attributes in generating support for admission. Drawing on a two-wave, population-based survey, we demonstrate that Americans view educated immigrants in high-status jobs favorably, whereas they view those who lack plans to work, entered without authorization, are Iraqi, or do not speak English unfavorably. Strikingly, Americans' preferences vary little with their own education, partisanship, labor market position, ethnocentrism, or other attributes. Beneath partisan divisions over immigration lies a broad consensus about who should be admitted to the country. The results are consistent with norms-based and sociotropic explanations of immigration attitudes. This consensus points to limits in both theories emphasizing economic and cultural threats, and sheds new light on an ongoing policy debate.","citation-key":"hainmueller_hidden_2015","container-title":"American Journal of Political Science","ISSN":"0092-5853","issue":"3","page":"529-548","publisher":"[Midwest Political Science Association, Wiley]","source":"JSTOR","title":"The Hidden American Immigration Consensus: A Conjoint Analysis of Attitudes toward Immigrants","title-short":"The Hidden American Immigration Consensus","volume":"59","author":[{"family":"Hainmueller","given":"Jens"},{"family":"Hopkins","given":"Daniel J."}],"issued":{"date-parts":[["2015"]]}}},{"id":23971,"uris":["http://zotero.org/users/5414506/items/6H333BCN"],"itemData":{"id":23971,"type":"article-journal","abstract":"Several studies have shown that attitudes toward immigrants to Europe are marked by a Muslim bias. More recently, Helbling and Traunmüller (2020) have suggested that this Muslim bias is in fact driven by a religiosity bias and thus that the strength of migrant’ religiosity has a bigger effect on attitudes towards them than their nominal faith. The aim of this paper is to replicate and expand Helbling and Traunmüller with a fresh full factorial survey experiment, fielded in 2016/17. We go beyond the limitations of Helbling and Traunmüller, who study the effects of nominal faith, religiosity, and Nigerian as well as Bulgarian immigrants in Great Britain, by including Austria, Germany, France, and Switzerland to rule out idiosyncratic context effects. Moreover, we distinguish between labor migrants and refugees and include Syrian origin. For different groups of migrants in all five countries, our results confirm that the Muslim bias is mainly driven by the degree of migrants’ and refugees’ religiosity: secular and devout Muslims are viewed more positively than both Muslim and Christian fundamentalists.","citation-key":"helbling_muslim_2022","container-title":"Research &amp; Politics","DOI":"10.1177/20531680221088491","ISSN":"2053-1680, 2053-1680","issue":"1","journalAbbreviation":"Research &amp; Politics","language":"en","page":"20531680221088491","source":"DOI.org (Crossref)","title":"Muslim bias or fear of fundamentalism? A survey experiment in five Western European democracies","title-short":"Muslim bias or fear of fundamentalism?","volume":"9","author":[{"family":"Helbling","given":"Marc"},{"family":"Jäger","given":"Felix"},{"family":"Traunmüller","given":"Richard"}],"issued":{"date-parts":[["2022",1]]}}},{"id":23972,"uris":["http://zotero.org/users/5414506/items/N7NXHXVA"],"itemData":{"id":23972,"type":"article-journal","abstract":"What citizens think about Muslim immigrants has important implications for some of the most pressing challenges facing Western democracies. To advance contemporary understanding of what ‘Islamophobia’ really is – for example, whether it is a dislike based on immigrants’ ethnic background, religious identity or specific religious behaviors – this study fielded a representative online survey experiment in the UK in summer 2015. The results suggest that Muslim immigrants are not\n              per se\n              viewed more negatively than Christian immigrants. Instead, the study finds evidence that citizens’ uneasiness with Muslim immigration is first and foremost the result of a rejection of fundamentalist forms of religiosity. This suggests that common explanations, which are based on simple dichotomies between liberal supporters and conservative critics of immigration, need to be re-evaluated. While the politically left and culturally liberal have more positive attitudes toward immigrants than right-leaning individuals and conservatives, they are also far more critical of religious groups. The study concludes that a large part of the current political controversy over Muslim immigration is related to this double opposition: it is less about immigrants versus natives or even Muslim versus Christians than about political liberalism versus religious fundamentalism.","citation-key":"helbling_what_2020","container-title":"British Journal of Political Science","DOI":"10.1017/S0007123418000054","ISSN":"0007-1234, 1469-2112","issue":"3","journalAbbreviation":"Brit. J. Polit. Sci.","language":"en","license":"https://www.cambridge.org/core/terms","page":"811-828","source":"DOI.org (Crossref)","title":"What is Islamophobia? Disentangling Citizens’ Feelings Toward Ethnicity, Religion and Religiosity Using a Survey Experiment","title-short":"What is Islamophobia?","volume":"50","author":[{"family":"Helbling","given":"Marc"},{"family":"Traunmüller","given":"Richard"}],"issued":{"date-parts":[["2020",7]]}}}],"schema":"https://github.com/citation-style-language/schema/raw/master/csl-citation.json"} </w:instrText>
      </w:r>
      <w:r>
        <w:rPr>
          <w:rFonts w:cs="Times New Roman"/>
          <w:lang w:val="en-US"/>
        </w:rPr>
        <w:fldChar w:fldCharType="separate"/>
      </w:r>
      <w:r w:rsidRPr="003E07A8" w:rsidR="003E07A8">
        <w:rPr>
          <w:rFonts w:cs="Times New Roman"/>
          <w:kern w:val="0"/>
          <w:lang w:val="en-US"/>
        </w:rPr>
        <w:t xml:space="preserve">(Hainmueller &amp; Hopkins, 2015; </w:t>
      </w:r>
      <w:r w:rsidRPr="003E07A8" w:rsidR="003E07A8">
        <w:rPr>
          <w:rFonts w:cs="Times New Roman"/>
          <w:kern w:val="0"/>
          <w:lang w:val="en-US"/>
        </w:rPr>
        <w:t>Helbling et al., 2022; Helbling &amp; Traunmüller, 2020)</w:t>
      </w:r>
      <w:r>
        <w:rPr>
          <w:rFonts w:cs="Times New Roman"/>
          <w:lang w:val="en-US"/>
        </w:rPr>
        <w:fldChar w:fldCharType="end"/>
      </w:r>
      <w:r>
        <w:rPr>
          <w:rFonts w:cs="Times New Roman"/>
          <w:lang w:val="en-US"/>
        </w:rPr>
        <w:t xml:space="preserve">. </w:t>
      </w:r>
      <w:r w:rsidRPr="007813B5">
        <w:rPr>
          <w:rFonts w:cs="Times New Roman"/>
          <w:lang w:val="en-US"/>
        </w:rPr>
        <w:t>Because both characteristics operate as cues whose meaning varies by national context, target group, and observer characteristics, the evidence reviewed below reflects this variation rather than universal patterns.</w:t>
      </w:r>
    </w:p>
    <w:p w:rsidRPr="007813B5" w:rsidR="00803F1E" w:rsidP="00800FD1" w:rsidRDefault="00803F1E" w14:paraId="565C1490" w14:textId="4EB49C03">
      <w:pPr>
        <w:rPr>
          <w:rFonts w:cs="Times New Roman"/>
          <w:lang w:val="en-US"/>
        </w:rPr>
      </w:pPr>
      <w:r w:rsidRPr="007813B5">
        <w:rPr>
          <w:rFonts w:cs="Times New Roman"/>
          <w:lang w:val="en-US"/>
        </w:rPr>
        <w:t xml:space="preserve">Migration background can lower trust when it signals foreignness, weak embeddedness, or uncertain belonging, but sociological research increasingly shows that immigrant status is not treated as self-explanatory </w:t>
      </w:r>
      <w:r>
        <w:rPr>
          <w:rFonts w:cs="Times New Roman"/>
          <w:lang w:val="en-US"/>
        </w:rPr>
        <w:fldChar w:fldCharType="begin"/>
      </w:r>
      <w:r>
        <w:rPr>
          <w:rFonts w:cs="Times New Roman"/>
          <w:lang w:val="en-US"/>
        </w:rPr>
        <w:instrText xml:space="preserve"> ADDIN ZOTERO_ITEM CSL_CITATION {"citationID":"pmQveRlR","properties":{"unsorted":false,"formattedCitation":"(Jasinskaja-Lahti et al., 2020; Larsen &amp; Schaeffer, 2021; Weiss &amp; Tulin, 2021)","plainCitation":"(Jasinskaja-Lahti et al., 2020; Larsen &amp; Schaeffer, 2021; Weiss &amp; Tulin, 2021)","noteIndex":0},"citationItems":[{"id":23967,"uris":["http://zotero.org/users/5414506/items/3B4NY9JL"],"itemData":{"id":23967,"type":"article-journal","abstract":"This survey experiment examined national majority group members’ reactions to immigrants’ citizenship status with a focus on dual citizenship. A sample of 779 participants ( n\n              Finland\n              = 174; n\n              Netherlands\n              = 377; n\n              Germany\n              = 228) was used to examine whether immigrants’ citizenship status affects trust towards immigrants, willingness to accept immigrants in strategic positions, and support for immigrants’ social influence in society. Perceived group loyalties were expected to mediate these relationships. Compared to national citizens, dual citizens were perceived as having lower national loyalty and higher foreign loyalty. Compared to foreign citizens, dual citizens were perceived to have higher national loyalty but equally high foreign loyalty. Higher national loyalty was further associated with higher trust, acceptance, and support, whereas higher foreign loyalty was associated with lower trust, acceptance, and support. These findings are discussed in relation to societal debates on dual citizenship and the limited social psychological research on this topic.","citation-key":"jasinskaja-lahti_dual_2020","container-title":"Group Processes &amp; Intergroup Relations","DOI":"10.1177/1368430219872809","ISSN":"1368-4302, 1461-7188","issue":"7","journalAbbreviation":"Group Processes &amp; Intergroup Relations","language":"en","page":"996-1013","source":"DOI.org (Crossref)","title":"Dual citizenship and the perceived loyalty of immigrants","volume":"23","author":[{"family":"Jasinskaja-Lahti","given":"Inga"},{"family":"Renvik","given":"Tuuli Anna"},{"family":"Van Der Noll","given":"Jolanda"},{"family":"Eskelinen","given":"Viivi"},{"family":"Rohmann","given":"Anette"},{"family":"Verkuyten","given":"Maykel"}],"issued":{"date-parts":[["2020",10]]}}},{"id":23969,"uris":["http://zotero.org/users/5414506/items/KHSR89PU"],"itemData":{"id":23969,"type":"article-journal","citation-key":"haderup_larsen_healthcare_2021","container-title":"Journal of Ethnic and Migration Studies","DOI":"10.1080/1369183X.2020.1860742","ISSN":"1369-183X, 1469-9451","issue":"7","journalAbbreviation":"Journal of Ethnic and Migration Studies","language":"en","page":"1455-1473","source":"DOI.org (Crossref)","title":"Healthcare chauvinism during the COVID-19 pandemic","volume":"47","author":[{"family":"Larsen","given":"Mikkel"},{"family":"Schaeffer","given":"Merlin"}],"issued":{"date-parts":[["2021",5,19]]}}},{"id":23975,"uris":["http://zotero.org/users/5414506/items/VLUFBT97"],"itemData":{"id":23975,"type":"article-journal","abstract":"Abstract\n            High levels of immigration to Germany have led to increased interests in integration programs. Yet, it is unclear to what extent immigrant participation in integration programs affects attitudes toward immigrants among the host population. This article measures which immigrant attributes German respondents find desirable, and how these features interact with participation in a mentoring program with a local mentor. Mentoring is often employed to aid immigrant integration and typically focuses on psychosocial, social capital, and employment-related goals. Our results show that Germans prefer traits conducive to gainful employment. While migrant ethnicity had no significant effect, migrant religion was salient. Muslim immigrants were preferred less than immigrants of other religions, and this effect was stronger among respondents living in areas with higher support for far-right politics. Participation in a mentoring program increased migrant desirability both directly and indirectly by mitigating the negative effects of having lower levels of education, little work experience, not speaking German and being Muslim.","citation-key":"weiss_does_2021","container-title":"Migration Studies","DOI":"10.1093/migration/mnz042","ISSN":"2049-5838, 2049-5846","issue":"3","language":"en","license":"https://academic.oup.com/journals/pages/open_access/funder_policies/chorus/standard_publication_model","page":"808-829","source":"DOI.org (Crossref)","title":"Does mentoring make immigrants more desirable? A conjoint analysis","title-short":"Does mentoring make immigrants more desirable?","volume":"9","author":[{"family":"Weiss","given":"Akiva"},{"family":"Tulin","given":"Marina"}],"issued":{"date-parts":[["2021",12,15]]}}}],"schema":"https://github.com/citation-style-language/schema/raw/master/csl-citation.json"} </w:instrText>
      </w:r>
      <w:r>
        <w:rPr>
          <w:rFonts w:cs="Times New Roman"/>
          <w:lang w:val="en-US"/>
        </w:rPr>
        <w:fldChar w:fldCharType="separate"/>
      </w:r>
      <w:r w:rsidRPr="003E07A8" w:rsidR="003E07A8">
        <w:rPr>
          <w:rFonts w:cs="Times New Roman"/>
          <w:lang w:val="en-US"/>
        </w:rPr>
        <w:t>(Jasinskaja-Lahti et al., 2020; Larsen &amp; Schaeffer, 2021; Weiss &amp; Tulin, 2021)</w:t>
      </w:r>
      <w:r>
        <w:rPr>
          <w:rFonts w:cs="Times New Roman"/>
          <w:lang w:val="en-US"/>
        </w:rPr>
        <w:fldChar w:fldCharType="end"/>
      </w:r>
      <w:r w:rsidRPr="007813B5">
        <w:rPr>
          <w:rFonts w:cs="Times New Roman"/>
          <w:lang w:val="en-US"/>
        </w:rPr>
        <w:t xml:space="preserve"> Respondents use it as a cue to infer deservingness and integration rather than reacting uniformly to migrant status as such. A long line of work links migration evaluations to realistic or sociotropic concerns — labor-market competition, fiscal burden, and the perceived contribution of migrants to the receiving society — rather than to cultural threat alone </w:t>
      </w:r>
      <w:r>
        <w:rPr>
          <w:rFonts w:cs="Times New Roman"/>
          <w:lang w:val="en-US"/>
        </w:rPr>
        <w:fldChar w:fldCharType="begin"/>
      </w:r>
      <w:r>
        <w:rPr>
          <w:rFonts w:cs="Times New Roman"/>
          <w:lang w:val="en-US"/>
        </w:rPr>
        <w:instrText xml:space="preserve"> ADDIN ZOTERO_ITEM CSL_CITATION {"citationID":"hTqFXxaX","properties":{"unsorted":false,"formattedCitation":"(Hainmueller &amp; Hopkins, 2015; Valentino et al., 2019)","plainCitation":"(Hainmueller &amp; Hopkins, 2015; Valentino et al., 2019)","noteIndex":0},"citationItems":[{"id":22814,"uris":["http://zotero.org/users/5414506/items/RK8ICJYJ"],"itemData":{"id":22814,"type":"article-journal","abstract":"Many studies have examined Americans' immigration attitudes. Yet prior research frequently confounds multiple questions, including which immigrants to admit and how many to admit. To isolate attitudes on the former question, we use a conjoint experiment that simultaneously tests the influence of nine immigrant attributes in generating support for admission. Drawing on a two-wave, population-based survey, we demonstrate that Americans view educated immigrants in high-status jobs favorably, whereas they view those who lack plans to work, entered without authorization, are Iraqi, or do not speak English unfavorably. Strikingly, Americans' preferences vary little with their own education, partisanship, labor market position, ethnocentrism, or other attributes. Beneath partisan divisions over immigration lies a broad consensus about who should be admitted to the country. The results are consistent with norms-based and sociotropic explanations of immigration attitudes. This consensus points to limits in both theories emphasizing economic and cultural threats, and sheds new light on an ongoing policy debate.","citation-key":"hainmueller_hidden_2015","container-title":"American Journal of Political Science","ISSN":"0092-5853","issue":"3","page":"529-548","publisher":"[Midwest Political Science Association, Wiley]","source":"JSTOR","title":"The Hidden American Immigration Consensus: A Conjoint Analysis of Attitudes toward Immigrants","title-short":"The Hidden American Immigration Consensus","volume":"59","author":[{"family":"Hainmueller","given":"Jens"},{"family":"Hopkins","given":"Daniel J."}],"issued":{"date-parts":[["2015"]]}}},{"id":23977,"uris":["http://zotero.org/users/5414506/items/V4XKHZ8T"],"itemData":{"id":23977,"type":"article-journal","abstract":"Employing a comparative experimental design drawing on over 18,000 interviews across eleven countries on four continents, this article revisits the discussion about the economic and cultural drivers of attitudes towards immigrants in advanced democracies. Experiments manipulate the occupational status, skin tone and national origin of immigrants in short vignettes. The results are most consistent with a Sociotropic Economic Threat thesis: In all countries, higher-skilled immigrants are preferred to their lower-skilled counterparts at all levels of native socio-economic status (SES). There is little support for the Labor Market Competition hypothesis, since respondents are not more opposed to immigrants in their own SES stratum. While skin tone itself has little effect in any country, immigrants from Muslim-majority countries do elicit significantly lower levels of support, and racial animus remains a powerful force.","citation-key":"valentino_economic_2019","container-title":"British Journal of Political Science","DOI":"10.1017/S000712341700031X","ISSN":"0007-1234, 1469-2112","issue":"4","journalAbbreviation":"Brit. J. Polit. Sci.","language":"en","license":"https://www.cambridge.org/core/terms","page":"1201-1226","source":"DOI.org (Crossref)","title":"Economic and Cultural Drivers of Immigrant Support Worldwide","volume":"49","author":[{"family":"Valentino","given":"Nicholas A."},{"family":"Soroka","given":"Stuart N."},{"family":"Iyengar","given":"Shanto"},{"family":"Aalberg","given":"Toril"},{"family":"Duch","given":"Raymond"},{"family":"Fraile","given":"Marta"},{"family":"Hahn","given":"Kyu S."},{"family":"Hansen","given":"Kasper M."},{"family":"Harell","given":"Allison"},{"family":"Helbling","given":"Marc"},{"family":"Jackman","given":"Simon D."},{"family":"Kobayashi","given":"Tetsuro"}],"issued":{"date-parts":[["2019",10]]}}}],"schema":"https://github.com/citation-style-language/schema/raw/master/csl-citation.json"} </w:instrText>
      </w:r>
      <w:r>
        <w:rPr>
          <w:rFonts w:cs="Times New Roman"/>
          <w:lang w:val="en-US"/>
        </w:rPr>
        <w:fldChar w:fldCharType="separate"/>
      </w:r>
      <w:r w:rsidRPr="003E07A8" w:rsidR="003E07A8">
        <w:rPr>
          <w:rFonts w:cs="Times New Roman"/>
          <w:lang w:val="en-US"/>
        </w:rPr>
        <w:t>(Hainmueller &amp; Hopkins, 2015; Valentino et al., 2019)</w:t>
      </w:r>
      <w:r>
        <w:rPr>
          <w:rFonts w:cs="Times New Roman"/>
          <w:lang w:val="en-US"/>
        </w:rPr>
        <w:fldChar w:fldCharType="end"/>
      </w:r>
      <w:r w:rsidRPr="007813B5">
        <w:rPr>
          <w:rFonts w:cs="Times New Roman"/>
          <w:lang w:val="en-US"/>
        </w:rPr>
        <w:t xml:space="preserve">. Evidence from a nationally representative factorial survey in Chile supports this interpretation: highly educated migrants were evaluated more positively across all respondent groups, consistent with a sociotropic logic of perceived socioeconomic value rather than simple labor-market competition, while nationality-based penalties were stronger among respondents who associated immigration with crime </w:t>
      </w:r>
      <w:r>
        <w:rPr>
          <w:rFonts w:cs="Times New Roman"/>
          <w:lang w:val="en-US"/>
        </w:rPr>
        <w:fldChar w:fldCharType="begin"/>
      </w:r>
      <w:r>
        <w:rPr>
          <w:rFonts w:cs="Times New Roman"/>
          <w:lang w:val="en-US"/>
        </w:rPr>
        <w:instrText xml:space="preserve"> ADDIN ZOTERO_ITEM CSL_CITATION {"citationID":"nIZUbXho","properties":{"unsorted":false,"formattedCitation":"(Salgado, 2026)","plainCitation":"(Salgado, 2026)","noteIndex":0},"citationItems":[{"id":23887,"uris":["http://zotero.org/users/5414506/items/ICWTL6DZ"],"itemData":{"id":23887,"type":"article-journal","abstract":"Research on immigration attitudes rarely examines contexts in which immigrants and natives share substantial cultural proximity. Leveraging Chile's recent intraregional inflow — a context that allows us to hold cultural distance constant — this study analyzes whether labor-market, family status, fiscal, and security concerns shape public opinion in the absence of cultural threat. We embedded a factorial - survey experiment in a nationally representative poll, randomizing migrant education, family status, gender, and nationality across 120 vignettes. The design yields causal estimates of each attribute's effect on preferences about who should be admitted into Chile. Respondents strongly favor highly educated immigrants and broadly reject low-skilled ones, regardless of their own schooling level. Women are viewed more favorably than men. Colombians and Venezuelans are penalized relative to Spaniards, Peruvians, and Haitians, an aversion amplified among respondents who link immigration to crime. No systematic bias against Afro-Caribbean migration appears. These results show that — even without extreme cultural distance — natives’ attitudes toward migrants are structured by their perceived socioeconomic value for the host country and by group-specific security considerations.","citation-key":"salgado_cultural_2026","container-title":"International Migration Review","DOI":"10.1177/01979183261427373","ISSN":"0197-9183","language":"EN","page":"01979183261427373","publisher":"SAGE Publications Inc","source":"SAGE Journals","title":"Beyond Cultural Threat: Causal Evidence on Chileans’ Attitudes Toward Intraregional Immigrants From a Factorial-Survey Experiment","title-short":"Beyond Cultural Threat","author":[{"family":"Salgado","given":"Mauricio"}],"issued":{"date-parts":[["2026",3,25]]}}}],"schema":"https://github.com/citation-style-language/schema/raw/master/csl-citation.json"} </w:instrText>
      </w:r>
      <w:r>
        <w:rPr>
          <w:rFonts w:cs="Times New Roman"/>
          <w:lang w:val="en-US"/>
        </w:rPr>
        <w:fldChar w:fldCharType="separate"/>
      </w:r>
      <w:r w:rsidRPr="003E07A8" w:rsidR="003E07A8">
        <w:rPr>
          <w:rFonts w:cs="Times New Roman"/>
          <w:lang w:val="en-US"/>
        </w:rPr>
        <w:t>(Salgado, 2026)</w:t>
      </w:r>
      <w:r>
        <w:rPr>
          <w:rFonts w:cs="Times New Roman"/>
          <w:lang w:val="en-US"/>
        </w:rPr>
        <w:fldChar w:fldCharType="end"/>
      </w:r>
      <w:r w:rsidRPr="007813B5">
        <w:rPr>
          <w:rFonts w:cs="Times New Roman"/>
          <w:lang w:val="en-US"/>
        </w:rPr>
        <w:t xml:space="preserve">. More broadly, migrants are judged more positively when they appear settled, economically active, and civically engaged, because such traits raise perceptions of contribution and reciprocity </w:t>
      </w:r>
      <w:r>
        <w:rPr>
          <w:rFonts w:cs="Times New Roman"/>
          <w:lang w:val="en-US"/>
        </w:rPr>
        <w:fldChar w:fldCharType="begin"/>
      </w:r>
      <w:r>
        <w:rPr>
          <w:rFonts w:cs="Times New Roman"/>
          <w:lang w:val="en-US"/>
        </w:rPr>
        <w:instrText xml:space="preserve"> ADDIN ZOTERO_ITEM CSL_CITATION {"citationID":"1lj5YYRl","properties":{"unsorted":false,"formattedCitation":"(Jasinskaja-Lahti et al., 2020; Kruse, 2025; Larsen &amp; Schaeffer, 2021)","plainCitation":"(Jasinskaja-Lahti et al., 2020; Kruse, 2025; Larsen &amp; Schaeffer, 2021)","noteIndex":0},"citationItems":[{"id":23967,"uris":["http://zotero.org/users/5414506/items/3B4NY9JL"],"itemData":{"id":23967,"type":"article-journal","abstract":"This survey experiment examined national majority group members’ reactions to immigrants’ citizenship status with a focus on dual citizenship. A sample of 779 participants ( n\n              Finland\n              = 174; n\n              Netherlands\n              = 377; n\n              Germany\n              = 228) was used to examine whether immigrants’ citizenship status affects trust towards immigrants, willingness to accept immigrants in strategic positions, and support for immigrants’ social influence in society. Perceived group loyalties were expected to mediate these relationships. Compared to national citizens, dual citizens were perceived as having lower national loyalty and higher foreign loyalty. Compared to foreign citizens, dual citizens were perceived to have higher national loyalty but equally high foreign loyalty. Higher national loyalty was further associated with higher trust, acceptance, and support, whereas higher foreign loyalty was associated with lower trust, acceptance, and support. These findings are discussed in relation to societal debates on dual citizenship and the limited social psychological research on this topic.","citation-key":"jasinskaja-lahti_dual_2020","container-title":"Group Processes &amp; Intergroup Relations","DOI":"10.1177/1368430219872809","ISSN":"1368-4302, 1461-7188","issue":"7","journalAbbreviation":"Group Processes &amp; Intergroup Relations","language":"en","page":"996-1013","source":"DOI.org (Crossref)","title":"Dual citizenship and the perceived loyalty of immigrants","volume":"23","author":[{"family":"Jasinskaja-Lahti","given":"Inga"},{"family":"Renvik","given":"Tuuli Anna"},{"family":"Van Der Noll","given":"Jolanda"},{"family":"Eskelinen","given":"Viivi"},{"family":"Rohmann","given":"Anette"},{"family":"Verkuyten","given":"Maykel"}],"issued":{"date-parts":[["2020",10]]}}},{"id":23979,"uris":["http://zotero.org/users/5414506/items/7YW2E6N9"],"itemData":{"id":23979,"type":"article-journal","abstract":"Abstract\n            Members of the ethnic majority tend to view immigrants and ethnic minorities as less willing to contribute to the collective. Why is this the case? I argue that in Europe, ethnic attributes signal citizens’ socioeconomic resources, cultural values, and norm compliance and that these factors, rather than ethnic identities per se, explain why citizens are expected (not) to contribute. Through a novel conjoint experimental design in Denmark that manipulated respondents’ access to information about these different mechanisms, the argument finds support. First, in information-sparse environments, ethnic majority members expect that minority members contribute substantially less to the provision of public goods than majority members. Second, this ethnic bias is reduced by each of the three mechanisms and explained away once information on all three is available. This demonstrates that negative expectations toward minorities operate through multiple, complementary channels and that stereotype-countering information can reduce the majority-minority expectation gap.","citation-key":"kruse_correlates_2025","container-title":"British Journal of Political Science","DOI":"10.1017/S0007123425000092","ISSN":"0007-1234, 1469-2112","journalAbbreviation":"Brit. J. Polit. Sci.","language":"en","license":"https://creativecommons.org/licenses/by/4.0/","page":"e70","source":"DOI.org (Crossref)","title":"The Correlates of Ethnicity: Why the Ethnic Majority Expects That Ethnic Minorities Contribute Less to the Collective","title-short":"The Correlates of Ethnicity","volume":"55","author":[{"family":"Kruse","given":"Mathias"}],"issued":{"date-parts":[["2025"]]}}},{"id":23969,"uris":["http://zotero.org/users/5414506/items/KHSR89PU"],"itemData":{"id":23969,"type":"article-journal","citation-key":"haderup_larsen_healthcare_2021","container-title":"Journal of Ethnic and Migration Studies","DOI":"10.1080/1369183X.2020.1860742","ISSN":"1369-183X, 1469-9451","issue":"7","journalAbbreviation":"Journal of Ethnic and Migration Studies","language":"en","page":"1455-1473","source":"DOI.org (Crossref)","title":"Healthcare chauvinism during the COVID-19 pandemic","volume":"47","author":[{"family":"Larsen","given":"Mikkel"},{"family":"Schaeffer","given":"Merlin"}],"issued":{"date-parts":[["2021",5,19]]}}}],"schema":"https://github.com/citation-style-language/schema/raw/master/csl-citation.json"} </w:instrText>
      </w:r>
      <w:r>
        <w:rPr>
          <w:rFonts w:cs="Times New Roman"/>
          <w:lang w:val="en-US"/>
        </w:rPr>
        <w:fldChar w:fldCharType="separate"/>
      </w:r>
      <w:r w:rsidRPr="003E07A8" w:rsidR="003E07A8">
        <w:rPr>
          <w:rFonts w:cs="Times New Roman"/>
          <w:lang w:val="en-US"/>
        </w:rPr>
        <w:t>(Jasinskaja-Lahti et al., 2020; Kruse, 2025; Larsen &amp; Schaeffer, 2021)</w:t>
      </w:r>
      <w:r>
        <w:rPr>
          <w:rFonts w:cs="Times New Roman"/>
          <w:lang w:val="en-US"/>
        </w:rPr>
        <w:fldChar w:fldCharType="end"/>
      </w:r>
      <w:r w:rsidRPr="007813B5">
        <w:rPr>
          <w:rFonts w:cs="Times New Roman"/>
          <w:lang w:val="en-US"/>
        </w:rPr>
        <w:t xml:space="preserve">. Signals of shared civic norms and acculturation similarly improve evaluations by suggesting stronger societal integration </w:t>
      </w:r>
      <w:r>
        <w:rPr>
          <w:rFonts w:cs="Times New Roman"/>
          <w:lang w:val="en-US"/>
        </w:rPr>
        <w:fldChar w:fldCharType="begin"/>
      </w:r>
      <w:r>
        <w:rPr>
          <w:rFonts w:cs="Times New Roman"/>
          <w:lang w:val="en-US"/>
        </w:rPr>
        <w:instrText xml:space="preserve"> ADDIN ZOTERO_ITEM CSL_CITATION {"citationID":"PJRKgEUW","properties":{"unsorted":false,"formattedCitation":"(Choi et al., 2019; Weiss &amp; Tulin, 2021)","plainCitation":"(Choi et al., 2019; Weiss &amp; Tulin, 2021)","noteIndex":0},"citationItems":[{"id":23981,"uris":["http://zotero.org/users/5414506/items/2VMK3PEW"],"itemData":{"id":23981,"type":"article-journal","abstract":"Significance\n            As immigration increases due to globalization, wars, and climate change, there is more interaction between native and immigrant populations and more potential for conflict. Policymakers have emphasized the need to better integrate immigrants to forge a common set of norms concerning appropriate behavior. However, there is a lack of evidence to support the hypothesis that a shared understanding of norms can reduce discrimination. We provide experimental evidence that religious differences cause bias and discrimination in everyday interactions between natives and immigrants. Cultural integration signaled through immigrants’ enforcement of local norms reduces, but does not eliminate, bias. As long as public debates and policies heighten the importance of religious differences, cultural integration will not be able to eliminate intergroup conflict.\n          , \n            Ingroup bias and outgroup prejudice are pervasive features of human behavior, motivating various forms of discrimination and conflict. In an era of increased cross-border migration, these tendencies exacerbate intergroup conflict between native populations and immigrant groups, raising the question of how conflict can be overcome. We address this question through a large-scale field intervention conducted in 28 cities across three German states, designed to measure assistance provided to immigrants during everyday social interactions. This randomized trial found that cultural integration signaled through shared social norms mitigates—but does not eliminate—bias against immigrants driven by perceptions of religious differences. Our results suggest that eliminating or suppressing ascriptive (e.g., ethnic) differences is not a necessary path to conflict reduction in multicultural societies; rather, achieving a shared understanding of civic behavior can form the basis of cooperation.","citation-key":"choi_parochialism_2019","container-title":"Proceedings of the National Academy of Sciences","DOI":"10.1073/pnas.1820146116","ISSN":"0027-8424, 1091-6490","issue":"33","journalAbbreviation":"Proc. Natl. Acad. Sci. U.S.A.","language":"en","page":"16274-16279","source":"DOI.org (Crossref)","title":"Parochialism, social norms, and discrimination against immigrants","volume":"116","author":[{"family":"Choi","given":"Donghyun Danny"},{"family":"Poertner","given":"Mathias"},{"family":"Sambanis","given":"Nicholas"}],"issued":{"date-parts":[["2019",8,13]]}}},{"id":23975,"uris":["http://zotero.org/users/5414506/items/VLUFBT97"],"itemData":{"id":23975,"type":"article-journal","abstract":"Abstract\n            High levels of immigration to Germany have led to increased interests in integration programs. Yet, it is unclear to what extent immigrant participation in integration programs affects attitudes toward immigrants among the host population. This article measures which immigrant attributes German respondents find desirable, and how these features interact with participation in a mentoring program with a local mentor. Mentoring is often employed to aid immigrant integration and typically focuses on psychosocial, social capital, and employment-related goals. Our results show that Germans prefer traits conducive to gainful employment. While migrant ethnicity had no significant effect, migrant religion was salient. Muslim immigrants were preferred less than immigrants of other religions, and this effect was stronger among respondents living in areas with higher support for far-right politics. Participation in a mentoring program increased migrant desirability both directly and indirectly by mitigating the negative effects of having lower levels of education, little work experience, not speaking German and being Muslim.","citation-key":"weiss_does_2021","container-title":"Migration Studies","DOI":"10.1093/migration/mnz042","ISSN":"2049-5838, 2049-5846","issue":"3","language":"en","license":"https://academic.oup.com/journals/pages/open_access/funder_policies/chorus/standard_publication_model","page":"808-829","source":"DOI.org (Crossref)","title":"Does mentoring make immigrants more desirable? A conjoint analysis","title-short":"Does mentoring make immigrants more desirable?","volume":"9","author":[{"family":"Weiss","given":"Akiva"},{"family":"Tulin","given":"Marina"}],"issued":{"date-parts":[["2021",12,15]]}}}],"schema":"https://github.com/citation-style-language/schema/raw/master/csl-citation.json"} </w:instrText>
      </w:r>
      <w:r>
        <w:rPr>
          <w:rFonts w:cs="Times New Roman"/>
          <w:lang w:val="en-US"/>
        </w:rPr>
        <w:fldChar w:fldCharType="separate"/>
      </w:r>
      <w:r w:rsidRPr="003E07A8" w:rsidR="003E07A8">
        <w:rPr>
          <w:rFonts w:cs="Times New Roman"/>
          <w:lang w:val="en-US"/>
        </w:rPr>
        <w:t>(Choi et al., 2019; Weiss &amp; Tulin, 2021)</w:t>
      </w:r>
      <w:r>
        <w:rPr>
          <w:rFonts w:cs="Times New Roman"/>
          <w:lang w:val="en-US"/>
        </w:rPr>
        <w:fldChar w:fldCharType="end"/>
      </w:r>
      <w:r>
        <w:rPr>
          <w:rFonts w:cs="Times New Roman"/>
          <w:lang w:val="en-US"/>
        </w:rPr>
        <w:t xml:space="preserve">. </w:t>
      </w:r>
      <w:r w:rsidRPr="007813B5">
        <w:rPr>
          <w:rFonts w:cs="Times New Roman"/>
          <w:lang w:val="en-US"/>
        </w:rPr>
        <w:t>The main pattern is therefore not a uniform migrant penalty but a conditional one</w:t>
      </w:r>
      <w:r>
        <w:rPr>
          <w:rFonts w:cs="Times New Roman"/>
          <w:lang w:val="en-US"/>
        </w:rPr>
        <w:t>.</w:t>
      </w:r>
      <w:r w:rsidRPr="007813B5">
        <w:rPr>
          <w:rFonts w:cs="Times New Roman"/>
          <w:lang w:val="en-US"/>
        </w:rPr>
        <w:t xml:space="preserve"> </w:t>
      </w:r>
      <w:r>
        <w:rPr>
          <w:rFonts w:cs="Times New Roman"/>
          <w:lang w:val="en-US"/>
        </w:rPr>
        <w:t>M</w:t>
      </w:r>
      <w:r w:rsidRPr="007813B5">
        <w:rPr>
          <w:rFonts w:cs="Times New Roman"/>
          <w:lang w:val="en-US"/>
        </w:rPr>
        <w:t xml:space="preserve">igration background shapes expectations of trustworthiness, deservingness, and integration differently depending on what the cue is taken to imply about contribution and </w:t>
      </w:r>
      <w:r>
        <w:rPr>
          <w:rFonts w:cs="Times New Roman"/>
          <w:lang w:val="en-US"/>
        </w:rPr>
        <w:t>cultural fit</w:t>
      </w:r>
      <w:r w:rsidRPr="007813B5">
        <w:rPr>
          <w:rFonts w:cs="Times New Roman"/>
          <w:lang w:val="en-US"/>
        </w:rPr>
        <w:t>.</w:t>
      </w:r>
    </w:p>
    <w:p w:rsidRPr="007813B5" w:rsidR="00803F1E" w:rsidP="00800FD1" w:rsidRDefault="00803F1E" w14:paraId="258DBD8B" w14:textId="751DF519">
      <w:pPr>
        <w:rPr>
          <w:rFonts w:cs="Times New Roman"/>
          <w:lang w:val="en-US"/>
        </w:rPr>
      </w:pPr>
      <w:r w:rsidRPr="007813B5">
        <w:rPr>
          <w:rFonts w:cs="Times New Roman"/>
          <w:lang w:val="en-US"/>
        </w:rPr>
        <w:t xml:space="preserve">Religion </w:t>
      </w:r>
      <w:r>
        <w:rPr>
          <w:rFonts w:cs="Times New Roman"/>
          <w:lang w:val="en-US"/>
        </w:rPr>
        <w:t xml:space="preserve">similarly </w:t>
      </w:r>
      <w:r w:rsidRPr="007813B5">
        <w:rPr>
          <w:rFonts w:cs="Times New Roman"/>
          <w:lang w:val="en-US"/>
        </w:rPr>
        <w:t xml:space="preserve">operates </w:t>
      </w:r>
      <w:r>
        <w:rPr>
          <w:rFonts w:cs="Times New Roman"/>
          <w:lang w:val="en-US"/>
        </w:rPr>
        <w:t>through</w:t>
      </w:r>
      <w:r w:rsidRPr="007813B5">
        <w:rPr>
          <w:rFonts w:cs="Times New Roman"/>
          <w:lang w:val="en-US"/>
        </w:rPr>
        <w:t xml:space="preserve"> </w:t>
      </w:r>
      <w:r>
        <w:rPr>
          <w:rFonts w:cs="Times New Roman"/>
          <w:lang w:val="en-US"/>
        </w:rPr>
        <w:t xml:space="preserve">the </w:t>
      </w:r>
      <w:r w:rsidRPr="007813B5">
        <w:rPr>
          <w:rFonts w:cs="Times New Roman"/>
          <w:lang w:val="en-US"/>
        </w:rPr>
        <w:t>mechanisms</w:t>
      </w:r>
      <w:r>
        <w:rPr>
          <w:rFonts w:cs="Times New Roman"/>
          <w:lang w:val="en-US"/>
        </w:rPr>
        <w:t xml:space="preserve"> described above,</w:t>
      </w:r>
      <w:r w:rsidRPr="007813B5">
        <w:rPr>
          <w:rFonts w:cs="Times New Roman"/>
          <w:lang w:val="en-US"/>
        </w:rPr>
        <w:t xml:space="preserve"> but with a different emphasis. Where migration cues tend to activate realistic threat and deservingness concerns, religious cues more often activate symbolic threat — value conflict, moral distance, and doubts about normative fit rather than direct competition over resources </w:t>
      </w:r>
      <w:r>
        <w:rPr>
          <w:rFonts w:cs="Times New Roman"/>
          <w:lang w:val="en-US"/>
        </w:rPr>
        <w:fldChar w:fldCharType="begin"/>
      </w:r>
      <w:r>
        <w:rPr>
          <w:rFonts w:cs="Times New Roman"/>
          <w:lang w:val="en-US"/>
        </w:rPr>
        <w:instrText xml:space="preserve"> ADDIN ZOTERO_ITEM CSL_CITATION {"citationID":"XaWGxTSu","properties":{"unsorted":false,"formattedCitation":"(Creighton &amp; Jamal, 2015; Helbling et al., 2022; Helbling &amp; Traunm\\uc0\\u252{}ller, 2020; Ivarsflaten et al., 2024)","plainCitation":"(Creighton &amp; Jamal, 2015; Helbling et al., 2022; Helbling &amp; Traunmüller, 2020; Ivarsflaten et al., 2024)","noteIndex":0},"citationItems":[{"id":23984,"uris":["http://zotero.org/users/5414506/items/BMGG6KT6"],"itemData":{"id":23984,"type":"article-journal","citation-key":"creighton_does_2015","container-title":"Social Science Research","DOI":"10.1016/j.ssresearch.2015.04.001","ISSN":"0049089X","journalAbbreviation":"Social Science Research","language":"en","page":"89-103","source":"DOI.org (Crossref)","title":"Does Islam play a role in anti-immigrant sentiment? An experimental approach","title-short":"Does Islam play a role in anti-immigrant sentiment?","volume":"53","author":[{"family":"Creighton","given":"Mathew J."},{"family":"Jamal","given":"Amaney"}],"issued":{"date-parts":[["2015",9]]}}},{"id":23971,"uris":["http://zotero.org/users/5414506/items/6H333BCN"],"itemData":{"id":23971,"type":"article-journal","abstract":"Several studies have shown that attitudes toward immigrants to Europe are marked by a Muslim bias. More recently, Helbling and Traunmüller (2020) have suggested that this Muslim bias is in fact driven by a religiosity bias and thus that the strength of migrant’ religiosity has a bigger effect on attitudes towards them than their nominal faith. The aim of this paper is to replicate and expand Helbling and Traunmüller with a fresh full factorial survey experiment, fielded in 2016/17. We go beyond the limitations of Helbling and Traunmüller, who study the effects of nominal faith, religiosity, and Nigerian as well as Bulgarian immigrants in Great Britain, by including Austria, Germany, France, and Switzerland to rule out idiosyncratic context effects. Moreover, we distinguish between labor migrants and refugees and include Syrian origin. For different groups of migrants in all five countries, our results confirm that the Muslim bias is mainly driven by the degree of migrants’ and refugees’ religiosity: secular and devout Muslims are viewed more positively than both Muslim and Christian fundamentalists.","citation-key":"helbling_muslim_2022","container-title":"Research &amp; Politics","DOI":"10.1177/20531680221088491","ISSN":"2053-1680, 2053-1680","issue":"1","journalAbbreviation":"Research &amp; Politics","language":"en","page":"20531680221088491","source":"DOI.org (Crossref)","title":"Muslim bias or fear of fundamentalism? A survey experiment in five Western European democracies","title-short":"Muslim bias or fear of fundamentalism?","volume":"9","author":[{"family":"Helbling","given":"Marc"},{"family":"Jäger","given":"Felix"},{"family":"Traunmüller","given":"Richard"}],"issued":{"date-parts":[["2022",1]]}}},{"id":23972,"uris":["http://zotero.org/users/5414506/items/N7NXHXVA"],"itemData":{"id":23972,"type":"article-journal","abstract":"What citizens think about Muslim immigrants has important implications for some of the most pressing challenges facing Western democracies. To advance contemporary understanding of what ‘Islamophobia’ really is – for example, whether it is a dislike based on immigrants’ ethnic background, religious identity or specific religious behaviors – this study fielded a representative online survey experiment in the UK in summer 2015. The results suggest that Muslim immigrants are not\n              per se\n              viewed more negatively than Christian immigrants. Instead, the study finds evidence that citizens’ uneasiness with Muslim immigration is first and foremost the result of a rejection of fundamentalist forms of religiosity. This suggests that common explanations, which are based on simple dichotomies between liberal supporters and conservative critics of immigration, need to be re-evaluated. While the politically left and culturally liberal have more positive attitudes toward immigrants than right-leaning individuals and conservatives, they are also far more critical of religious groups. The study concludes that a large part of the current political controversy over Muslim immigration is related to this double opposition: it is less about immigrants versus natives or even Muslim versus Christians than about political liberalism versus religious fundamentalism.","citation-key":"helbling_what_2020","container-title":"British Journal of Political Science","DOI":"10.1017/S0007123418000054","ISSN":"0007-1234, 1469-2112","issue":"3","journalAbbreviation":"Brit. J. Polit. Sci.","language":"en","license":"https://www.cambridge.org/core/terms","page":"811-828","source":"DOI.org (Crossref)","title":"What is Islamophobia? Disentangling Citizens’ Feelings Toward Ethnicity, Religion and Religiosity Using a Survey Experiment","title-short":"What is Islamophobia?","volume":"50","author":[{"family":"Helbling","given":"Marc"},{"family":"Traunmüller","given":"Richard"}],"issued":{"date-parts":[["2020",7]]}}},{"id":23989,"uris":["http://zotero.org/users/5414506/items/X9GY4E3K"],"itemData":{"id":23989,"type":"article-journal","abstract":"Abstract\n            This is a study on the inclusion of Muslims in liberal democracies in the presence of value conflict. We focus on handshaking controversies that appear to pit gender equality against religious freedom. The possible outcomes seem mutually exclusive: either conservative </w:instrText>
      </w:r>
      <w:r w:rsidRPr="00875734">
        <w:rPr>
          <w:rFonts w:cs="Times New Roman"/>
          <w:lang w:val="de-DE"/>
        </w:rPr>
        <w:instrText xml:space="preserve">Muslim minorities must conform to the norms of the majority culture, or non-Muslim majorities must acquiesce to the legitimacy of conservative Muslim ideas. Using a trio of experiments to replicate our results, we demonstrate the efficacy of introducing alternative gestures of respect. Presented with a substitute gesture of respect – placing the ‘hand on heart’ – non-Muslim demands for Muslim conformity drop dramatically. The results of the handshaking experiments call out a general lesson. Thanks to the ingenuity and versatility of cultural customs to signal respect, value conflicts can be open to resolution in everyday encounters without minorities or majorities having to forsake their convictions.","citation-key":"ivarsflaten_value_2024","container-title":"British Journal of Political Science","DOI":"10.1017/S0007123423000637","ISSN":"0007-1234, 1469-2112","issue":"3","journalAbbreviation":"Brit. J. Polit. Sci.","language":"en","license":"http://creativecommons.org/licenses/by/4.0/","page":"836-850","source":"DOI.org (Crossref)","title":"Value Conflicts Revisited: Muslims, Gender Equality, and Gestures of Respect","title-short":"Value Conflicts Revisited","volume":"54","author":[{"family":"Ivarsflaten","given":"Elisabeth"},{"family":"Helbling","given":"Marc"},{"family":"Sniderman","given":"Paul M."},{"family":"Traunmüller","given":"Richard"}],"issued":{"date-parts":[["2024",7]]}}}],"schema":"https://github.com/citation-style-language/schema/raw/master/csl-citation.json"} </w:instrText>
      </w:r>
      <w:r>
        <w:rPr>
          <w:rFonts w:cs="Times New Roman"/>
          <w:lang w:val="en-US"/>
        </w:rPr>
        <w:fldChar w:fldCharType="separate"/>
      </w:r>
      <w:r w:rsidRPr="003E07A8" w:rsidR="003E07A8">
        <w:rPr>
          <w:rFonts w:cs="Times New Roman"/>
          <w:kern w:val="0"/>
          <w:lang w:val="de-DE"/>
        </w:rPr>
        <w:t>(Creighton &amp; Jamal, 2015; Helbling et al., 2022; Helbling &amp; Traunmüller, 2020; Ivarsflaten et al., 2024)</w:t>
      </w:r>
      <w:r>
        <w:rPr>
          <w:rFonts w:cs="Times New Roman"/>
          <w:lang w:val="en-US"/>
        </w:rPr>
        <w:fldChar w:fldCharType="end"/>
      </w:r>
      <w:r w:rsidRPr="00875734">
        <w:rPr>
          <w:rFonts w:cs="Times New Roman"/>
          <w:lang w:val="de-DE"/>
        </w:rPr>
        <w:t xml:space="preserve"> . </w:t>
      </w:r>
      <w:r w:rsidRPr="007813B5">
        <w:rPr>
          <w:rFonts w:cs="Times New Roman"/>
          <w:lang w:val="en-US"/>
        </w:rPr>
        <w:t xml:space="preserve">In European and North American contexts, Muslim cues often reduce positive evaluations more strongly than migrant background alone, because they are read as signals of cultural distance or norm conflict </w:t>
      </w:r>
      <w:r>
        <w:rPr>
          <w:rFonts w:cs="Times New Roman"/>
          <w:lang w:val="en-US"/>
        </w:rPr>
        <w:fldChar w:fldCharType="begin"/>
      </w:r>
      <w:r>
        <w:rPr>
          <w:rFonts w:cs="Times New Roman"/>
          <w:lang w:val="en-US"/>
        </w:rPr>
        <w:instrText xml:space="preserve"> ADDIN ZOTERO_ITEM CSL_CITATION {"citationID":"DLtTnsgR","properties":{"unsorted":false,"formattedCitation":"(Choi et al., 2019; Creighton &amp; Jamal, 2015; Strabac et al., 2014)","plainCitation":"(Choi et al., 2019; Creighton &amp; Jamal, 2015; Strabac et al., 2014)","noteIndex":0},"citationItems":[{"id":23981,"uris":["http://zotero.org/users/5414506/items/2VMK3PEW"],"itemData":{"id":23981,"type":"article-journal","abstract":"Significance\n            As immigration increases due to globalization, wars, and climate change, there is more interaction between native and immigrant populations and more potential for conflict. Policymakers have emphasized the need to better integrate immigrants to forge a common set of norms concerning appropriate behavior. However, there is a lack of evidence to support the hypothesis that a shared understanding of norms can reduce discrimination. We provide experimental evidence that religious differences cause bias and discrimination in everyday interactions between natives and immigrants. Cultural integration signaled through immigrants’ enforcement of local norms reduces, but does not eliminate, bias. As long as public debates and policies heighten the importance of religious differences, cultural integration will not be able to eliminate intergroup conflict.\n          , \n            Ingroup bias and outgroup prejudice are pervasive features of human behavior, motivating various forms of discrimination and conflict. In an era of increased cross-border migration, these tendencies exacerbate intergroup conflict between native populations and immigrant groups, raising the question of how conflict can be overcome. We address this question through a large-scale field intervention conducted in 28 cities across three German states, designed to measure assistance provided to immigrants during everyday social interactions. This randomized trial found that cultural integration signaled through shared social norms mitigates—but does not eliminate—bias against immigrants driven by perceptions of religious differences. Our results suggest that eliminating or suppressing ascriptive (e.g., ethnic) differences is not a necessary path to conflict reduction in multicultural societies; rather, achieving a shared understanding of civic behavior can form the basis of cooperation.","citation-key":"choi_parochialism_2019","container-title":"Proceedings of the National Academy of Sciences","DOI":"10.1073/pnas.1820146116","ISSN":"0027-8424, 1091-6490","issue":"33","journalAbbreviation":"Proc. Natl. Acad. Sci. U.S.A.","language":"en","page":"16274-16279","source":"DOI.org (Crossref)","title":"Parochialism, social norms, and discrimination against immigrants","volume":"116","author":[{"family":"Choi","given":"Donghyun Danny"},{"family":"Poertner","given":"Mathias"},{"family":"Sambanis","given":"Nicholas"}],"issued":{"date-parts":[["2019",8,13]]}}},{"id":23984,"uris":["http://zotero.org/users/5414506/items/BMGG6KT6"],"itemData":{"id":23984,"type":"article-journal","citation-key":"creighton_does_2015","container-title":"Social Science Research","DOI":"10.1016/j.ssresearch.2015.04.001","ISSN":"0049089X","journalAbbreviation":"Social Science Research","language":"en","page":"89-103","source":"DOI.org (Crossref)","title":"Does Islam play a role in anti-immigrant sentiment? An experimental approach","title-short":"Does Islam play a role in anti-immigrant sentiment?","volume":"53","author":[{"family":"Creighton","given":"Mathew J."},{"family":"Jamal","given":"Amaney"}],"issued":{"date-parts":[["2015",9]]}}},{"id":23987,"uris":["http://zotero.org/users/5414506/items/KE637RIA"],"itemData":{"id":23987,"type":"article-journal","citation-key":"strabac_attitudes_2014","container-title":"Journal of Ethnic and Migration Studies","DOI":"10.1080/1369183X.2013.831542","ISSN":"1369-183X, 1469-9451","issue":"1","journalAbbreviation":"Journal of Ethnic and Migration Studies","language":"en","page":"100-118","source":"DOI.org (Crossref)","title":"Attitudes towards Muslim Immigrants: Evidence from Survey Experiments across Four Countries","title-short":"Attitudes towards Muslim Immigrants","volume":"40","author":[{"family":"Strabac","given":"Zan"},{"family":"Aalberg","given":"Toril"},{"family":"Valenta","given":"Marko"}],"issued":{"date-parts":[["2014",1,2]]}}}],"schema":"https://github.com/citation-style-language/schema/raw/master/csl-citation.json"} </w:instrText>
      </w:r>
      <w:r>
        <w:rPr>
          <w:rFonts w:cs="Times New Roman"/>
          <w:lang w:val="en-US"/>
        </w:rPr>
        <w:fldChar w:fldCharType="separate"/>
      </w:r>
      <w:r w:rsidRPr="003E07A8" w:rsidR="003E07A8">
        <w:rPr>
          <w:rFonts w:cs="Times New Roman"/>
          <w:lang w:val="en-US"/>
        </w:rPr>
        <w:t>(Choi et al., 2019; Creighton &amp; Jamal, 2015; Strabac et al., 2014)</w:t>
      </w:r>
      <w:r>
        <w:rPr>
          <w:rFonts w:cs="Times New Roman"/>
          <w:lang w:val="en-US"/>
        </w:rPr>
        <w:fldChar w:fldCharType="end"/>
      </w:r>
      <w:r w:rsidRPr="007813B5">
        <w:rPr>
          <w:rFonts w:cs="Times New Roman"/>
          <w:lang w:val="en-US"/>
        </w:rPr>
        <w:t xml:space="preserve">. However, the key distinction is not between Muslims and Christians, or between religious and non-religious targets, but between forms of religiosity that imply different degrees of normative integration. Secular and moderately devout Muslims are generally viewed more positively than fundamentalists of any denomination, suggesting that evaluations respond most strongly to perceived illiberalism and weak normative fit rather than to religious identity in the abstract </w:t>
      </w:r>
      <w:r>
        <w:rPr>
          <w:rFonts w:cs="Times New Roman"/>
          <w:lang w:val="en-US"/>
        </w:rPr>
        <w:fldChar w:fldCharType="begin"/>
      </w:r>
      <w:r>
        <w:rPr>
          <w:rFonts w:cs="Times New Roman"/>
          <w:lang w:val="en-US"/>
        </w:rPr>
        <w:instrText xml:space="preserve"> ADDIN ZOTERO_ITEM CSL_CITATION {"citationID":"a2WEEPfq","properties":{"unsorted":false,"formattedCitation":"(Helbling et al., 2022; Helbling &amp; Traunm\\uc0\\u252{}ller, 2020)","plainCitation":"(Helbling et al., 2022; Helbling &amp; Traunmüller, 2020)","noteIndex":0},"citationItems":[{"id":23971,"uris":["http://zotero.org/users/5414506/items/6H333BCN"],"itemData":{"id":23971,"type":"article-journal","abstract":"Several studies have shown that attitudes toward immigrants to Europe are marked by a Muslim bias. More recently, Helbling and Traunmüller (2020) have suggested that this Muslim bias is in fact driven by a religiosity bias and thus that the strength of migrant’ religiosity has a bigger effect on attitudes towards them than their nominal faith. The aim of this paper is to replicate and expand Helbling and Traunmüller with a fresh full factorial survey experiment, fielded in 2016/17. We go beyond the limitations of Helbling and Traunmüller, who study the effects of nominal faith, religiosity, and Nigerian as well as Bulgarian immigrants in Great Britain, by including Austria, Germany, France, and Switzerland to rule out idiosyncratic context effects. Moreover, we distinguish between labor migrants and refugees and include Syrian origin. For different groups of migrants in all five countries, our results confirm that the Muslim bias is mainly driven by the degree of migrants’ and refugees’ religiosity: secular and devout Muslims are viewed more positively than both Muslim and Christian fundamentalists.","citation-key":"helbling_muslim_2022","container-title":"Research &amp; Politics","DOI":"10.1177/20531680221088491","ISSN":"2053-1680, 2053-1680","issue":"1","journalAbbreviation":"Research &amp; Politics","language":"en","page":"20531680221088491","source":"DOI.org (Crossref)","title":"Muslim bias or fear of fundamentalism? A survey experiment in five Western European democracies","title-short":"Muslim bias or fear of fundamentalism?","volume":"9","author":[{"family":"Helbling","given":"Marc"},{"family":"Jäger","given":"Felix"},{"family":"Traunmüller","given":"Richard"}],"issued":{"date-parts":[["2022",1]]}}},{"id":23972,"uris":["http://zotero.org/users/5414506/items/N7NXHXVA"],"itemData":{"id":23972,"type":"article-journal","abstract":"What citizens think about Muslim immigrants has important implications for some of the most pressing challenges facing Western democracies. To advance contemporary understanding of what ‘Islamophobia’ really is – for example, whether it is a dislike based on immigrants’ ethnic background, religious identity or specific religious behaviors – this study fielded a representative online survey experiment in the UK in summer 2015. The results suggest that Muslim immigrants are not\n              per se\n              viewed more negatively than Christian immigrants. Instead, the study finds evidence that citizens’ uneasiness with Muslim immigration is first and foremost the result of a rejection of fundamentalist forms of religiosity. This suggests that common explanations, which are based on simple dichotomies between liberal supporters and conservative critics of immigration, need to be re-evaluated. While the politically left and culturally liberal have more positive attitudes toward immigrants than right-leaning individuals and conservatives, they are also far more critical of religious groups. The study concludes that a large part of the current political controversy over Muslim immigration is related to this double opposition: it is less about immigrants versus natives or even Muslim versus Christians than about political liberalism versus religious fundamentalism.","citation-key":"helbling_what_2020","container-title":"British Journal of Political Science","DOI":"10.1017/S0007123418000054","ISSN":"0007-1234, 1469-2112","issue":"3","journalAbbreviation":"Brit. J. Polit. Sci.","language":"en","license":"https://www.cambridge.org/core/terms","page":"811-828","source":"DOI.org (Crossref)","title":"What is Islamophobia? Disentangling Citizens’ Feelings Toward Ethnicity, Religion and Religiosity Using a Survey Experiment","title-short":"What is Islamophobia?","volume":"50","author":[{"family":"Helbling","given":"Marc"},{"family":"Traunmüller","given":"Richard"}],"issued":{"date-parts":[["2020",7]]}}}],"schema":"https://github.com/citation-style-language/schema/raw/master/csl-citation.json"} </w:instrText>
      </w:r>
      <w:r>
        <w:rPr>
          <w:rFonts w:cs="Times New Roman"/>
          <w:lang w:val="en-US"/>
        </w:rPr>
        <w:fldChar w:fldCharType="separate"/>
      </w:r>
      <w:r w:rsidRPr="003E07A8" w:rsidR="003E07A8">
        <w:rPr>
          <w:rFonts w:cs="Times New Roman"/>
          <w:kern w:val="0"/>
          <w:lang w:val="en-US"/>
        </w:rPr>
        <w:t>(Helbling et al., 2022; Helbling &amp; Traunmüller, 2020)</w:t>
      </w:r>
      <w:r>
        <w:rPr>
          <w:rFonts w:cs="Times New Roman"/>
          <w:lang w:val="en-US"/>
        </w:rPr>
        <w:fldChar w:fldCharType="end"/>
      </w:r>
      <w:r w:rsidRPr="007813B5">
        <w:rPr>
          <w:rFonts w:cs="Times New Roman"/>
          <w:lang w:val="en-US"/>
        </w:rPr>
        <w:t xml:space="preserve">. In Latin American contexts the evidence is thinner, but existing work suggests that religious identity shapes evaluations primarily through its association with broader value conflicts and political alignments rather than through religiosity per se </w:t>
      </w:r>
      <w:r>
        <w:rPr>
          <w:rFonts w:cs="Times New Roman"/>
          <w:lang w:val="en-US"/>
        </w:rPr>
        <w:fldChar w:fldCharType="begin"/>
      </w:r>
      <w:r>
        <w:rPr>
          <w:rFonts w:cs="Times New Roman"/>
          <w:lang w:val="en-US"/>
        </w:rPr>
        <w:instrText xml:space="preserve"> ADDIN ZOTERO_ITEM CSL_CITATION {"citationID":"65IBwlLx","properties":{"unsorted":false,"formattedCitation":"(Boas, 2014, 2016; Ivarsflaten et al., 2024)","plainCitation":"(Boas, 2014, 2016; Ivarsflaten et al., 2024)","noteIndex":0},"citationItems":[{"id":23993,"uris":["http://zotero.org/users/5414506/items/EA9TSMZU"],"itemData":{"id":23993,"type":"article-journal","abstract":"In low-information elections, voters are likely to rely on heuristics when choosing candidates. Based on survey experiments conducted prior to Brazil's 2012 municipal elections, I examine the effect of candidates’ professional titles, such as “doctor” and “pastor,” on voting behavior. Using the “pastor” title in one's electoral name tends to decrease vote intention, although evangelical Christians respond positively while members of other religious groups are repelled. The broader atmosphere of political competition between Brazilian evangelicals and Catholics helps explain the presence of both out-group and in-group cueing effects. The “doctor” title has a positive effect on vote intention that appears to be mediated by the positive stereotypes, such as intelligence and competence, associated with members of this profession.","citation-key":"boas_pastor_2014","container-title":"Journal of Politics in Latin America","DOI":"10.1177/1866802X1400600202","ISSN":"1866-802X, 1868-4890","issue":"2","journalAbbreviation":"Journal of Politics in Latin America","language":"en","page":"39-72","source":"DOI.org (Crossref)","title":"Pastor Paulo vs. Doctor Carlos: Professional Titles as Voting Heuristics in Brazil","title-short":"Pastor Paulo vs. Doctor Carlos","volume":"6","author":[{"family":"Boas","given":"Taylor C."}],"issued":{"date-parts":[["2014",8]]}}},{"id":23988,"uris":["http://zotero.org/users/5414506/items/N9V3D27A"],"itemData":{"id":23988,"type":"article-journal","abstract":"Abstract\n            \n              How does a candidate’s religion affect voting behavior in societies without politically salient interdenominational cleavages? Communicating one’s faith should win votes among fellow believers, but in the absence of intergroup competition, it should not directly affect the vote of out-group members. Yet a candidate’s religion can also influence out-group voting behavior via stereotypes that are politically salient. This article uses a survey experiment, conducted prior to Chile’s 2013 election, to examine how priming evangelicals’ historical support for the government of General Augusto Pinochet affects vote intention for an evangelical candidate for Congress. Identifying a candidate as evangelical boosts vote intention among evangelical respondents but does not directly affect members of the out-group. Among right-wing non-evangelicals, the Pinochet prime increases vote intention for an evangelical candidate, but it has no effect for center-left voters. These results suggest that\n              pinochetismo\n              remains salient for a new generation of right-wing voters in Chile.","citation-key":"boas_pastors_2016","container-title":"Journal of Experimental Political Science","DOI":"10.1017/XPS.2015.17","ISSN":"2052-2630, 2052-2649","issue":"2","journalAbbreviation":"J Exp Polit Sci","language":"en","license":"https://www.cambridge.org/core/terms","page":"197-205","source":"DOI.org (Crossref)","title":"Pastors for Pinochet: Authoritarian Stereotypes and Voting for Evangelicals in Chile","title-short":"Pastors for Pinochet","volume":"3","author":[{"family":"Boas","given":"Taylor C."}],"issued":{"date-parts":[["2016"]]}}},{"id":23989,"uris":["http://zotero.org/users/5414506/items/X9GY4E3K"],"itemData":{"id":23989,"type":"article-journal","abstract":"Abstract\n            This is a study on the inclusion of Muslims in liberal democracies in the presence of value conflict. We focus on handshaking controversies that appear to pit gender equality against religious freedom. The possible outcomes seem mutually exclusive: either conservative Muslim minorities must conform to the norms of the majority culture, or non-Muslim majorities must acquiesce to the legitimacy of conservative Muslim ideas. Using a trio of experiments to replicate our results, we demonstrate the efficacy of introducing alternative gestures of respect. Presented with a substitute gesture of respect – placing the ‘hand on heart’ – non-Muslim demands for Muslim conformity drop dramatically. The results of the handshaking experiments call out a general lesson. Thanks to the ingenuity and versatility of cultural customs to signal respect, value conflicts can be open to resolution in everyday encounters without minorities or majorities having to forsake their convictions.","citation-key":"ivarsflaten_value_2024","container-title":"British Journal of Political Science","DOI":"10.1017/S0007123423000637","ISSN":"0007-1234, 1469-2112","issue":"3","journalAbbreviation":"Brit. J. Polit. Sci.","language":"en","license":"http://creativecommons.org/licenses/by/4.0/","page":"836-850","source":"DOI.org (Crossref)","title":"Value Conflicts Revisited: Muslims, Gender Equality, and Gestures of Respect","title-short":"Value Conflicts Revisited","volume":"54","author":[{"family":"Ivarsflaten","given":"Elisabeth"},{"family":"Helbling","given":"Marc"},{"family":"Sniderman","given":"Paul M."},{"family":"Traunmüller","given":"Richard"}],"issued":{"date-parts":[["2024",7]]}}}],"schema":"https://github.com/citation-style-language/schema/raw/master/csl-citation.json"} </w:instrText>
      </w:r>
      <w:r>
        <w:rPr>
          <w:rFonts w:cs="Times New Roman"/>
          <w:lang w:val="en-US"/>
        </w:rPr>
        <w:fldChar w:fldCharType="separate"/>
      </w:r>
      <w:r w:rsidRPr="003E07A8" w:rsidR="003E07A8">
        <w:rPr>
          <w:rFonts w:cs="Times New Roman"/>
          <w:lang w:val="en-US"/>
        </w:rPr>
        <w:t>(Boas, 2014, 2016; Ivarsflaten et al., 2024)</w:t>
      </w:r>
      <w:r>
        <w:rPr>
          <w:rFonts w:cs="Times New Roman"/>
          <w:lang w:val="en-US"/>
        </w:rPr>
        <w:fldChar w:fldCharType="end"/>
      </w:r>
      <w:r>
        <w:rPr>
          <w:rFonts w:cs="Times New Roman"/>
          <w:lang w:val="en-US"/>
        </w:rPr>
        <w:t xml:space="preserve"> </w:t>
      </w:r>
      <w:r w:rsidRPr="007813B5">
        <w:rPr>
          <w:rFonts w:cs="Times New Roman"/>
          <w:lang w:val="en-US"/>
        </w:rPr>
        <w:t>.</w:t>
      </w:r>
    </w:p>
    <w:p w:rsidRPr="005F7DE0" w:rsidR="00803F1E" w:rsidP="00800FD1" w:rsidRDefault="00803F1E" w14:paraId="49AD402F" w14:textId="77777777">
      <w:pPr>
        <w:rPr>
          <w:rFonts w:cs="Times New Roman"/>
          <w:lang w:val="en-US"/>
        </w:rPr>
      </w:pPr>
      <w:r w:rsidRPr="007813B5">
        <w:rPr>
          <w:rFonts w:cs="Times New Roman"/>
          <w:lang w:val="en-US"/>
        </w:rPr>
        <w:t xml:space="preserve">Taken together, migration background and religion matter for expectations of horizontal cohesion because they serve as cues through which observers infer trustworthiness, deservingness, and </w:t>
      </w:r>
      <w:r>
        <w:rPr>
          <w:rFonts w:cs="Times New Roman"/>
          <w:lang w:val="en-US"/>
        </w:rPr>
        <w:t>cultural</w:t>
      </w:r>
      <w:r w:rsidRPr="007813B5">
        <w:rPr>
          <w:rFonts w:cs="Times New Roman"/>
          <w:lang w:val="en-US"/>
        </w:rPr>
        <w:t xml:space="preserve"> fit. They do so differently</w:t>
      </w:r>
      <w:r>
        <w:rPr>
          <w:rFonts w:cs="Times New Roman"/>
          <w:lang w:val="en-US"/>
        </w:rPr>
        <w:t>,</w:t>
      </w:r>
      <w:r w:rsidRPr="007813B5">
        <w:rPr>
          <w:rFonts w:cs="Times New Roman"/>
          <w:lang w:val="en-US"/>
        </w:rPr>
        <w:t xml:space="preserve"> migration background operates primarily through realistic threat and deservingness, religion primarily through symbolic threat and perceived integration. In both cases, the effect is conditional rather than uniform, depending on what the cue implies about the target's contribution, normative alignment, and embeddedness in a shared social world.</w:t>
      </w:r>
    </w:p>
    <w:p w:rsidR="00803F1E" w:rsidP="00803F1E" w:rsidRDefault="00803F1E" w14:paraId="168417E1" w14:textId="77777777">
      <w:pPr>
        <w:pStyle w:val="Heading3"/>
        <w:numPr>
          <w:ilvl w:val="2"/>
          <w:numId w:val="0"/>
        </w:numPr>
        <w:ind w:left="720" w:hanging="720"/>
        <w:rPr>
          <w:lang w:val="en-US"/>
        </w:rPr>
      </w:pPr>
      <w:bookmarkStart w:name="_Toc230097878" w:id="9"/>
      <w:r>
        <w:rPr>
          <w:lang w:val="en-US"/>
        </w:rPr>
        <w:t>Values and ideological positions</w:t>
      </w:r>
      <w:bookmarkEnd w:id="9"/>
    </w:p>
    <w:p w:rsidR="00803F1E" w:rsidP="00800FD1" w:rsidRDefault="00803F1E" w14:paraId="6494CD2E" w14:textId="77777777">
      <w:pPr>
        <w:pStyle w:val="font-claude-response-body"/>
      </w:pPr>
      <w:r>
        <w:t xml:space="preserve">I conceive values and political ideology are both subjective social positions— orientations that individuals carry and that shape how they evaluate others — but they operate differently as social </w:t>
      </w:r>
      <w:r>
        <w:t>cues. Values are abstract, trans-situational principles that orient action across contexts and are not always publicly visible. Ideology is more concrete, publicly identifiable, and tied to collective political life. Both matter for horizontal social cohesion because they shape expectations about whether others are likely to act fairly, cooperate, or reciprocate — and because observers use them as signals to infer the likely conduct of unknown others. Unlike objective positions such as income or migration background, values and ideology are not directly observable, observers must infer them from behavioral cues, stated positions, or labels..</w:t>
      </w:r>
    </w:p>
    <w:p w:rsidRPr="00CF7A48" w:rsidR="00803F1E" w:rsidP="00800FD1" w:rsidRDefault="00803F1E" w14:paraId="3B9051A0" w14:textId="77777777">
      <w:pPr>
        <w:pStyle w:val="font-claude-response-body"/>
        <w:rPr>
          <w:i/>
          <w:iCs/>
        </w:rPr>
      </w:pPr>
      <w:r w:rsidRPr="00CF7A48">
        <w:rPr>
          <w:rStyle w:val="Strong"/>
          <w:i/>
          <w:iCs/>
        </w:rPr>
        <w:t>Values</w:t>
      </w:r>
    </w:p>
    <w:p w:rsidR="00803F1E" w:rsidP="00800FD1" w:rsidRDefault="00803F1E" w14:paraId="2A9840E4" w14:textId="04D5400F">
      <w:pPr>
        <w:pStyle w:val="font-claude-response-body"/>
      </w:pPr>
      <w:r>
        <w:t xml:space="preserve">Values matter for social cohesion because they function as moral orientations that shape trust, cooperation, and a sense of belonging to a common social world — not merely as private preferences but as evaluative criteria through which people judge what others owe one another and whether unknown others are likely to act with fairness and </w:t>
      </w:r>
      <w:r>
        <w:fldChar w:fldCharType="begin"/>
      </w:r>
      <w:r>
        <w:instrText xml:space="preserve"> ADDIN ZOTERO_ITEM CSL_CITATION {"citationID":"WpWj2MD8","properties":{"unsorted":false,"formattedCitation":"(Nowack &amp; Schoderer, 2020)","plainCitation":"(Nowack &amp; Schoderer, 2020)","noteIndex":0},"citationItems":[{"id":23931,"uris":["http://zotero.org/users/5414506/items/BZJWJL5Y"],"itemData":{"id":23931,"type":"article","abstract":"Shared values are deemed necessary as a solid foundation for social cohesion by commentators and observers in many countries. However, when examining what kind of values this is based on, answers often come down to platitudes and national clichés. This discussion paper offers some clarification through both a theoretical explication and an empirical exploration concerning the general role of values for social cohesion.Values are notions about desirable, trans-situational end-states and behaviors. They fall into two categories, individual and societal values. We provide a critical discussion of the most prominent conceptualizations and their operationalization in the social sciences.Values affect social cohesion in three possible pathways: First, when they are shared; second, when they promote behavior per se conducive to social cohesion and third, through their effect on policy choice and institutional design. We review evidence provided by the research literature for each of these pathways.We further explore the third pathway by deriving from the research literature the conjecture that a cultural value emphasis on egalitarianism makes a universalistic scope of welfare institutions more likely, which in turn increases social and political trust. We first examine this conjecture with a series of regression models, and then run a mediation analysis. The results show that (1.) egalitarian values are moderately strongly and positively linked to universalistic welfare institutions, but that (2.) welfare institutions mediate the association of egalitarian values with social trust only to a small extent and that (3.) more universalistic welfare institutions counteract a negative association between egalitarian values and institutional trust.","citation-key":"nowack_role_2020","DOI":"10.2139/ssrn.3553340","genre":"SSRN Scholarly Paper","language":"en","number":"3553340","publisher":"Social Science Research Network","publisher-place":"Rochester, NY","source":"papers.ssrn.com","title":"The Role of Values for Social Cohesion: Theoretical Explication and Empirical Exploration","title-short":"The Role of Values for Social Cohesion","URL":"https://papers.ssrn.com/abstract=3553340","author":[{"family":"Nowack","given":"Daniel"},{"family":"Schoderer","given":"Sophia"}],"accessed":{"date-parts":[["2026",5,22]]},"issued":{"date-parts":[["2020",3,12]]}}}],"schema":"https://github.com/citation-style-language/schema/raw/master/csl-citation.json"} </w:instrText>
      </w:r>
      <w:r>
        <w:fldChar w:fldCharType="separate"/>
      </w:r>
      <w:r w:rsidRPr="003E07A8" w:rsidR="003E07A8">
        <w:t>(Nowack &amp; Schoderer, 2020)</w:t>
      </w:r>
      <w:r>
        <w:fldChar w:fldCharType="end"/>
      </w:r>
      <w:r>
        <w:t xml:space="preserve">. The most widely used framework for studying values in this context is Schwartz's theory of basic human values  </w:t>
      </w:r>
      <w:r>
        <w:fldChar w:fldCharType="begin"/>
      </w:r>
      <w:r>
        <w:instrText xml:space="preserve"> ADDIN ZOTERO_ITEM CSL_CITATION {"citationID":"XYCCRbqE","properties":{"unsorted":false,"formattedCitation":"(Schwartz, 1992, 1994)","plainCitation":"(Schwartz, 1992, 1994)","noteIndex":0},"citationItems":[{"id":19001,"uris":["http://zotero.org/users/5414506/items/9ICT3U38"],"itemData":{"id":19001,"type":"chapter","citation-key":"schwartz_universals_1992","container-title":"Advances in Experimental Social Psychology","DOI":"10.1016/S0065-2601(08)60281-6","ISBN":"978-0-12-015225-4","language":"en","page":"1-65","publisher":"Elsevier","source":"DOI.org (Crossref)","title":"Universals in the Content and Structure of Values: Theoretical Advances and Empirical Tests in 20 Countries","title-short":"Universals in the Content and Structure of Values","URL":"https://linkinghub.elsevier.com/retrieve/pii/S0065260108602816","volume":"25","author":[{"family":"Schwartz","given":"Shalom H."}],"accessed":{"date-parts":[["2025",1,8]]},"issued":{"date-parts":[["1992"]]}}},{"id":23874,"uris":["http://zotero.org/users/5414506/items/XNQDEX73"],"itemData":{"id":23874,"type":"chapter","abstract":"[explores] an aspect of culture by deriving a new set of dimensions of values appropriate for comparing cultures / present an alternative conceptual and operational approach for deriving cultural dimensions of values / apply this new approach in a study of value priorities in 87 samples from 41 cultural groups in 38 nations / [Ss were adolescents adn adults from 41 culture groups and 38 nations] / the new culture-level dimensions [the author derives] are then compared with G. Hofstede's [4 dimensions: power distance, uncertainty, avoidance, masculinity/feminity, individualism/collectivism] / present scores for 1 set of national samples on these dimensions  provides an ordering of nations on the new value dimensions that can be used in future research / researchers can use these orderings to select cultural samples strategically / differences between the sample on psychological and social variables (e.g., perception, modernizaton) can then be studied as functions of theoretically based cultural dimensions / [Ss were adolescents and adults] from 41 culture groups and 38 nations (PsycINFO Database Record (c) 2016 APA, all rights reserved)","citation-key":"schwartz_individualism_1994","collection-title":"Cross-cultural research and methodology series, Vol. 18","container-title":"Individualism and collectivism:  Theory, method, and applications","ISBN":"978-0-8039-5762-6","page":"85-119","publisher":"Sage Publications, Inc","publisher-place":"Thousand Oaks, CA, US","source":"APA PsycNet","title":"Beyond individualism/collectivism: New cultural dimensions of values","title-short":"Beyond individualism/collectivism","author":[{"family":"Schwartz","given":"Shalom H."}],"issued":{"date-parts":[["1994"]]}}}],"schema":"https://github.com/citation-style-language/schema/raw/master/csl-citation.json"} </w:instrText>
      </w:r>
      <w:r>
        <w:fldChar w:fldCharType="separate"/>
      </w:r>
      <w:r w:rsidRPr="003E07A8" w:rsidR="003E07A8">
        <w:t>(Schwartz, 1992, 1994)</w:t>
      </w:r>
      <w:r>
        <w:fldChar w:fldCharType="end"/>
      </w:r>
      <w:r>
        <w:t xml:space="preserve">, which defines values as trans-situational goals organized into a circumplex structure. Values that are motivationally compatible are adjacent in the circumplex; values that are in tension are opposed. The two main oppositions are self-transcendence — centered on universalism and benevolence — versus self-enhancement — centered on power and achievement — and openness to change — centered on self-direction and stimulation — versus conservation — centered on security, conformity, and tradition </w:t>
      </w:r>
      <w:r>
        <w:fldChar w:fldCharType="begin"/>
      </w:r>
      <w:r>
        <w:instrText xml:space="preserve"> ADDIN ZOTERO_ITEM CSL_CITATION {"citationID":"wVQuqRTc","properties":{"unsorted":false,"formattedCitation":"(Schwartz, 2007)","plainCitation":"(Schwartz, 2007)","noteIndex":0},"citationItems":[{"id":23872,"uris":["http://zotero.org/users/5414506/items/LD233AEY"],"itemData":{"id":23872,"type":"chapter","abstract":"Individual persons have different value priorities and the prevailing value emphases in societies differ too. Hence, values have predictive and explanatory potential at both the individual and the societal levels. Moreover, values can reflect major social change in societies and across nations. And values may influence the direction and speed of social change. Survey researchers, like other social scientists, view values as basic, abstract motivations. In practice, however, they distinguish little between values and attitudes. They usually measure values with sets of attitude questions in specific domains of life such as religion, morality, politics and work, and they sometimes infer or derive broad underlying values statistically from arrays of attitudes, such as tradition vs. secular-rational values. This chapter presents a theory of ten basic human values intended to encompass the major distinctive value orientations recognised across cultures. (PsycInfo Database Record (c) 2025 APA, all rights reserved)","citation-key":"schwartz_value_2007","container-title":"Measuring attitudes cross-nationally: Lessons from the European Social Survey","DOI":"10.4135/9781849209458.n9","ISBN":"978-1-4129-1981-4","page":"169-203","publisher":"Sage Publications, Inc","publisher-place":"Thousand Oaks, CA, US","source":"APA PsycNet","title":"Value orientations: Measurement, antecedents and consequences across nations","title-short":"Value orientations","author":[{"family":"Schwartz","given":"Shalom H."}],"issued":{"date-parts":[["2007"]]}}}],"schema":"https://github.com/citation-style-language/schema/raw/master/csl-citation.json"} </w:instrText>
      </w:r>
      <w:r>
        <w:fldChar w:fldCharType="separate"/>
      </w:r>
      <w:r w:rsidRPr="003E07A8" w:rsidR="003E07A8">
        <w:t>(Schwartz, 2007)</w:t>
      </w:r>
      <w:r>
        <w:fldChar w:fldCharType="end"/>
      </w:r>
      <w:r>
        <w:t xml:space="preserve">. The relevance of this framework for cohesion research lies precisely in this relational structure. It shows not only what people care about, but also which value priorities are likely to widen concern for others and which are likely to heighten hierarchy, closure, and competition </w:t>
      </w:r>
      <w:r>
        <w:fldChar w:fldCharType="begin"/>
      </w:r>
      <w:r>
        <w:instrText xml:space="preserve"> ADDIN ZOTERO_ITEM CSL_CITATION {"citationID":"TzqctvTs","properties":{"unsorted":false,"formattedCitation":"(Nowack &amp; Schoderer, 2020)","plainCitation":"(Nowack &amp; Schoderer, 2020)","noteIndex":0},"citationItems":[{"id":23931,"uris":["http://zotero.org/users/5414506/items/BZJWJL5Y"],"itemData":{"id":23931,"type":"article","abstract":"Shared values are deemed necessary as a solid foundation for social cohesion by commentators and observers in many countries. However, when examining what kind of values this is based on, answers often come down to platitudes and national clichés. This discussion paper offers some clarification through both a theoretical explication and an empirical exploration concerning the general role of values for social cohesion.Values are notions about desirable, trans-situational end-states and behaviors. They fall into two categories, individual and societal values. We provide a critical discussion of the most prominent conceptualizations and their operationalization in the social sciences.Values affect social cohesion in three possible pathways: First, when they are shared; second, when they promote behavior per se conducive to social cohesion and third, through their effect on policy choice and institutional design. We review evidence provided by the research literature for each of these pathways.We further explore the third pathway by deriving from the research literature the conjecture that a cultural value emphasis on egalitarianism makes a universalistic scope of welfare institutions more likely, which in turn increases social and political trust. We first examine this conjecture with a series of regression models, and then run a mediation analysis. The results show that (1.) egalitarian values are moderately strongly and positively linked to universalistic welfare institutions, but that (2.) welfare institutions mediate the association of egalitarian values with social trust only to a small extent and that (3.) more universalistic welfare institutions counteract a negative association between egalitarian values and institutional trust.","citation-key":"nowack_role_2020","DOI":"10.2139/ssrn.3553340","genre":"SSRN Scholarly Paper","language":"en","number":"3553340","publisher":"Social Science Research Network","publisher-place":"Rochester, NY","source":"papers.ssrn.com","title":"The Role of Values for Social Cohesion: Theoretical Explication and Empirical Exploration","title-short":"The Role of Values for Social Cohesion","URL":"https://papers.ssrn.com/abstract=3553340","author":[{"family":"Nowack","given":"Daniel"},{"family":"Schoderer","given":"Sophia"}],"accessed":{"date-parts":[["2026",5,22]]},"issued":{"date-parts":[["2020",3,12]]}}}],"schema":"https://github.com/citation-style-language/schema/raw/master/csl-citation.json"} </w:instrText>
      </w:r>
      <w:r>
        <w:fldChar w:fldCharType="separate"/>
      </w:r>
      <w:r w:rsidRPr="003E07A8" w:rsidR="003E07A8">
        <w:t>(Nowack &amp; Schoderer, 2020)</w:t>
      </w:r>
      <w:r>
        <w:fldChar w:fldCharType="end"/>
      </w:r>
      <w:r>
        <w:t>.</w:t>
      </w:r>
    </w:p>
    <w:p w:rsidR="00803F1E" w:rsidP="00800FD1" w:rsidRDefault="00803F1E" w14:paraId="2DFE3588" w14:textId="6D7B6C30">
      <w:pPr>
        <w:pStyle w:val="font-claude-response-body"/>
      </w:pPr>
      <w:r>
        <w:t xml:space="preserve">Empirical research connects values to social cohesion through two lines of evidence. The first focuses on respondents' own value priorities. In a study in European countries, stronger self-transcendence and openness to change are associated with higher social cohesion, while self-enhancement and conservation are associated with lower cohesion </w:t>
      </w:r>
      <w:r>
        <w:fldChar w:fldCharType="begin"/>
      </w:r>
      <w:r>
        <w:instrText xml:space="preserve"> ADDIN ZOTERO_ITEM CSL_CITATION {"citationID":"SPKghsk0","properties":{"unsorted":false,"formattedCitation":"(M. Boehnke &amp; Boehnke, 2016)","plainCitation":"(M. Boehnke &amp; Boehnke, 2016)","noteIndex":0},"citationItems":[{"id":23929,"uris":["http://zotero.org/users/5414506/items/W5W6MC4V"],"itemData":{"id":23929,"type":"article-journal","citation-key":"boehnke_individual-level_2016","container-title":"Papers from the International Association for Cross-Cultural Psychology Conferences","DOI":"&lt;a href=\"https://doi.org/10.4087/TGJL6832\"&gt;https://doi.org/10.4087/TGJL6832&lt;/a&gt;","source":"COinS","title":"Do Individual-level Value Preferences Impact Country-level Social Cohesion? An Exploratory Multi-level Analysis Based on ESS Data","title-short":"Do Individual-level Value Preferences Impact Country-level Social Cohesion?","URL":"https://scholarworks.gvsu.edu/iaccp_papers/192","author":[{"family":"Boehnke","given":"Mandy"},{"family":"Boehnke","given":"Klaus"}],"issued":{"date-parts":[["2016",1,1]]}}}],"schema":"https://github.com/citation-style-language/schema/raw/master/csl-citation.json"} </w:instrText>
      </w:r>
      <w:r>
        <w:fldChar w:fldCharType="separate"/>
      </w:r>
      <w:r w:rsidRPr="003E07A8" w:rsidR="003E07A8">
        <w:t>(M. Boehnke &amp; Boehnke, 2016)</w:t>
      </w:r>
      <w:r>
        <w:fldChar w:fldCharType="end"/>
      </w:r>
      <w:r>
        <w:t xml:space="preserve">. Evidence from Mexico broadly supports the same pattern — universalism and self-direction are linked to higher cohesion, power to lower cohesion — though security behaves differently there and is positively associated with cohesion, suggesting that the social meaning of a value can vary by context </w:t>
      </w:r>
      <w:r>
        <w:fldChar w:fldCharType="begin"/>
      </w:r>
      <w:r>
        <w:instrText xml:space="preserve"> ADDIN ZOTERO_ITEM CSL_CITATION {"citationID":"gLmJ7WIk","properties":{"unsorted":false,"formattedCitation":"(K. Boehnke et al., 2019)","plainCitation":"(K. Boehnke et al., 2019)","noteIndex":0},"citationItems":[{"id":23882,"uris":["http://zotero.org/users/5414506/items/4HBADGLJ"],"itemData":{"id":23882,"type":"article-journal","citation-key":"Boe19b","container-title":"Acta de Investigación Psicológica","title":"Are value preferences and social cohesion interconnected? The case of Mexico","author":[{"family":"Boehnke","given":"K."},{"literal":"others"},{"family":"Villegas","given":"Paloma Ocampo"}],"issued":{"date-parts":[["2019"]]}}}],"schema":"https://github.com/citation-style-language/schema/raw/master/csl-citation.json"} </w:instrText>
      </w:r>
      <w:r>
        <w:fldChar w:fldCharType="separate"/>
      </w:r>
      <w:r w:rsidRPr="003E07A8" w:rsidR="003E07A8">
        <w:t>(K. Boehnke et al., 2019)</w:t>
      </w:r>
      <w:r>
        <w:fldChar w:fldCharType="end"/>
      </w:r>
      <w:r>
        <w:t>.</w:t>
      </w:r>
    </w:p>
    <w:p w:rsidR="00803F1E" w:rsidP="00800FD1" w:rsidRDefault="00803F1E" w14:paraId="0C587FEC" w14:textId="342C1C49">
      <w:pPr>
        <w:pStyle w:val="font-claude-response-body"/>
      </w:pPr>
      <w:r>
        <w:t xml:space="preserve">The second line of evidence focuses on target-based judgments and is more directly relevant to the present study. The key finding is that perceived target values serve as cues through which observers infer likely conduct. In experimental social dilemmas, partners described as prioritizing self-transcendence elicit more cooperation than those described as prioritizing self-enhancement, and this effect is mediated by expectations about the partner's likely choice </w:t>
      </w:r>
      <w:r>
        <w:fldChar w:fldCharType="begin"/>
      </w:r>
      <w:r>
        <w:instrText xml:space="preserve"> ADDIN ZOTERO_ITEM CSL_CITATION {"citationID":"P1PDuliH","properties":{"unsorted":false,"formattedCitation":"(Mentser &amp; Amit, 2024)","plainCitation":"(Mentser &amp; Amit, 2024)","noteIndex":0},"citationItems":[{"id":23996,"uris":["http://zotero.org/users/5414506/items/H93K4KVS"],"itemData":{"id":23996,"type":"article-journal","abstract":"Abstract\n            Personal values have been widely recognized as important determinants of individuals’ behaviour. But can behaviour be shaped by the values one attributes to others? Focusing on interdependent interactions, this research integrates literature on personal values and the role of expectations in social dilemmas to investigate the overlooked effect of value perceptions on people's choices. In Study 1, players in a prisoner's dilemma (a game capturing cooperation vs. competition) who were informed that their partner prioritized self‐transcendence values tended to cooperate more than players informed that the partner prioritized self‐enhancement values. In Study 2, players in the same game who assumed their partner was higher in self‐transcendence values and lower in self‐enhancement values were more likely to opt for the cooperative choice. In Study 3, players in a chicken game (a game capturing risk‐taking vs. risk‐avoidance) who assumed their partner was higher in conservation values and lower in openness‐to‐change values were more likely to opt for the riskier choice in the game. Study 4 indicated that the effect of perceived values on behaviour is mediated by assumptions regarding the partner's choice. Perceived values of the other side predicted behaviour beyond the perceiver's own values. We discuss the relationships between own and perceived values and our contributions to the values literature and conflict research.","citation-key":"mentser_added_2024","container-title":"European Journal of Social Psychology","DOI":"10.1002/ejsp.3034","ISSN":"0046-2772, 1099-0992","issue":"2","journalAbbreviation":"Euro J Social Psych","language":"en","page":"513-528","source":"DOI.org (Crossref)","title":"The added value of perceived values: Partner's perceived values predict own behaviour in interdependent interactions","title-short":"The added value of perceived values","volume":"54","author":[{"family":"Mentser","given":"Sari"},{"family":"Amit","given":"Adi"}],"issued":{"date-parts":[["2024",3]]}}}],"schema":"https://github.com/citation-style-language/schema/raw/master/csl-citation.json"} </w:instrText>
      </w:r>
      <w:r>
        <w:fldChar w:fldCharType="separate"/>
      </w:r>
      <w:r w:rsidRPr="003E07A8" w:rsidR="003E07A8">
        <w:t>(Mentser &amp; Amit, 2024)</w:t>
      </w:r>
      <w:r>
        <w:fldChar w:fldCharType="end"/>
      </w:r>
      <w:r>
        <w:t xml:space="preserve"> . Conservation and openness similarly alter strategic expectations in risk-based interaction, again through anticipated behavior. Converging evidence shows that self-transcendent targets are judged as warmer and more relationship-worthy independently of value similarity </w:t>
      </w:r>
      <w:r>
        <w:fldChar w:fldCharType="begin"/>
      </w:r>
      <w:r>
        <w:instrText xml:space="preserve"> ADDIN ZOTERO_ITEM CSL_CITATION {"citationID":"uTqsQMKp","properties":{"unsorted":false,"formattedCitation":"(Amit et al., 2025)","plainCitation":"(Amit et al., 2025)","noteIndex":0},"citationItems":[{"id":23998,"uris":["http://zotero.org/users/5414506/items/9Y2T33KR"],"itemData":{"id":23998,"type":"article-journal","abstract":"Abstract\n            \n              Existing research into values and relationship formation highlights the role of individuals' own values or value similarity between the parties. We consider the formation of functional relationships with professionals, which cannot be fully explained by documented value‐based mechanisms. Instead, we examine the role of professionals' values as perceived by others. We study two occupations that require forming relationships yet are characterized by opposing value profiles: therapists and managers, who are prototypically high in self‐transcendence and self‐enhancement values, respectively. We show that: (a) client–therapist and employee–manager relationships are stronger the more the professional is perceived as prioritizing self‐transcendence (Study 1,\n              N\n               = 191, USA); (b) perceived self‐transcendence of managers contributes to relationship quality beyond employee personal values and employee–manager value similarity (Study 2,\n              N\n               = 177, IL); and (c) perceptions of warmth mediate the link between perceived self‐transcendence and relationship formation (Study 3,\n              N\n               = 297, USA). Our discussion further highlights the importance of perceived values.","citation-key":"amit_role_2025","container-title":"British Journal of Social Psychology","DOI":"10.1111/bjso.12897","ISSN":"0144-6665, 2044-8309","issue":"3","journalAbbreviation":"British J Social Psychol","language":"en","page":"e12897","source":"DOI.org (Crossref)","title":"The role of perceived self‐transcendence values in forming functional relationships with professionals","volume":"64","author":[{"family":"Amit","given":"Adi"},{"family":"Oppenheim‐Weller","given":"Shani"},{"family":"Karmel","given":"Yuval"}],"issued":{"date-parts":[["2025",7]]}}}],"schema":"https://github.com/citation-style-language/schema/raw/master/csl-citation.json"} </w:instrText>
      </w:r>
      <w:r>
        <w:fldChar w:fldCharType="separate"/>
      </w:r>
      <w:r w:rsidRPr="003E07A8" w:rsidR="003E07A8">
        <w:t>(Amit et al., 2025)</w:t>
      </w:r>
      <w:r>
        <w:fldChar w:fldCharType="end"/>
      </w:r>
      <w:r>
        <w:t xml:space="preserve"> , and that value-similar or self-transcendent targets are generally seen as closer, more likable, and more friendship-worthy than self-enhancing or value-incongruent targets </w:t>
      </w:r>
      <w:r>
        <w:fldChar w:fldCharType="begin"/>
      </w:r>
      <w:r>
        <w:instrText xml:space="preserve"> ADDIN ZOTERO_ITEM CSL_CITATION {"citationID":"Pu7CoaQR","properties":{"unsorted":false,"formattedCitation":"(Gu &amp; Tse, 2018; Karl et al., 2026; Vione, 2016)","plainCitation":"(Gu &amp; Tse, 2018; Karl et al., 2026; Vione, 2016)","noteIndex":0},"citationItems":[{"id":24000,"uris":["http://zotero.org/users/5414506/items/BNLDYCU9"],"itemData":{"id":24000,"type":"article-journal","abstract":"Human values are universally accepted as abstract and desirable goals, but the relationship between the relative abstractness (construal level) and desirableness (psychological distance) is not clear within the values system. Based on Schwartz's (1992) theory of human values and Trope and Liberman's (2010) construal level theory, we examined the construal level and psychological distance of two higher order values, self‐transcendence and self‐enhancement, which inherently conflict with each other in motivational goals, in three studies. We found that participants construed self‐transcendence values at a higher, more abstract level than they did self‐enhancement values (Studies 1 and 2), but they evaluated a person who cherished self‐transcendence values to be psychologically closer than a person who cherished self‐enhancement values (Study 3). Thus, self‐transcendence and self‐enhancement values differ in the relative magnitude of abstractness and desirableness. Contrary to the construal level theory, high (vs. low) abstraction level is not necessarily associated with far (vs. near) psychological distance in the human values system. Implications of the current findings are discussed.","citation-key":"gu_abstractness_2018","container-title":"Asian Journal of Social Psychology","DOI":"10.1111/ajsp.12335","ISSN":"1367-2223, 1467-839X","issue":"4","journalAbbreviation":"Asian J of Social Psycho","language":"en","page":"282-294","source":"DOI.org (Crossref)","title":"Abstractness and desirableness in the human values system: Self‐transcendence values are construed more abstractly, but felt more closely than are self‐enhancement values","title-short":"Abstractness and desirableness in the human values system","volume":"21","author":[{"family":"Gu","given":"Xuan"},{"family":"Tse","given":"Chi‐Shing"}],"issued":{"date-parts":[["2018",12]]}}},{"id":24002,"uris":["http://zotero.org/users/5414506/items/AVB7MU5N"],"itemData":{"id":24002,"type":"article-journal","abstract":"Forming novel friendships is an important aspect of emerging adulthood, yet little is known about how emerging adults identify potential friends in contexts where behavioral information is limited. We propose that emerging adults use value congruence to guide friendship formation when observable behavioral cues are constrained. Using an experimental approach across two studies, we investigated whether friendship interest in an unfamiliar individual was dependent on value congruence. In Study 1 (N = 322 university students;\n              M\n              \n                age\n              \n              = 20.70, SD = 1.62; 50% female), we evaluated value-expressive self-descriptions of peers, while in Study 2 (N = 451 university students;\n              M\n              \n                age\n              \n              = 19.88,\n              SD\n              = 1.64; 52% female), we examined friendship interest in the context of meeting someone online for the first time. Across both studies, we found associations between value congruence and friendship interest for conservation, openness, and self-transcendence values, but not for self-enhancement values. Additionally, we found that vignettes expressing openness and self-transcendence values generated higher friendship interest overall compared to those expressing self-enhancement values. Study 2 also revealed evidence for value incongruence effects, with participants reporting lower friendship interest when exposed to opposing values. These findings suggest that value (in)congruence plays a meaningful role in friendship formation among emerging adults, particularly when observable behavioral information is limited, with effects being most pronounced for values emphasizing the contrast between novelty-seeking and self-restraint.","citation-key":"karl_navigating_2026","container-title":"Emerging Adulthood","DOI":"10.1177/21676968261425276","ISSN":"2167-6968, 2167-6984","issue":"3","journalAbbreviation":"Emerging Adulthood","language":"en","page":"618-627","source":"DOI.org (Crossref)","title":"Navigating Friendship Formation in the Digital Era: The Role of Value Congruence in Emerging Adulthood","title-short":"Navigating Friendship Formation in the Digital Era","volume":"14","author":[{"family":"Karl","given":"Johannes A."},{"family":"Sneddon","given":"Joanne"},{"family":"Fischer","given":"Ronald"}],"issued":{"date-parts":[["2026",6]]}}},{"id":23877,"uris":["http://zotero.org/users/5414506/items/DUCXL5GP"],"itemData":{"id":23877,"type":"thesis","citation-key":"Vio16","genre":"PhD Thesis","publisher":"Cardiff University","title":"The effect of actual and inferred value similarity on interpersonal liking","author":[{"family":"Vione","given":"Katia C"}],"issued":{"date-parts":[["2016"]]}}}],"schema":"https://github.com/citation-style-language/schema/raw/master/csl-citation.json"} </w:instrText>
      </w:r>
      <w:r>
        <w:fldChar w:fldCharType="separate"/>
      </w:r>
      <w:r w:rsidRPr="003E07A8" w:rsidR="003E07A8">
        <w:t>(Gu &amp; Tse, 2018; Karl et al., 2026; Vione, 2016)</w:t>
      </w:r>
      <w:r>
        <w:fldChar w:fldCharType="end"/>
      </w:r>
      <w:r>
        <w:t>. Taken together, the evidence suggests that values shape expectations of horizontal cohesion both as orientations that respondents bring to evaluation and as signals, they read off from targets in social judgment — with self-transcendence consistently emerging as the value profile most conducive to positive interactional expectations.</w:t>
      </w:r>
    </w:p>
    <w:p w:rsidR="00803F1E" w:rsidP="00800FD1" w:rsidRDefault="00803F1E" w14:paraId="3A302839" w14:textId="77777777">
      <w:pPr>
        <w:pStyle w:val="font-claude-response-body"/>
      </w:pPr>
      <w:r>
        <w:rPr>
          <w:rStyle w:val="Strong"/>
        </w:rPr>
        <w:t>Political ideology</w:t>
      </w:r>
    </w:p>
    <w:p w:rsidR="00803F1E" w:rsidP="00800FD1" w:rsidRDefault="00803F1E" w14:paraId="6483E1FB" w14:textId="36D8BA01">
      <w:pPr>
        <w:pStyle w:val="font-claude-response-body"/>
      </w:pPr>
      <w:r>
        <w:t xml:space="preserve">Ideological positions are more concrete, publicly identifiable, and organized around collective political life than values, and for this reason they function as especially legible social cues in interpersonal evaluation </w:t>
      </w:r>
      <w:r>
        <w:fldChar w:fldCharType="begin"/>
      </w:r>
      <w:r>
        <w:instrText xml:space="preserve"> ADDIN ZOTERO_ITEM CSL_CITATION {"citationID":"ICh0cnts","properties":{"unsorted":false,"formattedCitation":"(Hjermitslev &amp; Wagner, 2026; Sartori, 1969)","plainCitation":"(Hjermitslev &amp; Wagner, 2026; Sartori, 1969)","noteIndex":0},"citationItems":[{"id":23935,"uris":["http://zotero.org/users/5414506/items/8S879EMH"],"itemData":{"id":23935,"type":"article-journal","abstract":"Research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Systems","volume":"63","author":[{"family":"Sartori","given":"Giovanni"}],"issued":{"date-parts":[["1969",6]]}}}],"schema":"https://github.com/citation-style-language/schema/raw/master/csl-citation.json"} </w:instrText>
      </w:r>
      <w:r>
        <w:fldChar w:fldCharType="separate"/>
      </w:r>
      <w:r w:rsidRPr="003E07A8" w:rsidR="003E07A8">
        <w:t>(Hjermitslev &amp; Wagner, 2026; Sartori, 1969)</w:t>
      </w:r>
      <w:r>
        <w:fldChar w:fldCharType="end"/>
      </w:r>
      <w:r>
        <w:t xml:space="preserve">. Ideology functions as a socially organized belief system — characterized by durable commitments, strong affective investment, and a tendency to interpret new information through prior commitments — that signals political belonging and enables the classification of others as similar or different </w:t>
      </w:r>
      <w:r>
        <w:fldChar w:fldCharType="begin"/>
      </w:r>
      <w:r>
        <w:instrText xml:space="preserve"> ADDIN ZOTERO_ITEM CSL_CITATION {"citationID":"DUKJOFWy","properties":{"unsorted":false,"formattedCitation":"(Sartori, 1969)","plainCitation":"(Sartori, 1969)","noteIndex":0},"citationItems":[{"id":23868,"uris":["http://zotero.org/users/5414506/items/V7R9UCMM"],"itemData":{"id":23868,"type":"article-journal","abstract":"The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Systems","volume":"63","author":[{"family":"Sartori","given":"Giovanni"}],"issued":{"date-parts":[["1969",6]]}}}],"schema":"https://github.com/citation-style-language/schema/raw/master/csl-citation.json"} </w:instrText>
      </w:r>
      <w:r>
        <w:fldChar w:fldCharType="separate"/>
      </w:r>
      <w:r w:rsidRPr="003E07A8" w:rsidR="003E07A8">
        <w:t>(Sartori, 1969)</w:t>
      </w:r>
      <w:r>
        <w:fldChar w:fldCharType="end"/>
      </w:r>
      <w:r>
        <w:t xml:space="preserve">. In contemporary societies, the left-right distinction is especially relevant because it provides citizens with a shared map of political conflict, condensing broad disputes over equality, authority, redistribution, and social order into recognizable positions </w:t>
      </w:r>
      <w:r>
        <w:fldChar w:fldCharType="begin"/>
      </w:r>
      <w:r>
        <w:instrText xml:space="preserve"> ADDIN ZOTERO_ITEM CSL_CITATION {"citationID":"5aDUJHio","properties":{"unsorted":false,"formattedCitation":"(Sartori, 1969; Vegetti &amp; \\uc0\\u352{}irini\\uc0\\u263{}, 2019)","plainCitation":"(Sartori, 1969; Vegetti &amp; Širinić, 2019)","noteIndex":0},"citationItems":[{"id":23868,"uris":["http://zotero.org/users/5414506/items/V7R9UCMM"],"itemData":{"id":23868,"type":"article-journal","abstract":"The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id":24007,"uris":["http://zotero.org/users/5414506/items/3CIWNCSA"],"itemData":{"id":24007,"type":"article-journal","citation-key":"vegetti_leftright_2019","container-title":"Political Behavior","DOI":"10.1007/s11109-018-9451-y","ISSN":"0190-9320, 1573-6687","issue":"1","journalAbbreviation":"Polit Behav","language":"en","page":"257-280","source":"DOI.org (Crossref)","title":"Left–Right Categorization and Perceptions of Party Ideologies","volume":"41","author":[{"family":"Vegetti","given":"Federico"},{"family":"Širinić","given":"Daniela"}],"issued":{"date-parts":[["2019",3]]}}}],"schema":"https://github.com/citation-style-language/schema/raw/master/csl-citation.json"} </w:instrText>
      </w:r>
      <w:r>
        <w:fldChar w:fldCharType="separate"/>
      </w:r>
      <w:r w:rsidRPr="003E07A8" w:rsidR="003E07A8">
        <w:t>(Sartori, 1969; Vegetti &amp; Širinić, 2019)</w:t>
      </w:r>
      <w:r>
        <w:fldChar w:fldCharType="end"/>
      </w:r>
      <w:r>
        <w:t xml:space="preserve">. Beyond organizing issue preferences, ideological positions contribute to identity formation through an affective component that traces symbolic distinctions between groups, shaping social associations among citizens beyond electoral competition  </w:t>
      </w:r>
      <w:r>
        <w:fldChar w:fldCharType="begin"/>
      </w:r>
      <w:r>
        <w:instrText xml:space="preserve"> ADDIN ZOTERO_ITEM CSL_CITATION {"citationID":"FNmAdDSo","properties":{"unsorted":false,"formattedCitation":"(Argote &amp; Visconti, 2025)","plainCitation":"(Argote &amp; Visconti, 2025)","noteIndex":0},"citationItems":[{"id":24008,"uris":["http://zotero.org/users/5414506/items/ZX76WSJN"],"itemData":{"id":24008,"type":"article-journal","abstract":"Abstract\n            How can electoral competition remain stable despite a weak party system? We argue that ideological identification can stabilize electoral behavior, serving as a substitute for weak or delegitimized political parties. Focusing on Chile, we combine repeated cross-sectional surveys, a conjoint experiment, and text analysis. We find that while partisanship has declined sharply over the past three decades, ideological self-placement remains remarkably stable. Conjoint results show that ideological alignment outweighs issue alignment in shaping vote choice. Drawing on survey questions and topic modeling of open-ended responses, we uncover emotionally charged and moralized language tied to ideological groups, suggesting that ideology in Chile displays features of a social identity, including intergenerational transmission, symbolic boundaries, and in-group affect. We also examine how intense political events, such as a plebiscite to end a dictatorship, shape long-term ideological attachments. Our findings offer insight into how electoral competition can remain ideologically structured even in the absence of strong parties, a pattern increasingly relevant in contemporary democracies.","citation-key":"argote_causes_2025","container-title":"Latin American Politics and Society","DOI":"10.1017/lap.2025.10028","ISSN":"1531-426X, 1548-2456","issue":"4","journalAbbreviation":"Lat Am Polit Soc","language":"en","license":"https://creativecommons.org/licenses/by/4.0/","page":"80-103","source":"DOI.org (Crossref)","title":"Causes and Consequences of Ideological Persistence: The Case of Chile","title-short":"Causes and Consequences of Ideological Persistence","volume":"67","author":[{"family":"Argote","given":"Pablo"},{"family":"Visconti","given":"Giancarlo"}],"issued":{"date-parts":[["2025",11]]}}}],"schema":"https://github.com/citation-style-language/schema/raw/master/csl-citation.json"} </w:instrText>
      </w:r>
      <w:r>
        <w:fldChar w:fldCharType="separate"/>
      </w:r>
      <w:r w:rsidRPr="003E07A8" w:rsidR="003E07A8">
        <w:t>(Argote &amp; Visconti, 2025)</w:t>
      </w:r>
      <w:r>
        <w:fldChar w:fldCharType="end"/>
      </w:r>
      <w:r>
        <w:t>.</w:t>
      </w:r>
    </w:p>
    <w:p w:rsidR="00803F1E" w:rsidP="00800FD1" w:rsidRDefault="00803F1E" w14:paraId="32813AC4" w14:textId="7E070C71">
      <w:pPr>
        <w:pStyle w:val="font-claude-response-body"/>
      </w:pPr>
      <w:r>
        <w:t xml:space="preserve">Two theoretical mechanisms explain how ideological positions shape interpersonal expectations. The first is social identity. Individuals derive part of their self-understanding from group memberships and tend to evaluate similar others more positively than those perceived as different </w:t>
      </w:r>
      <w:r>
        <w:fldChar w:fldCharType="begin"/>
      </w:r>
      <w:r>
        <w:instrText xml:space="preserve"> ADDIN ZOTERO_ITEM CSL_CITATION {"citationID":"ZbcxVBbI","properties":{"unsorted":false,"formattedCitation":"(Greene, 1999)","plainCitation":"(Greene, 1999)","noteIndex":0},"citationItems":[{"id":24011,"uris":["http://zotero.org/users/5414506/items/FRNWZ97X"],"itemData":{"id":24011,"type":"article-journal","abstract":"Social identity theory holds that individuals derive their self‐concept from knowledge of their membership in a group (or groups) and that they place value and emotional significance on that group membership, with resulting perceptual and attitudinal biases. Individuals favor the in‐group to which they belong which they define against a relevant out‐group. In this study, a partisan social identity scale was used to reinterpret perceptual features of partisanship through the lens of social identity theory. The social identity of political independents was also examined in an effort to explain the anomalous behavior and identity of partisan leaners. Social identity theory provided a viable alternative framework for understanding the common bipolarity of perceptions regarding the two major U.S. political parties. In addition, an independent social identification may, in part, explain the identity of partisan leaners.","citation-key":"greene_understanding_1999","container-title":"Political Psychology","DOI":"10.1111/0162-895X.00150","ISSN":"0162-895X, 1467-9221","issue":"2","journalAbbreviation":"Political Psychology","language":"en","page":"393-403","source":"DOI.org (Crossref)","title":"Understanding Party Identification: A Social Identity Approach","title-short":"Understanding Party Identification","volume":"20","author":[{"family":"Greene","given":"Steven"}],"issued":{"date-parts":[["1999",6]]}}}],"schema":"https://github.com/citation-style-language/schema/raw/master/csl-citation.json"} </w:instrText>
      </w:r>
      <w:r>
        <w:fldChar w:fldCharType="separate"/>
      </w:r>
      <w:r w:rsidRPr="003E07A8" w:rsidR="003E07A8">
        <w:t>(Greene, 1999)</w:t>
      </w:r>
      <w:r>
        <w:fldChar w:fldCharType="end"/>
      </w:r>
      <w:r>
        <w:t xml:space="preserve"> . Applied to politics, ideological positions serve as markers that organize perceptions of similarity and distance. Early work, developed through party-based research in the United States, showed that partisan cues affect interpersonal judgment well beyond electoral choice, structuring trust, social distance, and behavioral expectations in ways comparable to other salient group boundaries </w:t>
      </w:r>
      <w:r>
        <w:fldChar w:fldCharType="begin"/>
      </w:r>
      <w:r>
        <w:instrText xml:space="preserve"> ADDIN ZOTERO_ITEM CSL_CITATION {"citationID":"AGE6JEvG","properties":{"unsorted":false,"formattedCitation":"(Hern\\uc0\\u225{}ndez-Lagos &amp; Minor, 2020; Iyengar &amp; Westwood, 2015)","plainCitation":"(Hernández-Lagos &amp; Minor, 2020; Iyengar &amp; Westwood, 2015)","noteIndex":0},"citationItems":[{"id":19018,"uris":["http://zotero.org/users/5414506/items/PLLJJDPF"],"itemData":{"id":19018,"type":"article-journal","citation-key":"hernandez-lagos_political_2020","container-title":"Quarterly Journal of Political Science","DOI":"10.1561/100.00018063","ISSN":"1554-0626","issue":"3","page":"337-367","title":"Political identity and trust","volume":"15","author":[{"family":"Hernández-Lagos","given":"Pablo"},{"family":"Minor","given":"Dylan"}],"issued":{"date-parts":[["2020"]]}}},{"id":24015,"uris":["http://zotero.org/users/5414506/items/DWYVE8QV"],"itemData":{"id":24015,"type":"article-journal","abstract":"When defined in terms of social identity and affect toward copartisans and opposing partisans, the polarization of the American electorate has dramatically increased. We document the scope and consequences of affective polarization of partisans using implicit, explicit, and behavioral indicators. Our evidence demonstrates that hostile feelings for the opposing party are ingrained or automatic in voters' minds, and that affective polarization based on party is just as strong as polarization based on race. We further show that party cues exert powerful effects on nonpolitical judgments and behaviors. Partisans discriminate against opposing partisans, doing so to a degree that exceeds discrimination based on race. We note that the willingness of partisans to display open animus for opposing partisans can be attributed to the absence of norms governing the expression of negative sentiment and that increased partisan affect provides an incentive for elites to engage in confrontation rather than cooperation.","citation-key":"iyengar_fear_2015","container-title":"American Journal of Political Science","DOI":"10.1111/ajps.12152","ISSN":"0092-5853, 1540-5907","issue":"3","journalAbbreviation":"American J Political Sci","language":"en","page":"690-707","source":"DOI.org (Crossref)","title":"Fear and Loathing across Party Lines: New Evidence on Group Polarization","title-short":"Fear and Loathing across Party Lines","volume":"59","author":[{"family":"Iyengar","given":"Shanto"},{"family":"Westwood","given":"Sean J."}],"issued":{"date-parts":[["2015",7]]}}}],"schema":"https://github.com/citation-style-language/schema/raw/master/csl-citation.json"} </w:instrText>
      </w:r>
      <w:r>
        <w:fldChar w:fldCharType="separate"/>
      </w:r>
      <w:r w:rsidRPr="003E07A8" w:rsidR="003E07A8">
        <w:t>(Hernández-Lagos &amp; Minor, 2020; Iyengar &amp; Westwood, 2015)</w:t>
      </w:r>
      <w:r>
        <w:fldChar w:fldCharType="end"/>
      </w:r>
      <w:r>
        <w:t xml:space="preserve"> . Even when the object of evaluation is an ordinary citizen rather than a politician, political categories activate preferences for similar others and suspicion toward distant others </w:t>
      </w:r>
      <w:r>
        <w:fldChar w:fldCharType="begin"/>
      </w:r>
      <w:r>
        <w:instrText xml:space="preserve"> ADDIN ZOTERO_ITEM CSL_CITATION {"citationID":"GWDyVJqs","properties":{"unsorted":false,"formattedCitation":"(Balliet et al., 2018; Hern\\uc0\\u225{}ndez-Lagos &amp; Minor, 2020)","plainCitation":"(Balliet et al., 2018; Hernández-Lagos &amp; Minor, 2020)","noteIndex":0},"citationItems":[{"id":22818,"uris":["http://zotero.org/users/5414506/items/NK3NL76P"],"itemData":{"id":22818,"type":"article-journal","abstract":"Theories suggest that political ideology relates to cooperation, with conservatives being more likely to pursue selfish outcomes, and liberals more likely to pursue egalitarian outcomes. In study 1, we examine how political ideology and political party affiliation (Republican vs. Democrat) predict cooperation with a partner who self-identifies as Republican or Democrat in two samples before (n = 362) and after (n = 366) the 2012 US presidential election. Liberals show slightly more concern for their partners' outcomes compared to conservatives (study 1), and in study 2 this relation is supported by a meta-analysis (r = .15). However, in study 1, political ideology did not relate to cooperation in general. Both Republicans and Democrats extend more cooperation to their in-group relative to the out-group, and this is explained by expectations of cooperation from in-group versus out-group members. We discuss the relation between political ideology and cooperation within and between groups.","citation-key":"balliet_political_2018","container-title":"The Journal of Conflict Resolution","DOI":"10.1177/0022002716658694","ISSN":"0022-0027","issue":"4","journalAbbreviation":"J Conflict Resolut","language":"eng","page":"797-818","PMID":"29593363","PMCID":"PMC5858642","source":"PubMed","title":"Political Ideology, Trust, and Cooperation: In-group Favoritism among Republicans and Democrats during a US National Election","title-short":"Political Ideology, Trust, and Cooperation","volume":"62","author":[{"family":"Balliet","given":"Daniel"},{"family":"Tybur","given":"Joshua M."},{"family":"Wu","given":"Junhui"},{"family":"Antonellis","given":"Christian"},{"family":"Van Lange","given":"Paul A. M."}],"issued":{"date-parts":[["2018",4]]}}},{"id":19018,"uris":["http://zotero.org/users/5414506/items/PLLJJDPF"],"itemData":{"id":19018,"type":"article-journal","citation-key":"hernandez-lagos_political_2020","container-title":"Quarterly Journal of Political Science","DOI":"10.1561/100.00018063","ISSN":"1554-0626","issue":"3","page":"337-367","title":"Political identity and trust","volume":"15","author":[{"family":"Hernández-Lagos","given":"Pablo"},{"family":"Minor","given":"Dylan"}],"issued":{"date-parts":[["2020"]]}}}],"schema":"https://github.com/citation-style-language/schema/raw/master/csl-citation.json"} </w:instrText>
      </w:r>
      <w:r>
        <w:fldChar w:fldCharType="separate"/>
      </w:r>
      <w:r w:rsidRPr="003E07A8" w:rsidR="003E07A8">
        <w:t>(Balliet et al., 2018; Hernández-Lagos &amp; Minor, 2020)</w:t>
      </w:r>
      <w:r>
        <w:fldChar w:fldCharType="end"/>
      </w:r>
      <w:r>
        <w:t>.</w:t>
      </w:r>
    </w:p>
    <w:p w:rsidR="00803F1E" w:rsidP="00800FD1" w:rsidRDefault="00803F1E" w14:paraId="22B85037" w14:textId="2E6D8048">
      <w:pPr>
        <w:pStyle w:val="font-claude-response-body"/>
      </w:pPr>
      <w:r>
        <w:t xml:space="preserve">The second mechanism is political distance, which refers to the degree of perceived dissimilarity between an observer and a target in the political domain </w:t>
      </w:r>
      <w:r>
        <w:fldChar w:fldCharType="begin"/>
      </w:r>
      <w:r>
        <w:instrText xml:space="preserve"> ADDIN ZOTERO_ITEM CSL_CITATION {"citationID":"Bmm3MDm2","properties":{"unsorted":false,"formattedCitation":"(Lee, 2025; Van Erkel &amp; Turkenburg, 2022)","plainCitation":"(Lee, 2025; Van Erkel &amp; Turkenburg, 2022)","noteIndex":0},"citationItems":[{"id":24021,"uris":["http://zotero.org/users/5414506/items/Q8CVQHF9"],"itemData":{"id":24021,"type":"article-journal","citation-key":"lee_distance_2025","container-title":"Journal of Elections, Public Opinion and Parties","DOI":"10.1080/17457289.2024.2427025","ISSN":"1745-7289, 1745-7297","issue":"2","journalAbbreviation":"Journal of Elections, Public Opinion and Parties","language":"en","page":"269-287","source":"DOI.org (Crossref)","title":"The distance between us: the role of ideological proximity in shaping perceptions of inter-partisan relationships","title-short":"The distance between us","volume":"35","author":[{"family":"Lee","given":"Seonghui"}],"issued":{"date-parts":[["2025",4,3]]}}},{"id":24019,"uris":["http://zotero.org/users/5414506/items/ZVATZR46"],"itemData":{"id":24019,"type":"article-journal","abstract":"Abstract\n            This study investigates to what extent affective polarization, and more specifically hostility towards opposing party supporters, finds its roots in ideological differences. We look into the way out-groups are constructed when there are more than two political parties, and at the role of ideology in this process. Hereby we position ourselves in the discussion between those who argue that affective polarization finds its root more strongly in group attachments vs. those who argue that it is mostly rooted in ideological differences. We conduct our study in the context of the highly fragmented multi-party system of Belgium which enables us to analytically disentangle party label cues from ideological distance. Our findings demonstrate that affective polarization is largely rooted in ideological differences between party electorates in Belgium. Additionally, we find that this particularly holds for citizens who are more ideologically invested, namely those with higher political interest and more extreme ideological views.","citation-key":"van_erkel_delving_2022","container-title":"European Political Science Review","DOI":"10.1017/S1755773922000121","ISSN":"1755-7739, 1755-7747","issue":"3","journalAbbreviation":"Eur. Pol. Sci. Rev.","language":"en","license":"https://creativecommons.org/licenses/by/4.0/","page":"386-402","source":"DOI.org (Crossref)","title":"Delving into the divide: how ideological differences fuel out-party hostility in a multi-party context","title-short":"Delving into the divide","volume":"14","author":[{"family":"Van Erkel","given":"Patrick F. A."},{"family":"Turkenburg","given":"Emma"}],"issued":{"date-parts":[["2022",8]]}}}],"schema":"https://github.com/citation-style-language/schema/raw/master/csl-citation.json"} </w:instrText>
      </w:r>
      <w:r>
        <w:fldChar w:fldCharType="separate"/>
      </w:r>
      <w:r w:rsidRPr="003E07A8" w:rsidR="003E07A8">
        <w:t>(Lee, 2025; Van Erkel &amp; Turkenburg, 2022)</w:t>
      </w:r>
      <w:r>
        <w:fldChar w:fldCharType="end"/>
      </w:r>
      <w:r>
        <w:t xml:space="preserve">. Social identity and political distance are complementary rather than competing: social identity explains categorical preference for similar others, while political distance explains gradient variation within and across categories. Rather than assuming that all politically distant others are viewed equally negatively, the political distance framework shows that evaluations vary continuously with perceived dissimilarity — the farther away a target is perceived to be, the less positively they are judged </w:t>
      </w:r>
      <w:r>
        <w:fldChar w:fldCharType="begin"/>
      </w:r>
      <w:r>
        <w:instrText xml:space="preserve"> ADDIN ZOTERO_ITEM CSL_CITATION {"citationID":"960lK21Z","properties":{"unsorted":false,"formattedCitation":"(Lee, 2025; Van Erkel &amp; Turkenburg, 2022)","plainCitation":"(Lee, 2025; Van Erkel &amp; Turkenburg, 2022)","noteIndex":0},"citationItems":[{"id":24021,"uris":["http://zotero.org/users/5414506/items/Q8CVQHF9"],"itemData":{"id":24021,"type":"article-journal","citation-key":"lee_distance_2025","container-title":"Journal of Elections, Public Opinion and Parties","DOI":"10.1080/17457289.2024.2427025","ISSN":"1745-7289, 1745-7297","issue":"2","journalAbbreviation":"Journal of Elections, Public Opinion and Parties","language":"en","page":"269-287","source":"DOI.org (Crossref)","title":"The distance between us: the role of ideological proximity in shaping perceptions of inter-partisan relationships","title-short":"The distance between us","volume":"35","author":[{"family":"Lee","given":"Seonghui"}],"issued":{"date-parts":[["2025",4,3]]}}},{"id":24019,"uris":["http://zotero.org/users/5414506/items/ZVATZR46"],"itemData":{"id":24019,"type":"article-journal","abstract":"Abstract\n            This study investigates to what extent affective polarization, and more specifically hostility towards opposing party supporters, finds its roots in ideological differences. We look into the way out-groups are constructed when there are more than two political parties, and at the role of ideology in this process. Hereby we position ourselves in the discussion between those who argue that affective polarization finds its root more strongly in group attachments vs. those who argue that it is mostly rooted in ideological differences. We conduct our study in the context of the highly fragmented multi-party system of Belgium which enables us to analytically disentangle party label cues from ideological distance. Our findings demonstrate that affective polarization is largely rooted in ideological differences between party electorates in Belgium. Additionally, we find that this particularly holds for citizens who are more ideologically invested, namely those with higher political interest and more extreme ideological views.","citation-key":"van_erkel_delving_2022","container-title":"European Political Science Review","DOI":"10.1017/S1755773922000121","ISSN":"1755-7739, 1755-7747","issue":"3","journalAbbreviation":"Eur. Pol. Sci. Rev.","language":"en","license":"https://creativecommons.org/licenses/by/4.0/","page":"386-402","source":"DOI.org (Crossref)","title":"Delving into the divide: how ideological differences fuel out-party hostility in a multi-party context","title-short":"Delving into the divide","volume":"14","author":[{"family":"Van Erkel","given":"Patrick F. A."},{"family":"Turkenburg","given":"Emma"}],"issued":{"date-parts":[["2022",8]]}}}],"schema":"https://github.com/citation-style-language/schema/raw/master/csl-citation.json"} </w:instrText>
      </w:r>
      <w:r>
        <w:fldChar w:fldCharType="separate"/>
      </w:r>
      <w:r w:rsidRPr="003E07A8" w:rsidR="003E07A8">
        <w:t>(Lee, 2025; Van Erkel &amp; Turkenburg, 2022)</w:t>
      </w:r>
      <w:r>
        <w:fldChar w:fldCharType="end"/>
      </w:r>
      <w:r>
        <w:t xml:space="preserve">. This gradient logic is supported by vignette research showing that citizens respond not only to political identity labels as such but also to what those labels imply about substantive positions. When ideological information is made explicit, the effect of party labels declines while the effect of political agreement remains robust </w:t>
      </w:r>
      <w:r>
        <w:fldChar w:fldCharType="begin"/>
      </w:r>
      <w:r>
        <w:instrText xml:space="preserve"> ADDIN ZOTERO_ITEM CSL_CITATION {"citationID":"YqiZcQxn","properties":{"unsorted":false,"formattedCitation":"(Lelkes, 2021; Orr &amp; Huber, 2020)","plainCitation":"(Lelkes, 2021; Orr &amp; Huber, 2020)","noteIndex":0},"citationItems":[{"id":24023,"uris":["http://zotero.org/users/5414506/items/J3DUPB66"],"itemData":{"id":24023,"type":"article-journal","abstract":"Abstract\n            At least two theories have been offered that explain the rise of affective polarization. Some scholars, relying on social identity theory, argue that as the relevance of party identification increased, Americans became more likely to see their in-party in positive terms and the out-party in negative terms. Other scholars argue that affective polarization is a reaction to increasingly extreme political actors. This study seeks to arbitrate between these two theories of affective polarization through a survey experiment which asks respondents to rate candidates whose party (or lack thereof) and ideology (or lack thereof) is randomly assigned. In line with the policy-oriented view of affective polarization, respondents reacted far more strongly to ideology than party, especially if it was the ideology of the member of the out-party.","citation-key":"lelkes_policy_2021","container-title":"Political Science Research and Methods","DOI":"10.1017/psrm.2019.18","ISSN":"2049-8470, 2049-8489","issue":"1","journalAbbreviation":"PSRM","language":"en","license":"https://www.cambridge.org/core/terms","page":"189-196","source":"DOI.org (Crossref)","title":"Policy over party: comparing the effects of candidate ideology and party on affective polarization","title-short":"Policy over party","volume":"9","author":[{"family":"Lelkes","given":"Yphtach"}],"issued":{"date-parts":[["2021",1]]}}},{"id":24025,"uris":["http://zotero.org/users/5414506/items/L387I76N"],"itemData":{"id":24025,"type":"article-journal","abstract":"Abstract\n            Understanding and addressing the consequences of partisan animosity requires knowledge of its foundations. To what extent is animosity between partisan groups motivated by dislike for partisan outgroups per se, policy disagreement, or other social group conflicts? In many circumstances, including extant experimental research, these patterns are observationally equivalent. In a series of vignette evaluation experiments, we estimate effects of shared partisanship when additional information is or is not present, and we benchmark these effects against shared policy preference effects. Partisanship effects are about 71% as large as shared policy preference effects when each is presented in isolation. When an independently randomized party and policy position are presented together, partisanship effects decrease substantially, by about 52%, whereas policy effects remain large, decreasing by about 10%. These results suggest that common measures of partisan animosity may capture programmatic conflict more so than social identity–based partisan hostility.","citation-key":"orr_policy_2020","container-title":"American Journal of Political Science","DOI":"10.1111/ajps.12498","ISSN":"0092-5853, 1540-5907","issue":"3","journalAbbreviation":"American J Political Sci","language":"en","page":"569-586","source":"DOI.org (Crossref)","title":"The Policy Basis of Measured Partisan Animosity in the United States","volume":"64","author":[{"family":"Orr","given":"Lilla V."},{"family":"Huber","given":"Gregory A."}],"issued":{"date-parts":[["2020",7]]}}}],"schema":"https://github.com/citation-style-language/schema/raw/master/csl-citation.json"} </w:instrText>
      </w:r>
      <w:r>
        <w:fldChar w:fldCharType="separate"/>
      </w:r>
      <w:r w:rsidRPr="003E07A8" w:rsidR="003E07A8">
        <w:t>(Lelkes, 2021; Orr &amp; Huber, 2020)</w:t>
      </w:r>
      <w:r>
        <w:fldChar w:fldCharType="end"/>
      </w:r>
      <w:r>
        <w:t xml:space="preserve">. Recent work further shows that left-right labels shape interpersonal affect independently of party cues, operating as symbolic locations that help citizens interpret who others are and how socially close or distant they may be </w:t>
      </w:r>
      <w:r>
        <w:fldChar w:fldCharType="begin"/>
      </w:r>
      <w:r>
        <w:instrText xml:space="preserve"> ADDIN ZOTERO_ITEM CSL_CITATION {"citationID":"W5RKKqhS","properties":{"unsorted":false,"formattedCitation":"(Hjermitslev &amp; Wagner, 2026)","plainCitation":"(Hjermitslev &amp; Wagner, 2026)","noteIndex":0},"citationItems":[{"id":23935,"uris":["http://zotero.org/users/5414506/items/8S879EMH"],"itemData":{"id":23935,"type":"article-journal","abstract":"Research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Bæk"},{"family":"Wagner","given":"Markus"}],"issued":{"date-parts":[["2026",1,30]]}}}],"schema":"https://github.com/citation-style-language/schema/raw/master/csl-citation.json"} </w:instrText>
      </w:r>
      <w:r>
        <w:fldChar w:fldCharType="separate"/>
      </w:r>
      <w:r w:rsidRPr="003E07A8" w:rsidR="003E07A8">
        <w:t>(Hjermitslev &amp; Wagner, 2026)</w:t>
      </w:r>
      <w:r>
        <w:fldChar w:fldCharType="end"/>
      </w:r>
      <w:r>
        <w:t>.</w:t>
      </w:r>
    </w:p>
    <w:p w:rsidR="00803F1E" w:rsidP="00800FD1" w:rsidRDefault="00803F1E" w14:paraId="13EA0DBF" w14:textId="003A0A38">
      <w:pPr>
        <w:pStyle w:val="font-claude-response-body"/>
      </w:pPr>
      <w:r>
        <w:t xml:space="preserve">These two mechanisms operate within a broader contextual condition that shapes how each position on the ideological spectrum is evaluated. Ideological labels do not carry neutral or equivalent social meaning — they accumulate historical significance through political conflicts, authoritarian legacies, and collective memory, rendering some positions more socially acceptable and others more morally burdened or stigmatized </w:t>
      </w:r>
      <w:r>
        <w:fldChar w:fldCharType="begin"/>
      </w:r>
      <w:r>
        <w:instrText xml:space="preserve"> ADDIN ZOTERO_ITEM CSL_CITATION {"citationID":"oOnmlVhb","properties":{"unsorted":false,"formattedCitation":"(Dinas &amp; Northmore-Ball, 2020; Hjermitslev &amp; Wagner, 2026)","plainCitation":"(Dinas &amp; Northmore-Ball, 2020; Hjermitslev &amp; Wagner, 2026)","noteIndex":0},"citationItems":[{"id":24027,"uris":["http://zotero.org/users/5414506/items/B2LM3FGV"],"itemData":{"id":24027,"type":"article-journal","abstract":"How do the labels left and right take on meaning in new democracies? Existing explanations point to the universality of the left–right scheme or, reversely, emphasize regionally dominant social cleavages. We propose an alternative legacy-focused theory based on two observations: Dictatorships are not ideologically neutral and are negatively evaluated by most citizens and elites after democratization. These premises lead us to expect that when the authoritarian regime is associated with the left (right), the citizens of a new democracy will display an antileft (antiright) bias in their left–right self-identification. We test this hypothesis across Latin American and European new democracies. We find significant bias, which in the case of new democracies following left-wing regimes is concealed due to intercohort heterogeneity. Although older cohorts denote a positive bias, cohorts born after Stalin’s era denote negative bias against the left. Consistent with our expectations, repression exacerbates this bias whereas indoctrination mitigates it. Finally, we look at how these biases apply to party preferences. The findings have important implications for understanding authoritarian legacies and party system development in new democracies.","citation-key":"dinas_ideological_2020","container-title":"Comparative Political Studies","DOI":"10.1177/0010414019852699","ISSN":"0010-4140, 1552-3829","issue":"12","journalAbbreviation":"Comparative Political Studies","language":"en","page":"1957-1991","source":"DOI.org (Crossref)","title":"The Ideological Shadow of Authoritarianism","volume":"53","author":[{"family":"Dinas","given":"Elias"},{"family":"Northmore-Ball","given":"Ksenia"}],"issued":{"date-parts":[["2020",10]]}}},{"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Bæk"},{"family":"Wagner","given":"Markus"}],"issued":{"date-parts":[["2026",1,30]]}}}],"schema":"https://github.com/citation-style-language/schema/raw/master/csl-citation.json"} </w:instrText>
      </w:r>
      <w:r>
        <w:fldChar w:fldCharType="separate"/>
      </w:r>
      <w:r w:rsidRPr="003E07A8" w:rsidR="003E07A8">
        <w:t>(Dinas &amp; Northmore-Ball, 2020; Hjermitslev &amp; Wagner, 2026)</w:t>
      </w:r>
      <w:r>
        <w:fldChar w:fldCharType="end"/>
      </w:r>
      <w:r>
        <w:t xml:space="preserve"> . This historical loading does not replace social identity and political distance but modifies their operation: it concentrates evaluative penalties at poles that carry greater historical or moral weight and can make moderate positions function as comparatively less conflictive and more broadly acceptable categories. The result is an ideological gradient whose shape is context-dependent rather than universal. In societies marked by authoritarian legacies and post-transitional conflict, as in parts of Latin America, left and right can remain historically charged — making the center comparatively more acceptable as a less conflictive social </w:t>
      </w:r>
      <w:r>
        <w:fldChar w:fldCharType="begin"/>
      </w:r>
      <w:r>
        <w:instrText xml:space="preserve"> ADDIN ZOTERO_ITEM CSL_CITATION {"citationID":"sGhlUfQs","properties":{"unsorted":false,"formattedCitation":"(Argote &amp; Visconti, 2025; Carvacho et al., 2013; Torcal &amp; Mainwaring, 2003)","plainCitation":"(Argote &amp; Visconti, 2025; Carvacho et al., 2013; Torcal &amp; Mainwaring, 2003)","noteIndex":0},"citationItems":[{"id":24008,"uris":["http://zotero.org/users/5414506/items/ZX76WSJN"],"itemData":{"id":24008,"type":"article-journal","abstract":"Abstract\n            How can electoral competition remain stable despite a weak party system? We argue that ideological identification can stabilize electoral behavior, serving as a substitute for weak or delegitimized political parties. Focusing on Chile, we combine repeated cross-sectional surveys, a conjoint experiment, and text analysis. We find that while partisanship has declined sharply over the past three decades, ideological self-placement remains remarkably stable. Conjoint results show that ideological alignment outweighs issue alignment in shaping vote choice. Drawing on survey questions and topic modeling of open-ended responses, we uncover emotionally charged and moralized language tied to ideological groups, suggesting that ideology in Chile displays features of a social identity, including intergenerational transmission, symbolic boundaries, and in-group affect. We also examine how intense political events, such as a plebiscite to end a dictatorship, shape long-term ideological attachments. Our findings offer insight into how electoral competition can remain ideologically structured even in the absence of strong parties, a pattern increasingly relevant in contemporary democracies.","citation-key":"argote_causes_2025","container-title":"Latin American Politics and Society","DOI":"10.1017/lap.2025.10028","ISSN":"1531-426X, 1548-2456","issue":"4","journalAbbreviation":"Lat Am Polit Soc","language":"en","license":"https://creativecommons.org/licenses/by/4.0/","page":"80-103","source":"DOI.org (Crossref)","title":"Causes and Consequences of Ideological Persistence: The Case of Chile","title-short":"Causes and Consequences of Ideological Persistence","volume":"67","author":[{"family":"Argote","given":"Pablo"},{"family":"Visconti","given":"Giancarlo"}],"issued":{"date-parts":[["2025",11]]}}},{"id":24029,"uris":["http://zotero.org/users/5414506/items/3XT4YA5L"],"itemData":{"id":24029,"type":"article-journal","citation-key":"universitat_bielefeld_consenso_2013","container-title":"Psykhe (Santiago)","DOI":"10.7764/psykhe.22.2.601","ISSN":"07170297, 07182228","issue":"2","journalAbbreviation":"Psykhe (Santiago)","page":"33-47","source":"DOI.org (Crossref)","title":"Consenso y Disenso en la Memoria Histórica y en las Actitudes Hacia la Reparación en Tres Generaciones de Chilenos","volume":"22","author":[{"family":"Carvacho","given":"Héctor"},{"family":"Manzi","given":"Jorge"},{"family":"Haye","given":"Andrés"},{"family":"González","given":"Roberto"},{"family":"Cornejo","given":"Marcela"}],"issued":{"date-parts":[["2013",12,5]]}}},{"id":24030,"uris":["http://zotero.org/users/5414506/items/WYBYHCCB"],"itemData":{"id":24030,"type":"article-journal","abstract":"This article examines social cleavages and the impact of political legacies on Chile's post-authoritarian party system. In contrast to society-oriented approaches to party system formation, we argue that cleavage appearance in a party system depends on political agency, which can even (re)create social identities and social conflicts. The Chilean case illustrates this point; the structure of the party system is deeply influenced by distinctive\n              political\n              legacies of the authoritarian period. The cleavage between those who supported authoritarian rule and those who opposed it has powerfully shaped the party system during the new democratic period.\n            \n            In post-authoritarian Chile (1990–2001), a societal approach does not adequately explain the formation of cleavages or the contours of the party system. A class cleavage has appeared between the governing coalition and the conservative opposition, but this cleavage is politically constructed and maintained. The Chilean case also shows that it is important to examine the ways in which political elites craft party systems from above during the transition period. Political agency from the supply side played a decisive role in emphasizing or diminishing some of the political and cultural conflicts existing after the authoritarian experience and, therefore, an essential role in party system formation in post-authoritarian Chile.","citation-key":"torcal_political_2003","container-title":"British Journal of Political Science","DOI":"10.1017/S0007123403000036","ISSN":"0007-1234, 1469-2112","issue":"1","journalAbbreviation":"Brit. J. Polit. Sci.","language":"en","license":"https://www.cambridge.org/core/terms","page":"55-84","source":"DOI.org (Crossref)","title":"The Political Recrafting of Social Bases of Party Competition: Chile, 1973–95","title-short":"The Political Recrafting of Social Bases of Party Competition","volume":"33","author":[{"family":"Torcal","given":"Mariano"},{"family":"Mainwaring","given":"Scott"}],"issued":{"date-parts":[["2003",1]]}}}],"schema":"https://github.com/citation-style-language/schema/raw/master/csl-citation.json"} </w:instrText>
      </w:r>
      <w:r>
        <w:fldChar w:fldCharType="separate"/>
      </w:r>
      <w:r w:rsidRPr="003E07A8" w:rsidR="003E07A8">
        <w:t>(Argote &amp; Visconti, 2025; Carvacho et al., 2013; Torcal &amp; Mainwaring, 2003)</w:t>
      </w:r>
      <w:r>
        <w:fldChar w:fldCharType="end"/>
      </w:r>
      <w:r>
        <w:t xml:space="preserve"> </w:t>
      </w:r>
      <w:r>
        <w:t>. Where stigmatization is concentrated at one pole, as in parts of Western Europe shaped by the memory of right-wing atrocity, the social cost is asymmetrically distributed rather than shared across both extremes (Blinder et al., 2013; Matsunaga &amp; Spanje, 2025). The broader implication is that the distribution of positive interactional expectations across the ideological spectrum depends on whether its poles are historically burdened — a product of political conflict rather than of the identity and distance mechanisms alone.</w:t>
      </w:r>
    </w:p>
    <w:p w:rsidRPr="00F65C37" w:rsidR="00803F1E" w:rsidP="00800FD1" w:rsidRDefault="00803F1E" w14:paraId="151E21F8" w14:textId="05E66764">
      <w:pPr>
        <w:pStyle w:val="font-claude-response-body"/>
      </w:pPr>
      <w:r>
        <w:t xml:space="preserve">The key implication for social cohesion is that political preferences affect social relations not simply because citizens disagree but because disagreement becomes socially organized. Trust and cooperation are reduced not by observed misconduct but by expectations that politically distant others will be less trustworthy or less willing to reciprocate </w:t>
      </w:r>
      <w:r>
        <w:fldChar w:fldCharType="begin"/>
      </w:r>
      <w:r>
        <w:instrText xml:space="preserve"> ADDIN ZOTERO_ITEM CSL_CITATION {"citationID":"CDOKB6pn","properties":{"unsorted":false,"formattedCitation":"(Balliet et al., 2018; Hern\\uc0\\u225{}ndez-Lagos &amp; Minor, 2020)","plainCitation":"(Balliet et al., 2018; Hernández-Lagos &amp; Minor, 2020)","noteIndex":0},"citationItems":[{"id":22818,"uris":["http://zotero.org/users/5414506/items/NK3NL76P"],"itemData":{"id":22818,"type":"article-journal","abstract":"Theories suggest that political ideology relates to cooperation, with conservatives being more likely to pursue selfish outcomes, and liberals more likely to pursue egalitarian outcomes. In study 1, we examine how political ideology and political party affiliation (Republican vs. Democrat) predict cooperation with a partner who self-identifies as Republican or Democrat in two samples before (n = 362) and after (n = 366) the 2012 US presidential election. Liberals show slightly more concern for their partners' outcomes compared to conservatives (study 1), and in study 2 this relation is supported by a meta-analysis (r = .15). However, in study 1, political ideology did not relate to cooperation in general. Both Republicans and Democrats extend more cooperation to their in-group relative to the out-group, and this is explained by expectations of cooperation from in-group versus out-group members. We discuss the relation between political ideology and cooperation within and between groups.","citation-key":"balliet_political_2018","container-title":"The Journal of Conflict Resolution","DOI":"10.1177/0022002716658694","ISSN":"0022-0027","issue":"4","journalAbbreviation":"J Conflict Resolut","language":"eng","page":"797-818","PMID":"29593363","PMCID":"PMC5858642","source":"PubMed","title":"Political Ideology, Trust, and Cooperation: In-group Favoritism among Republicans and Democrats during a US National Election","title-short":"Political Ideology, Trust, and Cooperation","volume":"62","author":[{"family":"Balliet","given":"Daniel"},{"family":"Tybur","given":"Joshua M."},{"family":"Wu","given":"Junhui"},{"family":"Antonellis","given":"Christian"},{"family":"Van Lange","given":"Paul A. M."}],"issued":{"date-parts":[["2018",4]]}}},{"id":19018,"uris":["http://zotero.org/users/5414506/items/PLLJJDPF"],"itemData":{"id":19018,"type":"article-journal","citation-key":"hernandez-lagos_political_2020","container-title":"Quarterly Journal of Political Science","DOI":"10.1561/100.00018063","ISSN":"1554-0626","issue":"3","page":"337-367","title":"Political identity and trust","volume":"15","author":[{"family":"Hernández-Lagos","given":"Pablo"},{"family":"Minor","given":"Dylan"}],"issued":{"date-parts":[["2020"]]}}}],"schema":"https://github.com/citation-style-language/schema/raw/master/csl-citation.json"} </w:instrText>
      </w:r>
      <w:r>
        <w:fldChar w:fldCharType="separate"/>
      </w:r>
      <w:r w:rsidRPr="003E07A8" w:rsidR="003E07A8">
        <w:t>(Balliet et al., 2018; Hernández-Lagos &amp; Minor, 2020)</w:t>
      </w:r>
      <w:r>
        <w:fldChar w:fldCharType="end"/>
      </w:r>
      <w:r>
        <w:t xml:space="preserve">. These gradients are not uniformly distributed across the spectrum — their shape is conditioned by the historical conflicts through which ideological labels have acquired unequal social meaning. Comparative work confirms that the underlying mechanisms of social identity and political distance travel across contexts, but that the specific distribution of evaluative penalties depends on whether ideological poles carry historical burden, moral stigma, or unresolved political conflict </w:t>
      </w:r>
      <w:r>
        <w:fldChar w:fldCharType="begin"/>
      </w:r>
      <w:r>
        <w:instrText xml:space="preserve"> ADDIN ZOTERO_ITEM CSL_CITATION {"citationID":"WC8Sa2wh","properties":{"unsorted":false,"formattedCitation":"(Gidron et al., 2023)","plainCitation":"(Gidron et al., 2023)","noteIndex":0},"citationItems":[{"id":24036,"uris":["http://zotero.org/users/5414506/items/TZFJVRUN"],"itemData":{"id":24036,"type":"article-journal","abstract":"Abstract\n            While dislike of opposing parties, that is, affective polarization, is a defining feature of contemporary politics, research on this topic largely centers on the United States. We introduce an approach that analyzes affective polarization between pairs of parties, bridging the US two-party system and multiparty systems in other democracies. Analyzing survey data from twenty Western democracies since the mid-1990s, first, we show that partisans' dislike of out-parties is linked to elite policy disagreements on economic issues and, increasingly over time, also to cultural issues. Secondly, we argue and empirically demonstrate that governing coalition partners in parliamentary democracies display much warmer feelings toward each other than we would expect based on elite policy (dis)agreements. Third, we show that radical right parties are disliked much more intensely than we would expect based on policy disputes and coalition arrangements. These findings highlight the policy-based and institutional underpinnings of affective polarization.","citation-key":"gidron_who_2023","container-title":"British Journal of Political Science","DOI":"10.1017/S0007123422000394","ISSN":"0007-1234, 1469-2112","issue":"3","journalAbbreviation":"Brit. J. Polit. Sci.","language":"en","license":"http://creativecommons.org/licenses/by/4.0/","page":"997-1015","source":"DOI.org (Crossref)","title":"Who Dislikes Whom? Affective Polarization between Pairs of Parties in Western Democracies","title-short":"Who Dislikes Whom?","volume":"53","author":[{"family":"Gidron","given":"Noam"},{"family":"Adams","given":"James"},{"family":"Horne","given":"Will"}],"issued":{"date-parts":[["2023",7]]}}}],"schema":"https://github.com/citation-style-language/schema/raw/master/csl-citation.json"} </w:instrText>
      </w:r>
      <w:r>
        <w:fldChar w:fldCharType="separate"/>
      </w:r>
      <w:r w:rsidRPr="003E07A8" w:rsidR="003E07A8">
        <w:t>(Gidron et al., 2023)</w:t>
      </w:r>
      <w:r>
        <w:fldChar w:fldCharType="end"/>
      </w:r>
      <w:r>
        <w:t>. The overall conclusion is therefore that ideology matters for horizontal social cohesion because it defines group boundaries and signals political distance, but which boundaries carry the greatest social cost is a question that history, not mechanism alone, answers.</w:t>
      </w:r>
    </w:p>
    <w:p w:rsidR="00803F1E" w:rsidP="00803F1E" w:rsidRDefault="00803F1E" w14:paraId="4009E8CE" w14:textId="77777777">
      <w:pPr>
        <w:pStyle w:val="Heading3"/>
        <w:numPr>
          <w:ilvl w:val="2"/>
          <w:numId w:val="0"/>
        </w:numPr>
        <w:ind w:left="720" w:hanging="720"/>
        <w:rPr>
          <w:lang w:val="en-US"/>
        </w:rPr>
      </w:pPr>
      <w:bookmarkStart w:name="_Toc230097879" w:id="10"/>
      <w:r>
        <w:rPr>
          <w:lang w:val="en-US"/>
        </w:rPr>
        <w:t>Does and how similarity</w:t>
      </w:r>
      <w:r w:rsidRPr="00BD07F5">
        <w:rPr>
          <w:lang w:val="en-US"/>
        </w:rPr>
        <w:t xml:space="preserve"> </w:t>
      </w:r>
      <w:r>
        <w:rPr>
          <w:lang w:val="en-US"/>
        </w:rPr>
        <w:t>relate to interactional expectations</w:t>
      </w:r>
      <w:r w:rsidRPr="00BD07F5">
        <w:rPr>
          <w:lang w:val="en-US"/>
        </w:rPr>
        <w:t>?</w:t>
      </w:r>
      <w:bookmarkEnd w:id="10"/>
    </w:p>
    <w:p w:rsidRPr="0058486F" w:rsidR="00803F1E" w:rsidP="00800FD1" w:rsidRDefault="00803F1E" w14:paraId="57350C23" w14:textId="0434F304">
      <w:pPr>
        <w:rPr>
          <w:lang w:val="en-US"/>
        </w:rPr>
      </w:pPr>
      <w:r>
        <w:rPr>
          <w:lang w:val="en-US"/>
        </w:rPr>
        <w:br/>
      </w:r>
      <w:r>
        <w:rPr>
          <w:lang w:val="en-US"/>
        </w:rPr>
        <w:t>In the study of social similarity, h</w:t>
      </w:r>
      <w:r w:rsidRPr="0058486F">
        <w:rPr>
          <w:lang w:val="en-US"/>
        </w:rPr>
        <w:t xml:space="preserve">omophily is best treated as the central mechanism linking similarity to cohesive social relations. </w:t>
      </w:r>
      <w:r>
        <w:rPr>
          <w:lang w:val="en-US"/>
        </w:rPr>
        <w:t>In sociology,</w:t>
      </w:r>
      <w:r w:rsidRPr="0058486F">
        <w:rPr>
          <w:lang w:val="en-US"/>
        </w:rPr>
        <w:t xml:space="preserve"> homophily </w:t>
      </w:r>
      <w:r>
        <w:rPr>
          <w:lang w:val="en-US"/>
        </w:rPr>
        <w:t>refers not only to an attraction toward similar others but also to the patterned tendency for social ties to form among those occupying</w:t>
      </w:r>
      <w:r w:rsidRPr="0058486F">
        <w:rPr>
          <w:lang w:val="en-US"/>
        </w:rPr>
        <w:t xml:space="preserve"> similar positions in social space </w:t>
      </w:r>
      <w:r>
        <w:rPr>
          <w:lang w:val="en-US"/>
        </w:rPr>
        <w:fldChar w:fldCharType="begin"/>
      </w:r>
      <w:r>
        <w:rPr>
          <w:lang w:val="en-US"/>
        </w:rPr>
        <w:instrText xml:space="preserve"> ADDIN ZOTERO_ITEM CSL_CITATION {"citationID":"So61NVq2","properties":{"unsorted":false,"formattedCitation":"(McPherson et al., 2001)","plainCitation":"(McPherson et al., 2001)","noteIndex":0},"citationItems":[{"id":12811,"uris":["http://zotero.org/users/5414506/items/U5P3A8RZ"],"itemData":{"id":12811,"type":"article-journal","abstract":"Similarity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people's personal networks are homogeneous with regard to many sociodemographic, behavioral, and intrapersonal characteristics. Homophily limits people's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co-evolve.","citation-key":"mcpherson_birds_2001","container-title":"Annual Review of Sociology","ISSN":"0360-0572","page":"415-444","publisher":"Annual Reviews","source":"JSTOR","title":"Birds of a Feather: Homophily in Social Networks","title-short":"Birds of a Feather","volume":"27","author":[{"family":"McPherson","given":"Miller"},{"family":"Smith-Lovin","given":"Lynn"},{"family":"Cook","given":"James M."}],"issued":{"date-parts":[["2001"]]}}}],"schema":"https://github.com/citation-style-language/schema/raw/master/csl-citation.json"} </w:instrText>
      </w:r>
      <w:r>
        <w:rPr>
          <w:lang w:val="en-US"/>
        </w:rPr>
        <w:fldChar w:fldCharType="separate"/>
      </w:r>
      <w:r w:rsidRPr="003E07A8" w:rsidR="003E07A8">
        <w:rPr>
          <w:rFonts w:cs="Times New Roman"/>
          <w:lang w:val="en-US"/>
        </w:rPr>
        <w:t>(McPherson et al., 2001)</w:t>
      </w:r>
      <w:r>
        <w:rPr>
          <w:lang w:val="en-US"/>
        </w:rPr>
        <w:fldChar w:fldCharType="end"/>
      </w:r>
      <w:r w:rsidRPr="0058486F">
        <w:rPr>
          <w:lang w:val="en-US"/>
        </w:rPr>
        <w:t xml:space="preserve">. This matters because homogeneous association </w:t>
      </w:r>
      <w:r>
        <w:rPr>
          <w:lang w:val="en-US"/>
        </w:rPr>
        <w:t>arises from</w:t>
      </w:r>
      <w:r w:rsidRPr="0058486F">
        <w:rPr>
          <w:lang w:val="en-US"/>
        </w:rPr>
        <w:t xml:space="preserve"> two analytically distinct processes</w:t>
      </w:r>
      <w:r>
        <w:rPr>
          <w:lang w:val="en-US"/>
        </w:rPr>
        <w:t>.</w:t>
      </w:r>
      <w:r w:rsidRPr="0058486F">
        <w:rPr>
          <w:lang w:val="en-US"/>
        </w:rPr>
        <w:t xml:space="preserve"> </w:t>
      </w:r>
      <w:r>
        <w:rPr>
          <w:lang w:val="en-US"/>
        </w:rPr>
        <w:t>One is the</w:t>
      </w:r>
      <w:r w:rsidRPr="0058486F">
        <w:rPr>
          <w:lang w:val="en-US"/>
        </w:rPr>
        <w:t xml:space="preserve"> structure of opportunities that makes some encounters more likely than others, and the active preference for similar alters once encounters occur </w:t>
      </w:r>
      <w:r w:rsidRPr="00B86BE8">
        <w:rPr>
          <w:lang w:val="en-US"/>
        </w:rPr>
        <w:t xml:space="preserve">(McPherson et al., 2001; Zeng &amp; Xie, 2008). </w:t>
      </w:r>
      <w:r w:rsidRPr="0058486F">
        <w:rPr>
          <w:lang w:val="en-US"/>
        </w:rPr>
        <w:t>A strong account of social cohesion</w:t>
      </w:r>
      <w:r>
        <w:rPr>
          <w:lang w:val="en-US"/>
        </w:rPr>
        <w:t>, therefore,</w:t>
      </w:r>
      <w:r w:rsidRPr="0058486F">
        <w:rPr>
          <w:lang w:val="en-US"/>
        </w:rPr>
        <w:t xml:space="preserve"> begins by distinguishing exposure from selection. Similarity is consequential not simply because individuals like those who resemble them, but because social settings repeatedly channel interaction toward those already perceived as proximate.</w:t>
      </w:r>
    </w:p>
    <w:p w:rsidRPr="0058486F" w:rsidR="00803F1E" w:rsidP="00800FD1" w:rsidRDefault="00803F1E" w14:paraId="291F8ABC" w14:textId="741BCC4F">
      <w:pPr>
        <w:rPr>
          <w:lang w:val="en-US"/>
        </w:rPr>
      </w:pPr>
      <w:r w:rsidRPr="0058486F">
        <w:rPr>
          <w:lang w:val="en-US"/>
        </w:rPr>
        <w:t xml:space="preserve">Within those interactions, preferences for similarity shape evaluation. The literature in this project consistently shows that perceived similarity increases expectations of trust, reciprocity, and ease of coordination </w:t>
      </w:r>
      <w:r>
        <w:rPr>
          <w:lang w:val="en-US"/>
        </w:rPr>
        <w:fldChar w:fldCharType="begin"/>
      </w:r>
      <w:r>
        <w:rPr>
          <w:lang w:val="en-US"/>
        </w:rPr>
        <w:instrText xml:space="preserve"> ADDIN ZOTERO_ITEM CSL_CITATION {"citationID":"J41ZuWpx","properties":{"unsorted":false,"formattedCitation":"(Fischer, 2009; Montoya &amp; Horton, 2013; Yamagishi &amp; Kiyonari, 2000)","plainCitation":"(Fischer, 2009; Montoya &amp; Horton, 2013; Yamagishi &amp; Kiyonari, 2000)","noteIndex":0},"citationItems":[{"id":24042,"uris":["http://zotero.org/users/5414506/items/QQ67L5ZD"],"itemData":{"id":24042,"type":"article-journal","citation-key":"fischer_friend_2009","container-title":"Journal of Experimental Psychology: General","DOI":"10.1037/a0016073","ISSN":"1939-2222, 0096-3445","issue":"3","journalAbbreviation":"Journal of Experimental Psychology: General","language":"en","page":"341-350","source":"DOI.org (Crossref)","title":"Friend or foe: Subjective expected relative similarity as a determinant of cooperation.","title-short":"Friend or foe","volume":"138","author":[{"family":"Fischer","given":"Ilan"}],"issued":{"date-parts":[["2009"]]}}},{"id":24044,"uris":["http://zotero.org/users/5414506/items/KWLPBUW6"],"itemData":{"id":24044,"type":"article-journal","abstract":"This research investigated two competing explanations of the similarity effect: Byrne’s (1971) reinforcement model and the information processing perspective. A meta-analysis of 240 laboratory-based similarity studies explored moderators important to the similarity effect, including set size, proportion of similarity, centrality of attitudes, and information salience. Results indicated effects for proportion of similarity, centrality of attitudes, and information salience, and were largely consistent with predictions of the information processing perspective. We discuss the implications of these findings for the two perspectives, for other models for the similarity effect, and for the role of affect and cognition in the experience of interpersonal attraction.","citation-key":"montoya_meta-analytic_2013","container-title":"Journal of Social and Personal Relationships","DOI":"10.1177/0265407512452989","ISSN":"0265-4075, 1460-3608","issue":"1","journalAbbreviation":"Journal of Social and Personal Relationships","language":"en","page":"64-94","source":"DOI.org (Crossref)","title":"A meta-analytic investigation of the processes underlying the similarity-attraction effect","volume":"30","author":[{"family":"Montoya","given":"R. Matthew"},{"family":"Horton","given":"Robert S."}],"issued":{"date-parts":[["2013",2]]}}},{"id":24046,"uris":["http://zotero.org/users/5414506/items/2CMYSY5A"],"itemData":{"id":24046,"type":"article-journal","citation-key":"yamagishi_group_2000","container-title":"Social Psychology Quarterly","DOI":"10.2307/2695887","ISSN":"01902725","issue":"2","journalAbbreviation":"Social Psychology Quarterly","page":"116","source":"DOI.org (Crossref)","title":"The Group as the Container of Generalized Reciprocity","volume":"63","author":[{"family":"Yamagishi","given":"Toshio"},{"family":"Kiyonari","given":"Toko"}],"issued":{"date-parts":[["2000",6]]}}}],"schema":"https://github.com/citation-style-language/schema/raw/master/csl-citation.json"} </w:instrText>
      </w:r>
      <w:r>
        <w:rPr>
          <w:lang w:val="en-US"/>
        </w:rPr>
        <w:fldChar w:fldCharType="separate"/>
      </w:r>
      <w:r w:rsidRPr="003E07A8" w:rsidR="003E07A8">
        <w:rPr>
          <w:rFonts w:cs="Times New Roman"/>
          <w:lang w:val="en-US"/>
        </w:rPr>
        <w:t>(Fischer, 2009; Montoya &amp; Horton, 2013; Yamagishi &amp; Kiyonari, 2000)</w:t>
      </w:r>
      <w:r>
        <w:rPr>
          <w:lang w:val="en-US"/>
        </w:rPr>
        <w:fldChar w:fldCharType="end"/>
      </w:r>
      <w:r>
        <w:rPr>
          <w:lang w:val="en-US"/>
        </w:rPr>
        <w:t xml:space="preserve">  </w:t>
      </w:r>
      <w:r w:rsidRPr="0058486F">
        <w:rPr>
          <w:lang w:val="en-US"/>
        </w:rPr>
        <w:t xml:space="preserve">. Similarity functions as a cue that the other is normatively aligned, more predictable, and therefore less risky as a partner in interaction. On this view, positive expectations do not arise </w:t>
      </w:r>
      <w:r>
        <w:rPr>
          <w:lang w:val="en-US"/>
        </w:rPr>
        <w:t>solely from attraction</w:t>
      </w:r>
      <w:r w:rsidRPr="0058486F">
        <w:rPr>
          <w:lang w:val="en-US"/>
        </w:rPr>
        <w:t>. They are grounded in an anticipatory judgment about the likely quality of the interaction itself. Homophily thus has an evaluative as well as a structural dimension</w:t>
      </w:r>
      <w:r>
        <w:rPr>
          <w:lang w:val="en-US"/>
        </w:rPr>
        <w:t>. I</w:t>
      </w:r>
      <w:r w:rsidRPr="0058486F">
        <w:rPr>
          <w:lang w:val="en-US"/>
        </w:rPr>
        <w:t xml:space="preserve">t sorts </w:t>
      </w:r>
      <w:r>
        <w:rPr>
          <w:lang w:val="en-US"/>
        </w:rPr>
        <w:t>interactions</w:t>
      </w:r>
      <w:r w:rsidRPr="0058486F">
        <w:rPr>
          <w:lang w:val="en-US"/>
        </w:rPr>
        <w:t xml:space="preserve"> toward similar others and, once they are encountered, makes those others appear more trustworthy and more suitable for cooperation.</w:t>
      </w:r>
    </w:p>
    <w:p w:rsidRPr="0058486F" w:rsidR="00803F1E" w:rsidP="00800FD1" w:rsidRDefault="00803F1E" w14:paraId="3A1A16FA" w14:textId="17969401">
      <w:pPr>
        <w:rPr>
          <w:lang w:val="en-US"/>
        </w:rPr>
      </w:pPr>
      <w:r w:rsidRPr="0058486F">
        <w:rPr>
          <w:lang w:val="en-US"/>
        </w:rPr>
        <w:t xml:space="preserve">The explanatory force of similarity, however, varies across dimensions of social position. </w:t>
      </w:r>
      <w:r>
        <w:rPr>
          <w:lang w:val="en-US"/>
        </w:rPr>
        <w:t>Related evidence suggests that v</w:t>
      </w:r>
      <w:r w:rsidRPr="0058486F">
        <w:rPr>
          <w:lang w:val="en-US"/>
        </w:rPr>
        <w:t xml:space="preserve">alue and ideological similarity often exert a stronger effect on expected cooperation than </w:t>
      </w:r>
      <w:r>
        <w:rPr>
          <w:lang w:val="en-US"/>
        </w:rPr>
        <w:t xml:space="preserve">socioeconomic </w:t>
      </w:r>
      <w:r w:rsidRPr="0058486F">
        <w:rPr>
          <w:lang w:val="en-US"/>
        </w:rPr>
        <w:t xml:space="preserve">status similarity alone </w:t>
      </w:r>
      <w:r>
        <w:rPr>
          <w:lang w:val="en-US"/>
        </w:rPr>
        <w:fldChar w:fldCharType="begin"/>
      </w:r>
      <w:r>
        <w:rPr>
          <w:lang w:val="en-US"/>
        </w:rPr>
        <w:instrText xml:space="preserve"> ADDIN ZOTERO_ITEM CSL_CITATION {"citationID":"tzXmQyF8","properties":{"unsorted":false,"formattedCitation":"(Koch et al., 2020; Lee, 2025)","plainCitation":"(Koch et al., 2020; Lee, 2025)","noteIndex":0},"citationItems":[{"id":24048,"uris":["http://zotero.org/users/5414506/items/4JMM7Y7C"],"itemData":{"id":24048,"type":"article-journal","citation-key":"koch_abc_2020","container-title":"Journal of Experimental Social Psychology","DOI":"10.1016/j.jesp.2020.103996","ISSN":"00221031","journalAbbreviation":"Journal of Experimental Social Psychology","language":"en","page":"103996","source":"DOI.org (Crossref)","title":"The ABC of society: Perceived similarity in agency/socioeconomic success and conservative-progressive beliefs increases intergroup cooperation","title-short":"The ABC of society","volume":"90","author":[{"family":"Koch","given":"Alex"},{"family":"Dorrough","given":"Angela"},{"family":"Glöckner","given":"Andreas"},{"family":"Imhoff","given":"Roland"}],"issued":{"date-parts":[["2020",9]]}}},{"id":24021,"uris":["http://zotero.org/users/5414506/items/Q8CVQHF9"],"itemData":{"id":24021,"type":"article-journal","citation-key":"lee_distance_2025","container-title":"Journal of Elections, Public Opinion and Parties","DOI":"10.1080/17457289.2024.2427025","ISSN":"1745-7289, 1745-7297","issue":"2","journalAbbreviation":"Journal of Elections, Public Opinion and Parties","language":"en","page":"269-287","source":"DOI.org (Crossref)","title":"The distance between us: the role of ideological proximity in shaping perceptions of inter-partisan relationships","title-short":"The distance between us","volume":"35","author":[{"family":"Lee","given":"Seonghui"}],"issued":{"date-parts":[["2025",4,3]]}}}],"schema":"https://github.com/citation-style-language/schema/raw/master/csl-citation.json"} </w:instrText>
      </w:r>
      <w:r>
        <w:rPr>
          <w:lang w:val="en-US"/>
        </w:rPr>
        <w:fldChar w:fldCharType="separate"/>
      </w:r>
      <w:r w:rsidRPr="003E07A8" w:rsidR="003E07A8">
        <w:rPr>
          <w:rFonts w:cs="Times New Roman"/>
          <w:lang w:val="en-US"/>
        </w:rPr>
        <w:t>(Koch et al., 2020; Lee, 2025)</w:t>
      </w:r>
      <w:r>
        <w:rPr>
          <w:lang w:val="en-US"/>
        </w:rPr>
        <w:fldChar w:fldCharType="end"/>
      </w:r>
      <w:r w:rsidRPr="0058486F">
        <w:rPr>
          <w:lang w:val="en-US"/>
        </w:rPr>
        <w:t xml:space="preserve">. Political and normative distance can quickly reduce warmth and willingness to cooperate, even in thin encounters where little else is known about the other person </w:t>
      </w:r>
      <w:r>
        <w:rPr>
          <w:lang w:val="en-US"/>
        </w:rPr>
        <w:fldChar w:fldCharType="begin"/>
      </w:r>
      <w:r>
        <w:rPr>
          <w:lang w:val="en-US"/>
        </w:rPr>
        <w:instrText xml:space="preserve"> ADDIN ZOTERO_ITEM CSL_CITATION {"citationID":"3zzDfjg0","properties":{"unsorted":false,"formattedCitation":"(Mallinas et al., 2018; Sinclair et al., 2023)","plainCitation":"(Mallinas et al., 2018; Sinclair et al., 2023)","noteIndex":0},"citationItems":[{"id":24051,"uris":["http://zotero.org/users/5414506/items/DRVPTYV2"],"itemData":{"id":24051,"type":"article-journal","abstract":"Past research shows that people like others who are similar to themselves, and that political partisans tend to dislike those with opposing viewpoints. Two studies examined how initial person impressions changed after discovering that the target held similar or dissimilar political beliefs. Using potential mates as targets, we found that participants liked targets less, were less romantically interested in targets, and rated targets as less attractive after discovering political dissimilarity with them. Further, they became more uncomfortable with targets after discovering ideological dissimilarity. Theoretical implications and suggestions for future research are discussed.","citation-key":"mallinas_political_2018","container-title":"Journal of Social and Political Psychology","DOI":"10.5964/jspp.v6i1.747","ISSN":"2195-3325","issue":"1","journalAbbreviation":"J. Soc. Polit. Psych.","page":"49-75","source":"DOI.org (Crossref)","title":"Political opposites do not attract: The effects of ideological dissimilarity on impression formation","title-short":"Political opposites do not attract","volume":"6","author":[{"family":"Mallinas","given":"Stephanie R."},{"family":"Crawford","given":"Jarret T."},{"family":"Cole","given":"Shana"}],"issued":{"date-parts":[["2018",3,13]]}}},{"id":24052,"uris":["http://zotero.org/users/5414506/items/UFEQJXJ2"],"itemData":{"id":24052,"type":"article-journal","abstract":"Despite well-known problems associated with political prejudice, research that examines effects of political dissimilarity in organizational contexts is scarce. We present findings from a pre-registered experiment (N = 973, currently employed) which suggest that both Democrats and Republicans negatively stereotype and discriminate against job applicants with a political orientation that is dissimilar to their own. The effects were small for competence perceptions, moderate for hiring judgments, and large for warmth ratings and willingness to cooperate and socialize with the applicant. The effects of political orientation on hiring judgments and willingness to cooperate and socialize were mediated by stereotype content, particularly warmth. Furthermore, for all outcomes except competence judgments, Democrats discriminated and stereotyped applicants to a larger extent than Republicans did. These findings shed light on the consequences of applicants revealing their political orientation and have implications for the promotion of diversity in organizations.","citation-key":"sinclair_judging_2023","container-title":"Journal of Social and Political Psychology","DOI":"10.5964/jspp.9855","ISSN":"2195-3325","issue":"1","journalAbbreviation":"J. Soc. Polit. Psych.","page":"75-91","source":"DOI.org (Crossref)","title":"Judging job applicants by their politics: Effects of target–rater political dissimilarity on discrimination, cooperation, and stereotyping","title-short":"Judging job applicants by their politics","volume":"11","author":[{"family":"Sinclair","given":"Samantha"},{"family":"Nilsson","given":"Artur"},{"family":"Agerström","given":"Jens"}],"issued":{"date-parts":[["2023",3,23]]}}}],"schema":"https://github.com/citation-style-language/schema/raw/master/csl-citation.json"} </w:instrText>
      </w:r>
      <w:r>
        <w:rPr>
          <w:lang w:val="en-US"/>
        </w:rPr>
        <w:fldChar w:fldCharType="separate"/>
      </w:r>
      <w:r w:rsidRPr="003E07A8" w:rsidR="003E07A8">
        <w:rPr>
          <w:rFonts w:cs="Times New Roman"/>
          <w:lang w:val="en-US"/>
        </w:rPr>
        <w:t>(Mallinas et al., 2018; Sinclair et al., 2023)</w:t>
      </w:r>
      <w:r>
        <w:rPr>
          <w:lang w:val="en-US"/>
        </w:rPr>
        <w:fldChar w:fldCharType="end"/>
      </w:r>
      <w:r w:rsidRPr="0058486F">
        <w:rPr>
          <w:lang w:val="en-US"/>
        </w:rPr>
        <w:t xml:space="preserve">. Status similarity remains relevant, but its effects are more contingent. In unequal contexts, lower-status actors may show stronger trust toward status-similar others, whereas higher-status actors do not always display the same pattern </w:t>
      </w:r>
      <w:r>
        <w:rPr>
          <w:lang w:val="en-US"/>
        </w:rPr>
        <w:fldChar w:fldCharType="begin"/>
      </w:r>
      <w:r>
        <w:rPr>
          <w:lang w:val="en-US"/>
        </w:rPr>
        <w:instrText xml:space="preserve"> ADDIN ZOTERO_ITEM CSL_CITATION {"citationID":"BEfnTX16","properties":{"unsorted":false,"formattedCitation":"(Salgado et al., 2021)","plainCitation":"(Salgado et al., 2021)","noteIndex":0},"citationItems":[{"id":15158,"uris":["http://zotero.org/users/5414506/items/Y4B9RI9X"],"itemData":{"id":15158,"type":"article-journal","abstract":"Although the literature on trust is vast, little is known about the attributes that trigger or inhibit trusting others we do not know. Using a vignette version of the trust game, we addressed the role that social standing plays in estimating trustworthiness of strangers in cross-status interactions in Chile, a non-WEIRD context also characterized by high inequality and social segregation. While we found a positive relationship between social status and generalized trust, we found no relationship between the social status of trustors and trusting behavior in the game. Besides, trustees’ income was the most important attribute for trustors to decide how much to trust. We also found that higher-income trustees are less trusted in general, particularly by lower-status trustors. Finally, the results revealed that the influence of income differences on trust was higher for lower-status participants: they are more trustful of others of similar status. We did not observe a similar effect of ingroup favoritism on trust among higher-status participants. Thus, higher levels of relational or particularized trust were found among participants of lower social status compared to those of higher social status.","citation-key":"salgado_expectations_2021","container-title":"Social Science Research","DOI":"10.1016/j.ssresearch.2021.102596","ISSN":"0049-089X","journalAbbreviation":"Social Science Research","page":"102596","source":"ScienceDirect","title":"Expectations of trustworthiness in cross-status interactions","volume":"99","author":[{"family":"Salgado","given":"Mauricio"},{"family":"Núñez","given":"Javier"},{"family":"Mackenna","given":"Bernardo"}],"issued":{"date-parts":[["2021",9,1]]}}}],"schema":"https://github.com/citation-style-language/schema/raw/master/csl-citation.json"} </w:instrText>
      </w:r>
      <w:r>
        <w:rPr>
          <w:lang w:val="en-US"/>
        </w:rPr>
        <w:fldChar w:fldCharType="separate"/>
      </w:r>
      <w:r w:rsidRPr="003E07A8" w:rsidR="003E07A8">
        <w:rPr>
          <w:rFonts w:cs="Times New Roman"/>
          <w:lang w:val="en-US"/>
        </w:rPr>
        <w:t>(Salgado et al., 2021)</w:t>
      </w:r>
      <w:r>
        <w:rPr>
          <w:lang w:val="en-US"/>
        </w:rPr>
        <w:fldChar w:fldCharType="end"/>
      </w:r>
      <w:r>
        <w:rPr>
          <w:lang w:val="en-US"/>
        </w:rPr>
        <w:t xml:space="preserve">. </w:t>
      </w:r>
      <w:r w:rsidRPr="0058486F">
        <w:rPr>
          <w:lang w:val="en-US"/>
        </w:rPr>
        <w:t xml:space="preserve">The implication is that preferences for </w:t>
      </w:r>
      <w:r w:rsidRPr="0058486F">
        <w:rPr>
          <w:lang w:val="en-US"/>
        </w:rPr>
        <w:t>similarity are not uniform dispositions. They are socially situated judgments whose force depends on the dimension of similarity at stake and on the actor’s own location in the social structure.</w:t>
      </w:r>
    </w:p>
    <w:p w:rsidRPr="0058486F" w:rsidR="00803F1E" w:rsidP="00800FD1" w:rsidRDefault="00803F1E" w14:paraId="15F05601" w14:textId="0A6D2DB8">
      <w:pPr>
        <w:rPr>
          <w:lang w:val="en-US"/>
        </w:rPr>
      </w:pPr>
      <w:r w:rsidRPr="0058486F">
        <w:rPr>
          <w:lang w:val="en-US"/>
        </w:rPr>
        <w:t>This is why homophily should not be equated too quickly with a simple preference for sameness. As McPherson et al.</w:t>
      </w:r>
      <w:r>
        <w:rPr>
          <w:lang w:val="en-US"/>
        </w:rPr>
        <w:t xml:space="preserve"> </w:t>
      </w:r>
      <w:r>
        <w:rPr>
          <w:lang w:val="en-US"/>
        </w:rPr>
        <w:fldChar w:fldCharType="begin"/>
      </w:r>
      <w:r>
        <w:rPr>
          <w:lang w:val="en-US"/>
        </w:rPr>
        <w:instrText xml:space="preserve"> ADDIN ZOTERO_ITEM CSL_CITATION {"citationID":"361gDerS","properties":{"unsorted":false,"formattedCitation":"(2001)","plainCitation":"(2001)","noteIndex":0},"citationItems":[{"id":12811,"uris":["http://zotero.org/users/5414506/items/U5P3A8RZ"],"itemData":{"id":12811,"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people's personal networks are homogeneous with regard to many sociodemographic, behavioral, and intrapersonal characteristics. Homophily limits people's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co-evolve.","citation-key":"mcpherson_birds_2001","container-title":"Annual Review of Sociology","ISSN":"0360-0572","page":"415-444","publisher":"Annual Reviews","source":"JSTOR","title":"Birds of a Feather: Homophily in Social Networks","title-short":"Birds of a Feather","volume":"27","author":[{"family":"McPherson","given":"Miller"},{"family":"Smith-Lovin","given":"Lynn"},{"family":"Cook","given":"James M."}],"issued":{"date-parts":[["2001"]]}},"suppress-author":true}],"schema":"https://github.com/citation-style-language/schema/raw/master/csl-citation.json"} </w:instrText>
      </w:r>
      <w:r>
        <w:rPr>
          <w:lang w:val="en-US"/>
        </w:rPr>
        <w:fldChar w:fldCharType="separate"/>
      </w:r>
      <w:r w:rsidRPr="003E07A8" w:rsidR="003E07A8">
        <w:rPr>
          <w:rFonts w:cs="Times New Roman"/>
          <w:lang w:val="en-US"/>
        </w:rPr>
        <w:t>(2001)</w:t>
      </w:r>
      <w:r>
        <w:rPr>
          <w:lang w:val="en-US"/>
        </w:rPr>
        <w:fldChar w:fldCharType="end"/>
      </w:r>
      <w:r>
        <w:rPr>
          <w:lang w:val="en-US"/>
        </w:rPr>
        <w:t xml:space="preserve"> </w:t>
      </w:r>
      <w:r w:rsidRPr="0058486F">
        <w:rPr>
          <w:lang w:val="en-US"/>
        </w:rPr>
        <w:t xml:space="preserve">argue, homogeneous ties </w:t>
      </w:r>
      <w:r>
        <w:rPr>
          <w:lang w:val="en-US"/>
        </w:rPr>
        <w:t>result from</w:t>
      </w:r>
      <w:r w:rsidRPr="0058486F">
        <w:rPr>
          <w:lang w:val="en-US"/>
        </w:rPr>
        <w:t xml:space="preserve"> both baseline homophily and inbreeding homophily</w:t>
      </w:r>
      <w:r>
        <w:rPr>
          <w:lang w:val="en-US"/>
        </w:rPr>
        <w:t xml:space="preserve">. </w:t>
      </w:r>
      <w:r w:rsidRPr="0058486F">
        <w:rPr>
          <w:lang w:val="en-US"/>
        </w:rPr>
        <w:t xml:space="preserve">The former reflects the composition of the local social environment, whereas the latter reflects selection beyond what opportunity alone would predict. Zeng and Xie sharpen this point by showing that observed homogeneity cannot be interpreted as pure preference unless opportunity is modeled directly </w:t>
      </w:r>
      <w:r>
        <w:rPr>
          <w:lang w:val="en-US"/>
        </w:rPr>
        <w:fldChar w:fldCharType="begin"/>
      </w:r>
      <w:r>
        <w:rPr>
          <w:lang w:val="en-US"/>
        </w:rPr>
        <w:instrText xml:space="preserve"> ADDIN ZOTERO_ITEM CSL_CITATION {"citationID":"PzZqfKJr","properties":{"unsorted":false,"formattedCitation":"(Zeng &amp; Xie, 2008)","plainCitation":"(Zeng &amp; Xie, 2008)","noteIndex":0},"citationItems":[{"id":24038,"uris":["http://zotero.org/users/5414506/items/WYR6AKR8"],"itemData":{"id":24038,"type":"article-journal","citation-key":"zeng_preferenceopportunitychoice_2008","container-title":"American Journal of Sociology","DOI":"10.1086/592863","ISSN":"0002-9602, 1537-5390","issue":"3","journalAbbreviation":"American Journal of Sociology","language":"en","page":"615-648","source":"DOI.org (Crossref)","title":"A Preference‐Opportunity‐Choice Framework with Applications to Intergroup Friendship","volume":"114","author":[{"family":"Zeng","given":"Zhen"},{"family":"Xie","given":"Yu"}],"issued":{"date-parts":[["2008",11]]}}}],"schema":"https://github.com/citation-style-language/schema/raw/master/csl-citation.json"} </w:instrText>
      </w:r>
      <w:r>
        <w:rPr>
          <w:lang w:val="en-US"/>
        </w:rPr>
        <w:fldChar w:fldCharType="separate"/>
      </w:r>
      <w:r w:rsidRPr="003E07A8" w:rsidR="003E07A8">
        <w:rPr>
          <w:rFonts w:cs="Times New Roman"/>
          <w:lang w:val="en-US"/>
        </w:rPr>
        <w:t>(Zeng &amp; Xie, 2008)</w:t>
      </w:r>
      <w:r>
        <w:rPr>
          <w:lang w:val="en-US"/>
        </w:rPr>
        <w:fldChar w:fldCharType="end"/>
      </w:r>
      <w:r w:rsidRPr="0058486F">
        <w:rPr>
          <w:lang w:val="en-US"/>
        </w:rPr>
        <w:t>. For an argument about social cohesion, this distinction is crucial. If similar others are evaluated more positively, that effect must be situated within the prior structuring of contact itself. Homophily is therefore not only a description of social clustering. It is the mechanism through which structural sorting and similarity-based preferences combine to produce cohesive ties among proximate actors.</w:t>
      </w:r>
    </w:p>
    <w:p w:rsidR="00803F1E" w:rsidP="00800FD1" w:rsidRDefault="00803F1E" w14:paraId="40202E65" w14:textId="2E17F636">
      <w:pPr>
        <w:rPr>
          <w:lang w:val="en-US"/>
        </w:rPr>
      </w:pPr>
      <w:r w:rsidRPr="0058486F">
        <w:rPr>
          <w:lang w:val="en-US"/>
        </w:rPr>
        <w:t>The strongest formulation of the argument is therefore limited but clear. Homogeneous interactions do tend to generate more positive expectations, because perceived similarity supports trust and anticipated reciprocity. Yet this effect follows from homophily</w:t>
      </w:r>
      <w:r>
        <w:rPr>
          <w:lang w:val="en-US"/>
        </w:rPr>
        <w:t xml:space="preserve">, </w:t>
      </w:r>
      <w:r w:rsidRPr="0058486F">
        <w:rPr>
          <w:lang w:val="en-US"/>
        </w:rPr>
        <w:t xml:space="preserve">not as mere attraction to </w:t>
      </w:r>
      <w:r>
        <w:rPr>
          <w:lang w:val="en-US"/>
        </w:rPr>
        <w:t>similar others</w:t>
      </w:r>
      <w:r w:rsidRPr="0058486F">
        <w:rPr>
          <w:lang w:val="en-US"/>
        </w:rPr>
        <w:t xml:space="preserve">, but as the joint operation of structured encounter and evaluative preference. Similarity matters because it organizes both who becomes available for interaction and how those actors are judged once interaction becomes possible </w:t>
      </w:r>
      <w:r>
        <w:rPr>
          <w:lang w:val="en-US"/>
        </w:rPr>
        <w:fldChar w:fldCharType="begin"/>
      </w:r>
      <w:r>
        <w:rPr>
          <w:lang w:val="en-US"/>
        </w:rPr>
        <w:instrText xml:space="preserve"> ADDIN ZOTERO_ITEM CSL_CITATION {"citationID":"udn4RO7d","properties":{"unsorted":false,"formattedCitation":"(McPherson et al., 2001; Montoya &amp; Horton, 2013; Yamagishi &amp; Kiyonari, 2000; Zeng &amp; Xie, 2008)","plainCitation":"(McPherson et al., 2001; Montoya &amp; Horton, 2013; Yamagishi &amp; Kiyonari, 2000; Zeng &amp; Xie, 2008)","noteIndex":0},"citationItems":[{"id":12811,"uris":["http://zotero.org/users/5414506/items/U5P3A8RZ"],"itemData":{"id":12811,"type":"article-journal","abstract":"Similarity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people's personal networks are homogeneous with regard to many sociodemographic, behavioral, and intrapersonal characteristics. Homophily limits people's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co-evolve.","citation-key":"mcpherson_birds_2001","container-title":"Annual Review of Sociology","ISSN":"0360-0572","page":"415-444","publisher":"Annual Reviews","source":"JSTOR","title":"Birds of a Feather: Homophily in Social Networks","title-short":"Birds of a Feather","volume":"27","author":[{"family":"McPherson","given":"Miller"},{"family":"Smith-Lovin","given":"Lynn"},{"family":"Cook","given":"James M."}],"issued":{"date-parts":[["2001"]]}}},{"id":24044,"uris":["http://zotero.org/users/5414506/items/KWLPBUW6"],"itemData":{"id":24044,"type":"article-journal","abstract":"This research investigated two competing explanations of the similarity effect: Byrne’s (1971) reinforcement model and the information processing perspective. A meta-analysis of 240 laboratory-based similarity studies explored moderators important to the similarity effect, including set size, proportion of similarity, centrality of attitudes, and information salience. Results indicated effects for proportion of similarity, centrality of attitudes, and information salience, and were largely consistent with predictions of the information processing perspective. We discuss the implications of these findings for the two perspectives, for other models for the similarity effect, and for the role of affect and cognition in the experience of interpersonal attraction.","citation-key":"montoya_meta-analytic_2013","container-title":"Journal of Social and Personal Relationships","DOI":"10.1177/0265407512452989","ISSN":"0265-4075, 1460-3608","issue":"1","journalAbbreviation":"Journal of Social and Personal Relationships","language":"en","page":"64-94","source":"DOI.org (Crossref)","title":"A meta-analytic investigation of the processes underlying the similarity-attraction effect","volume":"30","author":[{"family":"Montoya","given":"R. Matthew"},{"family":"Horton","given":"Robert S."}],"issued":{"date-parts":[["2013",2]]}}},{"id":24046,"uris":["http://zotero.org/users/5414506/items/2CMYSY5A"],"itemData":{"id":24046,"type":"article-journal","citation-key":"yamagishi_group_2000","container-title":"Social Psychology Quarterly","DOI":"10.2307/2695887","ISSN":"01902725","issue":"2","journalAbbreviation":"Social Psychology Quarterly","page":"116","source":"DOI.org (Crossref)","title":"The Group as the Container of Generalized Reciprocity","volume":"63","author":[{"family":"Yamagishi","given":"Toshio"},{"family":"Kiyonari","given":"Toko"}],"issued":{"date-parts":[["2000",6]]}}},{"id":24038,"uris":["http://zotero.org/users/5414506/items/WYR6AKR8"],"itemData":{"id":24038,"type":"article-journal","citation-key":"zeng_preferenceopportunitychoice_2008","container-title":"American Journal of Sociology","DOI":"10.1086/592863","ISSN":"0002-9602, 1537-5390","issue":"3","journalAbbreviation":"American Journal of Sociology","language":"en","page":"615-648","source":"DOI.org (Crossref)","title":"A Preference‐Opportunity‐Choice Framework with Applications to Intergroup Friendship","volume":"114","author":[{"family":"Zeng","given":"Zhen"},{"family":"Xie","given":"Yu"}],"issued":{"date-parts":[["2008",11]]}}}],"schema":"https://github.com/citation-style-language/schema/raw/master/csl-citation.json"} </w:instrText>
      </w:r>
      <w:r>
        <w:rPr>
          <w:lang w:val="en-US"/>
        </w:rPr>
        <w:fldChar w:fldCharType="separate"/>
      </w:r>
      <w:r w:rsidRPr="003E07A8" w:rsidR="003E07A8">
        <w:rPr>
          <w:rFonts w:cs="Times New Roman"/>
          <w:lang w:val="en-US"/>
        </w:rPr>
        <w:t>(McPherson et al., 2001; Montoya &amp; Horton, 2013; Yamagishi &amp; Kiyonari, 2000; Zeng &amp; Xie, 2008)</w:t>
      </w:r>
      <w:r>
        <w:rPr>
          <w:lang w:val="en-US"/>
        </w:rPr>
        <w:fldChar w:fldCharType="end"/>
      </w:r>
      <w:r w:rsidRPr="0058486F">
        <w:rPr>
          <w:lang w:val="en-US"/>
        </w:rPr>
        <w:t>.</w:t>
      </w:r>
    </w:p>
    <w:p w:rsidR="00803F1E" w:rsidP="00803F1E" w:rsidRDefault="00803F1E" w14:paraId="2DA09DDA" w14:textId="77777777">
      <w:pPr>
        <w:pStyle w:val="Heading1"/>
        <w:ind w:left="432" w:hanging="432"/>
        <w:rPr>
          <w:lang w:val="en-US"/>
        </w:rPr>
      </w:pPr>
      <w:bookmarkStart w:name="_Toc230097880" w:id="11"/>
      <w:r w:rsidRPr="00803F1E">
        <w:rPr>
          <w:lang w:val="en-US"/>
        </w:rPr>
        <w:t>Current</w:t>
      </w:r>
      <w:r>
        <w:rPr>
          <w:lang w:val="en-US"/>
        </w:rPr>
        <w:t xml:space="preserve"> study and hypotheses</w:t>
      </w:r>
      <w:bookmarkEnd w:id="11"/>
    </w:p>
    <w:p w:rsidR="00803F1E" w:rsidP="00800FD1" w:rsidRDefault="00803F1E" w14:paraId="05D480C7" w14:textId="77777777">
      <w:pPr>
        <w:rPr>
          <w:rFonts w:cs="Times New Roman"/>
          <w:lang w:val="en-US"/>
        </w:rPr>
      </w:pPr>
      <w:r>
        <w:rPr>
          <w:lang w:val="en-US"/>
        </w:rPr>
        <w:br/>
      </w:r>
      <w:r w:rsidRPr="004A3184">
        <w:rPr>
          <w:rFonts w:cs="Times New Roman"/>
          <w:lang w:val="en-US"/>
        </w:rPr>
        <w:t xml:space="preserve">This study conceptualizes positive interactional expectations as a key micro-level expression of horizontal social cohesion. The central outcome is expected interpersonal compatibility, understood as respondents’ expectation that an encounter with a target person would </w:t>
      </w:r>
      <w:r>
        <w:rPr>
          <w:rFonts w:cs="Times New Roman"/>
          <w:lang w:val="en-US"/>
        </w:rPr>
        <w:t xml:space="preserve">trigger positive interactional expectations. A summary of the conceptual model is shown in </w:t>
      </w:r>
      <w:r w:rsidRPr="00832E41">
        <w:rPr>
          <w:rFonts w:cs="Times New Roman"/>
          <w:highlight w:val="yellow"/>
          <w:lang w:val="en-US"/>
        </w:rPr>
        <w:t>Figure 1</w:t>
      </w:r>
      <w:r>
        <w:rPr>
          <w:rFonts w:cs="Times New Roman"/>
          <w:lang w:val="en-US"/>
        </w:rPr>
        <w:t>.</w:t>
      </w:r>
    </w:p>
    <w:p w:rsidR="00803F1E" w:rsidP="00800FD1" w:rsidRDefault="002343E8" w14:paraId="445CF7D5" w14:textId="6096EDE3">
      <w:pPr>
        <w:jc w:val="center"/>
        <w:rPr>
          <w:rFonts w:cs="Times New Roman"/>
          <w:lang w:val="en-US"/>
        </w:rPr>
      </w:pPr>
      <w:r w:rsidRPr="002343E8">
        <w:rPr>
          <w:rFonts w:cs="Times New Roman"/>
          <w:noProof/>
          <w:lang w:val="en-US"/>
        </w:rPr>
        <w:drawing>
          <wp:inline distT="0" distB="0" distL="0" distR="0" wp14:anchorId="4A300F8F" wp14:editId="66E88497">
            <wp:extent cx="4723650" cy="2818263"/>
            <wp:effectExtent l="0" t="0" r="1270" b="1270"/>
            <wp:docPr id="152955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51363" name=""/>
                    <pic:cNvPicPr/>
                  </pic:nvPicPr>
                  <pic:blipFill>
                    <a:blip r:embed="rId11"/>
                    <a:stretch>
                      <a:fillRect/>
                    </a:stretch>
                  </pic:blipFill>
                  <pic:spPr>
                    <a:xfrm>
                      <a:off x="0" y="0"/>
                      <a:ext cx="4729852" cy="2821963"/>
                    </a:xfrm>
                    <a:prstGeom prst="rect">
                      <a:avLst/>
                    </a:prstGeom>
                  </pic:spPr>
                </pic:pic>
              </a:graphicData>
            </a:graphic>
          </wp:inline>
        </w:drawing>
      </w:r>
    </w:p>
    <w:p w:rsidR="00803F1E" w:rsidP="00800FD1" w:rsidRDefault="00803F1E" w14:paraId="3D9C804B" w14:textId="77777777">
      <w:pPr>
        <w:jc w:val="center"/>
        <w:rPr>
          <w:rFonts w:cs="Times New Roman"/>
          <w:lang w:val="en-US"/>
        </w:rPr>
      </w:pPr>
      <w:r w:rsidRPr="00C91596">
        <w:rPr>
          <w:rFonts w:cs="Times New Roman"/>
          <w:highlight w:val="yellow"/>
          <w:lang w:val="en-US"/>
        </w:rPr>
        <w:t>[Figure 1 about here]</w:t>
      </w:r>
    </w:p>
    <w:p w:rsidR="00803F1E" w:rsidP="00800FD1" w:rsidRDefault="00803F1E" w14:paraId="37F295E3" w14:textId="77777777">
      <w:pPr>
        <w:jc w:val="center"/>
        <w:rPr>
          <w:rFonts w:cs="Times New Roman"/>
          <w:lang w:val="en-US"/>
        </w:rPr>
      </w:pPr>
      <w:r w:rsidRPr="00D63E38">
        <w:rPr>
          <w:rFonts w:cs="Times New Roman"/>
          <w:lang w:val="en-US"/>
        </w:rPr>
        <w:t xml:space="preserve">Figure 1: Theoretical model of </w:t>
      </w:r>
      <w:r>
        <w:rPr>
          <w:rFonts w:cs="Times New Roman"/>
          <w:lang w:val="en-US"/>
        </w:rPr>
        <w:t xml:space="preserve">the </w:t>
      </w:r>
      <w:r w:rsidRPr="00D63E38">
        <w:rPr>
          <w:rFonts w:cs="Times New Roman"/>
          <w:lang w:val="en-US"/>
        </w:rPr>
        <w:t>study</w:t>
      </w:r>
      <w:r>
        <w:rPr>
          <w:rFonts w:cs="Times New Roman"/>
          <w:lang w:val="en-US"/>
        </w:rPr>
        <w:t>.</w:t>
      </w:r>
    </w:p>
    <w:p w:rsidRPr="004A3184" w:rsidR="00803F1E" w:rsidP="00800FD1" w:rsidRDefault="00803F1E" w14:paraId="706CFABB" w14:textId="77777777">
      <w:pPr>
        <w:rPr>
          <w:rFonts w:cs="Times New Roman"/>
          <w:lang w:val="en-US"/>
        </w:rPr>
      </w:pPr>
    </w:p>
    <w:p w:rsidR="00803F1E" w:rsidP="00800FD1" w:rsidRDefault="00803F1E" w14:paraId="1FDBCCE6" w14:textId="77777777">
      <w:pPr>
        <w:rPr>
          <w:rFonts w:cs="Times New Roman"/>
          <w:lang w:val="en-US"/>
        </w:rPr>
      </w:pPr>
      <w:r w:rsidRPr="004A3184">
        <w:rPr>
          <w:rFonts w:cs="Times New Roman"/>
          <w:lang w:val="en-US"/>
        </w:rPr>
        <w:t xml:space="preserve">Regarding </w:t>
      </w:r>
      <w:r w:rsidRPr="007D1641">
        <w:rPr>
          <w:rFonts w:cs="Times New Roman"/>
          <w:i/>
          <w:iCs/>
          <w:lang w:val="en-US"/>
        </w:rPr>
        <w:t>socioeconomic positions</w:t>
      </w:r>
      <w:r w:rsidRPr="004A3184">
        <w:rPr>
          <w:rFonts w:cs="Times New Roman"/>
          <w:lang w:val="en-US"/>
        </w:rPr>
        <w:t xml:space="preserve">, higher-status targets are expected to elicit more positive interactional expectations. Thus, </w:t>
      </w:r>
    </w:p>
    <w:p w:rsidRPr="004A3184" w:rsidR="00803F1E" w:rsidP="00800FD1" w:rsidRDefault="00803F1E" w14:paraId="4E505BDC" w14:textId="77777777">
      <w:pPr>
        <w:ind w:firstLine="708"/>
        <w:rPr>
          <w:rFonts w:cs="Times New Roman"/>
          <w:lang w:val="en-US"/>
        </w:rPr>
      </w:pPr>
      <w:r w:rsidRPr="00800206">
        <w:rPr>
          <w:rFonts w:cs="Times New Roman"/>
          <w:lang w:val="en-US"/>
        </w:rPr>
        <w:t>H</w:t>
      </w:r>
      <w:r w:rsidRPr="002E27A1">
        <w:rPr>
          <w:rFonts w:cs="Times New Roman"/>
          <w:vertAlign w:val="subscript"/>
          <w:lang w:val="en-US"/>
        </w:rPr>
        <w:t>1</w:t>
      </w:r>
      <w:r>
        <w:rPr>
          <w:rFonts w:cs="Times New Roman"/>
          <w:lang w:val="en-US"/>
        </w:rPr>
        <w:t>:</w:t>
      </w:r>
      <w:r w:rsidRPr="00800206">
        <w:rPr>
          <w:rFonts w:cs="Times New Roman"/>
          <w:lang w:val="en-US"/>
        </w:rPr>
        <w:t xml:space="preserve"> </w:t>
      </w:r>
      <w:r>
        <w:rPr>
          <w:rFonts w:cs="Times New Roman"/>
          <w:lang w:val="en-US"/>
        </w:rPr>
        <w:t>Higher</w:t>
      </w:r>
      <w:r w:rsidRPr="00800206">
        <w:rPr>
          <w:rFonts w:cs="Times New Roman"/>
          <w:lang w:val="en-US"/>
        </w:rPr>
        <w:t xml:space="preserve"> target SES will be linked to more positive interactional expectations</w:t>
      </w:r>
      <w:r w:rsidRPr="004A3184">
        <w:rPr>
          <w:rFonts w:cs="Times New Roman"/>
          <w:lang w:val="en-US"/>
        </w:rPr>
        <w:t>.</w:t>
      </w:r>
    </w:p>
    <w:p w:rsidR="00803F1E" w:rsidP="00800FD1" w:rsidRDefault="00803F1E" w14:paraId="7BE0EB9F" w14:textId="77777777">
      <w:pPr>
        <w:rPr>
          <w:rFonts w:cs="Times New Roman"/>
          <w:lang w:val="en-US"/>
        </w:rPr>
      </w:pPr>
      <w:r w:rsidRPr="004A3184">
        <w:rPr>
          <w:rFonts w:cs="Times New Roman"/>
          <w:lang w:val="en-US"/>
        </w:rPr>
        <w:t xml:space="preserve">Regarding </w:t>
      </w:r>
      <w:r w:rsidRPr="007D1641">
        <w:rPr>
          <w:rFonts w:cs="Times New Roman"/>
          <w:i/>
          <w:iCs/>
          <w:lang w:val="en-US"/>
        </w:rPr>
        <w:t>sociocultural positions</w:t>
      </w:r>
      <w:r w:rsidRPr="004A3184">
        <w:rPr>
          <w:rFonts w:cs="Times New Roman"/>
          <w:lang w:val="en-US"/>
        </w:rPr>
        <w:t xml:space="preserve">, the expectation is that religious affiliation will function as a positive social cue, whereas migrant status will reduce positive expectations of interaction. Accordingly, </w:t>
      </w:r>
    </w:p>
    <w:p w:rsidR="00803F1E" w:rsidP="00800FD1" w:rsidRDefault="00803F1E" w14:paraId="7EBC37C2" w14:textId="77777777">
      <w:pPr>
        <w:ind w:left="708"/>
        <w:rPr>
          <w:rFonts w:cs="Times New Roman"/>
          <w:lang w:val="en-US"/>
        </w:rPr>
      </w:pPr>
      <w:r w:rsidRPr="004A3184">
        <w:rPr>
          <w:rFonts w:cs="Times New Roman"/>
          <w:lang w:val="en-US"/>
        </w:rPr>
        <w:t>H</w:t>
      </w:r>
      <w:r w:rsidRPr="002E27A1">
        <w:rPr>
          <w:rFonts w:cs="Times New Roman"/>
          <w:vertAlign w:val="subscript"/>
          <w:lang w:val="en-US"/>
        </w:rPr>
        <w:t>2a</w:t>
      </w:r>
      <w:r>
        <w:rPr>
          <w:rFonts w:cs="Times New Roman"/>
          <w:lang w:val="en-US"/>
        </w:rPr>
        <w:t xml:space="preserve">: </w:t>
      </w:r>
      <w:r w:rsidRPr="004A3184">
        <w:rPr>
          <w:rFonts w:cs="Times New Roman"/>
          <w:lang w:val="en-US"/>
        </w:rPr>
        <w:t xml:space="preserve">that targets with a declared religious affiliation will </w:t>
      </w:r>
      <w:r>
        <w:rPr>
          <w:rFonts w:cs="Times New Roman"/>
          <w:lang w:val="en-US"/>
        </w:rPr>
        <w:t>be linked to</w:t>
      </w:r>
      <w:r w:rsidRPr="004A3184">
        <w:rPr>
          <w:rFonts w:cs="Times New Roman"/>
          <w:lang w:val="en-US"/>
        </w:rPr>
        <w:t xml:space="preserve"> more positive interactional expectations than </w:t>
      </w:r>
      <w:r>
        <w:rPr>
          <w:rFonts w:cs="Times New Roman"/>
          <w:lang w:val="en-US"/>
        </w:rPr>
        <w:t xml:space="preserve">non-religious </w:t>
      </w:r>
      <w:r w:rsidRPr="004A3184">
        <w:rPr>
          <w:rFonts w:cs="Times New Roman"/>
          <w:lang w:val="en-US"/>
        </w:rPr>
        <w:t xml:space="preserve">targets. </w:t>
      </w:r>
    </w:p>
    <w:p w:rsidRPr="004A3184" w:rsidR="00803F1E" w:rsidP="00800FD1" w:rsidRDefault="00803F1E" w14:paraId="15B3F734" w14:textId="77777777">
      <w:pPr>
        <w:ind w:left="708"/>
        <w:rPr>
          <w:rFonts w:cs="Times New Roman"/>
          <w:lang w:val="en-US"/>
        </w:rPr>
      </w:pPr>
      <w:r w:rsidRPr="004A3184">
        <w:rPr>
          <w:rFonts w:cs="Times New Roman"/>
          <w:lang w:val="en-US"/>
        </w:rPr>
        <w:t>H</w:t>
      </w:r>
      <w:r w:rsidRPr="002E27A1">
        <w:rPr>
          <w:rFonts w:cs="Times New Roman"/>
          <w:vertAlign w:val="subscript"/>
          <w:lang w:val="en-US"/>
        </w:rPr>
        <w:t>2b</w:t>
      </w:r>
      <w:r>
        <w:rPr>
          <w:rFonts w:cs="Times New Roman"/>
          <w:lang w:val="en-US"/>
        </w:rPr>
        <w:t xml:space="preserve">: </w:t>
      </w:r>
      <w:r w:rsidRPr="004A3184">
        <w:rPr>
          <w:rFonts w:cs="Times New Roman"/>
          <w:lang w:val="en-US"/>
        </w:rPr>
        <w:t xml:space="preserve">migrant targets will </w:t>
      </w:r>
      <w:r>
        <w:rPr>
          <w:rFonts w:cs="Times New Roman"/>
          <w:lang w:val="en-US"/>
        </w:rPr>
        <w:t xml:space="preserve">be linked to </w:t>
      </w:r>
      <w:r w:rsidRPr="004A3184">
        <w:rPr>
          <w:rFonts w:cs="Times New Roman"/>
          <w:lang w:val="en-US"/>
        </w:rPr>
        <w:t>less positive interactional expectations than national targets.</w:t>
      </w:r>
    </w:p>
    <w:p w:rsidR="00803F1E" w:rsidP="00800FD1" w:rsidRDefault="00803F1E" w14:paraId="341F44C2" w14:textId="77777777">
      <w:pPr>
        <w:rPr>
          <w:rFonts w:cs="Times New Roman"/>
          <w:lang w:val="en-US"/>
        </w:rPr>
      </w:pPr>
      <w:r w:rsidRPr="004A3184">
        <w:rPr>
          <w:rFonts w:cs="Times New Roman"/>
          <w:lang w:val="en-US"/>
        </w:rPr>
        <w:t xml:space="preserve">Regarding </w:t>
      </w:r>
      <w:r w:rsidRPr="007D1641">
        <w:rPr>
          <w:rFonts w:cs="Times New Roman"/>
          <w:i/>
          <w:iCs/>
          <w:lang w:val="en-US"/>
        </w:rPr>
        <w:t>values and ideological positions</w:t>
      </w:r>
      <w:r w:rsidRPr="004A3184">
        <w:rPr>
          <w:rFonts w:cs="Times New Roman"/>
          <w:lang w:val="en-US"/>
        </w:rPr>
        <w:t xml:space="preserve">, targets associated with self-transcendence are expected to be viewed more favorably than those associated with self-enhancement, while politically moderate targets are expected to elicit more positive expectations than targets located at ideological </w:t>
      </w:r>
      <w:r>
        <w:rPr>
          <w:rFonts w:cs="Times New Roman"/>
          <w:lang w:val="en-US"/>
        </w:rPr>
        <w:t>extremes</w:t>
      </w:r>
      <w:r w:rsidRPr="004A3184">
        <w:rPr>
          <w:rFonts w:cs="Times New Roman"/>
          <w:lang w:val="en-US"/>
        </w:rPr>
        <w:t xml:space="preserve">. Thus, </w:t>
      </w:r>
    </w:p>
    <w:p w:rsidR="00803F1E" w:rsidP="00800FD1" w:rsidRDefault="00803F1E" w14:paraId="2E9D892A" w14:textId="77777777">
      <w:pPr>
        <w:ind w:left="708"/>
        <w:rPr>
          <w:rFonts w:cs="Times New Roman"/>
          <w:lang w:val="en-US"/>
        </w:rPr>
      </w:pPr>
      <w:r w:rsidRPr="004A3184">
        <w:rPr>
          <w:rFonts w:cs="Times New Roman"/>
          <w:lang w:val="en-US"/>
        </w:rPr>
        <w:t>H</w:t>
      </w:r>
      <w:r w:rsidRPr="002E27A1">
        <w:rPr>
          <w:rFonts w:cs="Times New Roman"/>
          <w:vertAlign w:val="subscript"/>
          <w:lang w:val="en-US"/>
        </w:rPr>
        <w:t>3a</w:t>
      </w:r>
      <w:r>
        <w:rPr>
          <w:rFonts w:cs="Times New Roman"/>
          <w:lang w:val="en-US"/>
        </w:rPr>
        <w:t xml:space="preserve">: </w:t>
      </w:r>
      <w:r w:rsidRPr="004A3184">
        <w:rPr>
          <w:rFonts w:cs="Times New Roman"/>
          <w:lang w:val="en-US"/>
        </w:rPr>
        <w:t xml:space="preserve">self-transcendence values will </w:t>
      </w:r>
      <w:r>
        <w:rPr>
          <w:rFonts w:cs="Times New Roman"/>
          <w:lang w:val="en-US"/>
        </w:rPr>
        <w:t>be linked to</w:t>
      </w:r>
      <w:r w:rsidRPr="004A3184">
        <w:rPr>
          <w:rFonts w:cs="Times New Roman"/>
          <w:lang w:val="en-US"/>
        </w:rPr>
        <w:t xml:space="preserve"> more positive interactional expectations than targets expressing self-enhancement values. </w:t>
      </w:r>
    </w:p>
    <w:p w:rsidRPr="004A3184" w:rsidR="00803F1E" w:rsidP="00800FD1" w:rsidRDefault="00803F1E" w14:paraId="6CA3DD0F" w14:textId="77777777">
      <w:pPr>
        <w:ind w:left="708"/>
        <w:rPr>
          <w:rFonts w:cs="Times New Roman"/>
          <w:lang w:val="en-US"/>
        </w:rPr>
      </w:pPr>
      <w:r w:rsidRPr="004A3184">
        <w:rPr>
          <w:rFonts w:cs="Times New Roman"/>
          <w:lang w:val="en-US"/>
        </w:rPr>
        <w:t>H</w:t>
      </w:r>
      <w:r w:rsidRPr="002E27A1">
        <w:rPr>
          <w:rFonts w:cs="Times New Roman"/>
          <w:vertAlign w:val="subscript"/>
          <w:lang w:val="en-US"/>
        </w:rPr>
        <w:t>3b</w:t>
      </w:r>
      <w:r>
        <w:rPr>
          <w:rFonts w:cs="Times New Roman"/>
          <w:lang w:val="en-US"/>
        </w:rPr>
        <w:t xml:space="preserve">: </w:t>
      </w:r>
      <w:r w:rsidRPr="004A3184">
        <w:rPr>
          <w:rFonts w:cs="Times New Roman"/>
          <w:lang w:val="en-US"/>
        </w:rPr>
        <w:t xml:space="preserve">politically moderate targets will </w:t>
      </w:r>
      <w:r>
        <w:rPr>
          <w:rFonts w:cs="Times New Roman"/>
          <w:lang w:val="en-US"/>
        </w:rPr>
        <w:t>be linked to more</w:t>
      </w:r>
      <w:r w:rsidRPr="004A3184">
        <w:rPr>
          <w:rFonts w:cs="Times New Roman"/>
          <w:lang w:val="en-US"/>
        </w:rPr>
        <w:t xml:space="preserve"> positive interactional expectations than targets located on either the left or the right of the ideological spectrum.</w:t>
      </w:r>
    </w:p>
    <w:p w:rsidR="00803F1E" w:rsidP="00800FD1" w:rsidRDefault="00803F1E" w14:paraId="65646941" w14:textId="77777777">
      <w:pPr>
        <w:rPr>
          <w:rFonts w:cs="Times New Roman"/>
          <w:lang w:val="en-US"/>
        </w:rPr>
      </w:pPr>
      <w:r w:rsidRPr="004A3184">
        <w:rPr>
          <w:rFonts w:cs="Times New Roman"/>
          <w:lang w:val="en-US"/>
        </w:rPr>
        <w:t xml:space="preserve">Finally, </w:t>
      </w:r>
      <w:r w:rsidRPr="007D1641">
        <w:rPr>
          <w:rFonts w:cs="Times New Roman"/>
          <w:i/>
          <w:iCs/>
          <w:lang w:val="en-US"/>
        </w:rPr>
        <w:t>similarity in social position</w:t>
      </w:r>
      <w:r w:rsidRPr="004A3184">
        <w:rPr>
          <w:rFonts w:cs="Times New Roman"/>
          <w:lang w:val="en-US"/>
        </w:rPr>
        <w:t xml:space="preserve"> is expected to strengthen positive expectations about interaction. Therefore, </w:t>
      </w:r>
    </w:p>
    <w:p w:rsidRPr="008B72CA" w:rsidR="00803F1E" w:rsidP="00800FD1" w:rsidRDefault="00803F1E" w14:paraId="5826D687" w14:textId="77777777">
      <w:pPr>
        <w:ind w:left="708"/>
        <w:rPr>
          <w:rFonts w:cs="Times New Roman"/>
          <w:lang w:val="en-US"/>
        </w:rPr>
      </w:pPr>
      <w:r w:rsidRPr="008B72CA">
        <w:rPr>
          <w:rFonts w:cs="Times New Roman"/>
          <w:lang w:val="en-US"/>
        </w:rPr>
        <w:t>H</w:t>
      </w:r>
      <w:r w:rsidRPr="002E27A1">
        <w:rPr>
          <w:rFonts w:cs="Times New Roman"/>
          <w:vertAlign w:val="subscript"/>
          <w:lang w:val="en-US"/>
        </w:rPr>
        <w:t>4</w:t>
      </w:r>
      <w:r w:rsidRPr="008B72CA">
        <w:rPr>
          <w:rFonts w:cs="Times New Roman"/>
          <w:lang w:val="en-US"/>
        </w:rPr>
        <w:t>: respondents will show more positive interactional expectations toward targets occupying similar positions than toward targets occupying different positions.</w:t>
      </w:r>
    </w:p>
    <w:p w:rsidRPr="00803F1E" w:rsidR="00803F1E" w:rsidRDefault="00803F1E" w14:paraId="4903237A" w14:textId="77777777">
      <w:pPr>
        <w:pStyle w:val="Heading1"/>
        <w:rPr>
          <w:lang w:val="en-US"/>
        </w:rPr>
      </w:pPr>
      <w:r w:rsidRPr="00803F1E">
        <w:rPr>
          <w:lang w:val="en-US"/>
        </w:rPr>
        <w:t>3. Methods</w:t>
      </w:r>
    </w:p>
    <w:p w:rsidRPr="00803F1E" w:rsidR="00803F1E" w:rsidRDefault="00803F1E" w14:paraId="1874D078" w14:textId="77777777">
      <w:pPr>
        <w:pStyle w:val="Heading2"/>
        <w:rPr>
          <w:lang w:val="en-US"/>
        </w:rPr>
      </w:pPr>
      <w:r w:rsidRPr="00803F1E">
        <w:rPr>
          <w:lang w:val="en-US"/>
        </w:rPr>
        <w:t>3.1 Data</w:t>
      </w:r>
    </w:p>
    <w:p w:rsidRPr="00803F1E" w:rsidR="00803F1E" w:rsidRDefault="00803F1E" w14:paraId="546E5A91" w14:textId="77777777">
      <w:pPr>
        <w:spacing w:after="200" w:line="276" w:lineRule="auto"/>
        <w:rPr>
          <w:lang w:val="en-US"/>
        </w:rPr>
      </w:pPr>
      <w:r w:rsidRPr="00803F1E">
        <w:rPr>
          <w:lang w:val="en-US"/>
        </w:rPr>
        <w:t>The data used in this study were collected through a Computer-Assisted Web Interview (CAWI) administered to a convenience quota sample of Chilean adults. Fieldwork was conducted between December 2024 and January 2025 by an online survey panel provider. Quotas were applied to approximate the adult Chilean population on key sociodemographic characteristics, including gender, age, and region of residence, yielding a sample in which women represent 52.16% of respondents.</w:t>
      </w:r>
    </w:p>
    <w:p w:rsidRPr="00803F1E" w:rsidR="00803F1E" w:rsidRDefault="00803F1E" w14:paraId="289557C0" w14:textId="77777777">
      <w:pPr>
        <w:spacing w:after="200" w:line="276" w:lineRule="auto"/>
        <w:rPr>
          <w:lang w:val="en-US"/>
        </w:rPr>
      </w:pPr>
      <w:r w:rsidRPr="00803F1E">
        <w:rPr>
          <w:lang w:val="en-US"/>
        </w:rPr>
        <w:t>The raw dataset comprised [</w:t>
      </w:r>
      <w:r w:rsidRPr="00803F1E">
        <w:rPr>
          <w:highlight w:val="yellow"/>
          <w:lang w:val="en-US"/>
        </w:rPr>
        <w:t>3,812</w:t>
      </w:r>
      <w:r w:rsidRPr="00803F1E">
        <w:rPr>
          <w:lang w:val="en-US"/>
        </w:rPr>
        <w:t>] respondents. Cases with missing values on the outcome variable or any of the vignette dimensions were removed via listwise deletion, resulting in a loss of [</w:t>
      </w:r>
      <w:r w:rsidRPr="00803F1E">
        <w:rPr>
          <w:highlight w:val="yellow"/>
          <w:lang w:val="en-US"/>
        </w:rPr>
        <w:t>113</w:t>
      </w:r>
      <w:r w:rsidRPr="00803F1E">
        <w:rPr>
          <w:lang w:val="en-US"/>
        </w:rPr>
        <w:t>] respondents (</w:t>
      </w:r>
      <w:r w:rsidRPr="00803F1E">
        <w:rPr>
          <w:highlight w:val="yellow"/>
          <w:lang w:val="en-US"/>
        </w:rPr>
        <w:t>[2] %).</w:t>
      </w:r>
      <w:r w:rsidRPr="00803F1E">
        <w:rPr>
          <w:lang w:val="en-US"/>
        </w:rPr>
        <w:t xml:space="preserve"> </w:t>
      </w:r>
      <w:r>
        <w:rPr>
          <w:rStyle w:val="FootnoteReference"/>
        </w:rPr>
        <w:footnoteReference w:id="1"/>
      </w:r>
      <w:r w:rsidRPr="00803F1E">
        <w:rPr>
          <w:lang w:val="en-US"/>
        </w:rPr>
        <w:t xml:space="preserve">The final analytical sample consists of </w:t>
      </w:r>
      <w:r w:rsidRPr="00803F1E">
        <w:rPr>
          <w:i/>
          <w:iCs/>
          <w:lang w:val="en-US"/>
        </w:rPr>
        <w:t>N</w:t>
      </w:r>
      <w:r w:rsidRPr="00803F1E">
        <w:rPr>
          <w:lang w:val="en-US"/>
        </w:rPr>
        <w:t xml:space="preserve"> = 3,699 individuals and a total of 34,252 vignette evaluations at Level 1 (an average of approximately 9.3 vignettes per respondent), nested within respondents at Level 2.</w:t>
      </w:r>
    </w:p>
    <w:p w:rsidRPr="00803F1E" w:rsidR="00803F1E" w:rsidRDefault="00803F1E" w14:paraId="045429E2" w14:textId="77777777">
      <w:pPr>
        <w:pStyle w:val="Heading2"/>
        <w:rPr>
          <w:lang w:val="en-US"/>
        </w:rPr>
      </w:pPr>
      <w:r w:rsidRPr="00803F1E">
        <w:rPr>
          <w:lang w:val="en-US"/>
        </w:rPr>
        <w:t>3.2 Experimental Design</w:t>
      </w:r>
    </w:p>
    <w:p w:rsidRPr="00803F1E" w:rsidR="00803F1E" w:rsidRDefault="00803F1E" w14:paraId="2BD7815E" w14:textId="77777777">
      <w:pPr>
        <w:pStyle w:val="Heading3"/>
        <w:rPr>
          <w:lang w:val="en-US"/>
        </w:rPr>
      </w:pPr>
      <w:r w:rsidRPr="00803F1E">
        <w:rPr>
          <w:lang w:val="en-US"/>
        </w:rPr>
        <w:t>3.2.1 Factorial Survey Experiment</w:t>
      </w:r>
    </w:p>
    <w:p w:rsidRPr="00803F1E" w:rsidR="00803F1E" w:rsidRDefault="00803F1E" w14:paraId="058ACAD2" w14:textId="27C1E0D9">
      <w:pPr>
        <w:spacing w:after="200" w:line="276" w:lineRule="auto"/>
        <w:rPr>
          <w:lang w:val="en-US"/>
        </w:rPr>
      </w:pPr>
      <w:r w:rsidRPr="00803F1E">
        <w:rPr>
          <w:lang w:val="en-US"/>
        </w:rPr>
        <w:t xml:space="preserve">This study employs a factorial survey experiment, also referred to as a vignette study, to examine how the characteristics of social groups affect expectations of cohesion in interpersonal interactions. In a factorial survey design, respondents are presented with short descriptions of hypothetical persons or situations whose attributes are systematically varied across multiple dimensions (Auspurg &amp; Hinz, 2014; Rossi &amp; Nock, 1983; Wallander, 2009) </w:t>
      </w:r>
      <w:r>
        <w:fldChar w:fldCharType="begin"/>
      </w:r>
      <w:r w:rsidRPr="00803F1E">
        <w:rPr>
          <w:lang w:val="en-US"/>
        </w:rPr>
        <w:instrText xml:space="preserve"> ADDIN ZOTERO_ITEM CSL_CITATION {"citationID":"G87X93Nl","properties":{"unsorted":false,"formattedCitation":"(Auspurg &amp; Hinz, 2015; Rossi &amp; Nock, 1982; Wallander, 2009)","plainCitation":"(Auspurg &amp; Hinz, 2015; Rossi &amp; Nock, 1982; Wallander, 2009)","noteIndex":0},"citationItems":[{"id":23865,"uris":["http://zotero.org/users/5414506/items/2M5MBTGB"],"itemData":{"id":23865,"type":"book","citation-key":"auspurg_factorial_2015","DOI":"10.4135/9781483398075","ISBN":"978-1-4522-7418-8","publisher":"SAGE Publications, Inc.","publisher-place":"2455 Teller Road, Thousand Oaks California 91320 United States","source":"DOI.org (Crossref)","title":"Factorial Survey Experiments","URL":"https://methods.sagepub.com/book/factorial-survey-experiments","author":[{"family":"Auspurg","given":"Katrin"},{"family":"Hinz","given":"Thomas"}],"accessed":{"date-parts":[["2026",5,15]]},"issued":{"date-parts":[["2015"]]}}},{"id":23859,"uris":["http://zotero.org/users/5414506/items/3FHFA58L"],"itemData":{"id":23859,"type":"book","citation-key":"rossi_measuring_1982","edition":"1. print","ISBN":"978-0-8039-1816-0","language":"eng","number-of-pages":"255","publisher":"Sage Publications","publisher-place":"Beverly Hills","source":"K10plus ISBN","title":"Measuring social judgments: a factorial survey approach","title-short":"Measuring social judgments","editor":[{"family":"Rossi","given":"Peter H."},{"family":"Nock","given":"Steven L."}],"issued":{"date-parts":[["1982"]]}}},{"id":23863,"uris":["http://zotero.org/users/5414506/items/9MG3V9SG"],"itemData":{"id":23863,"type":"article-journal","abstract":"The aim of the factorial survey approach is to uncover the social and individual structures of human judgements of social objects. By having respondents evaluate samples of vignettes (fictive descriptions), in which several factors describing the object of interest are simultaneously manipulated, this approach has a number of advantages over traditional social survey research. The aim of the present article is to provide an easy-to-follow overview of the various ways in which the approach has been applied within sociology between 1982 and 2006. The review, which is based on 106 articles published in central sociology journals, is organised into three different sections: “factorial survey applications”, “factorial survey designs” and “factorial survey analyses”.","citation-key":"wallander_25_2009","container-title":"Social Science Research","DOI":"10.1016/j.ssresearch.2009.03.004","ISSN":"0049-089X","issue":"3","journalAbbreviation":"Social Science Research","page":"505-520","source":"ScienceDirect","title":"25 years of factorial surveys in sociology: A review","title-short":"25 years of factorial surveys in sociology","volume":"38","author":[{"family":"Wallander","given":"Lisa"}],"issued":{"date-parts":[["2009",9,1]]}}}],"schema":"https://github.com/citation-style-language/schema/raw/master/csl-citation.json"} </w:instrText>
      </w:r>
      <w:r>
        <w:fldChar w:fldCharType="separate"/>
      </w:r>
      <w:r w:rsidRPr="003E07A8" w:rsidR="003E07A8">
        <w:rPr>
          <w:rFonts w:cs="Times New Roman"/>
          <w:lang w:val="en-US"/>
        </w:rPr>
        <w:t>(Auspurg &amp; Hinz, 2015; Rossi &amp; Nock, 1982; Wallander, 2009)</w:t>
      </w:r>
      <w:r>
        <w:fldChar w:fldCharType="end"/>
      </w:r>
      <w:r w:rsidRPr="00803F1E">
        <w:rPr>
          <w:lang w:val="en-US"/>
        </w:rPr>
        <w:t xml:space="preserve">. The manipulation does not primarily consist of providing respondents with new information. Rather, it changes the configuration of socially meaningful characteristics that define the case to be judged. By varying these attributes across otherwise comparable vignette profiles, the design identifies the weight respondents assign to each characteristic when forming their judgments </w:t>
      </w:r>
      <w:r>
        <w:fldChar w:fldCharType="begin"/>
      </w:r>
      <w:r w:rsidRPr="00803F1E">
        <w:rPr>
          <w:lang w:val="en-US"/>
        </w:rPr>
        <w:instrText xml:space="preserve"> ADDIN ZOTERO_ITEM CSL_CITATION {"citationID":"T8iBHLdk","properties":{"unsorted":false,"formattedCitation":"(Auspurg &amp; Hinz, 2015; Jasso, 2006)","plainCitation":"(Auspurg &amp; Hinz, 2015; Jasso, 2006)","noteIndex":0},"citationItems":[{"id":23865,"uris":["http://zotero.org/users/5414506/items/2M5MBTGB"],"itemData":{"id":23865,"type":"book","citation-key":"auspurg_factorial_2015","DOI":"10.4135/9781483398075","ISBN":"978-1-4522-7418-8","publisher":"SAGE Publications, Inc.","publisher-place":"2455 Teller Road, Thousand Oaks California 91320 United States","source":"DOI.org (Crossref)","title":"Factorial Survey Experiments","URL":"https://methods.sagepub.com/book/factorial-survey-experiments","author":[{"family":"Auspurg","given":"Katrin"},{"family":"Hinz","given":"Thomas"}],"accessed":{"date-parts":[["2026",5,15]]},"issued":{"date-parts":[["2015"]]}}},{"id":23857,"uris":["http://zotero.org/users/5414506/items/GUYYVJR2"],"itemData":{"id":23857,"type":"article-journal","abstract":"This article develops a unified framework, based on Rossi's factorial survey method, for studying positive beliefs and normative judgments. The framework enables estimation of individuals' positive-belief and normative-judgment equations, leading to analysis of the components of beliefs and judgments, assessment of interpersonal variability in the components, and estimation of two further equations, representing, respectively, the determinants and consequences of the components. We describe procedures for data collection, assemble a set of tools for estimating the positive-belief and normative-judgment equations and carrying out the corresponding homogeneity tests, and propose ways of estimating the determinants and consequences equations. To illustrate the framework, we investigate both a positive-belief equation (describing adolescents' views concerning determination of marital happiness) and a normative-judgment equation (describing judgments of the justice of earnings). This article thus provides a guide to contemporary factorial survey analysis, and points the way to its further development.","citation-key":"jasso_factorial_2006","container-title":"Sociological Methods &amp; Research","DOI":"10.1177/0049124105283121","ISSN":"0049-1241","issue":"3","language":"EN","page":"334-423","publisher":"SAGE Publications Inc","source":"SAGE Journals","title":"Factorial Survey Methods for Studying Beliefs and Judgments","volume":"34","author":[{"family":"Jasso","given":"Guillermina"}],"issued":{"date-parts":[["2006",2,1]]}}}],"schema":"https://github.com/citation-style-language/schema/raw/master/csl-citation.json"} </w:instrText>
      </w:r>
      <w:r>
        <w:fldChar w:fldCharType="separate"/>
      </w:r>
      <w:r w:rsidRPr="003E07A8" w:rsidR="003E07A8">
        <w:rPr>
          <w:rFonts w:cs="Times New Roman"/>
          <w:lang w:val="en-US"/>
        </w:rPr>
        <w:t>(Auspurg &amp; Hinz, 2015; Jasso, 2006)</w:t>
      </w:r>
      <w:r>
        <w:fldChar w:fldCharType="end"/>
      </w:r>
      <w:r w:rsidRPr="00803F1E">
        <w:rPr>
          <w:lang w:val="en-US"/>
        </w:rPr>
        <w:t xml:space="preserve">. This approach is particularly well-suited for studying sensitive social evaluations, such as trust and social distance, because it elicits judgments through concrete cases rather than asking respondents to state their beliefs or decision rules directly </w:t>
      </w:r>
      <w:r>
        <w:fldChar w:fldCharType="begin"/>
      </w:r>
      <w:r w:rsidRPr="00803F1E">
        <w:rPr>
          <w:lang w:val="en-US"/>
        </w:rPr>
        <w:instrText xml:space="preserve"> ADDIN ZOTERO_ITEM CSL_CITATION {"citationID":"aAKKHV4j","properties":{"unsorted":false,"formattedCitation":"(Jasso, 2006)","plainCitation":"(Jasso, 2006)","noteIndex":0},"citationItems":[{"id":23857,"uris":["http://zotero.org/users/5414506/items/GUYYVJR2"],"itemData":{"id":23857,"type":"article-journal","abstract":"This article develops a unified framework, based on Rossi's factorial survey method, for studying positive beliefs and normative judgments. The framework enables estimation of individuals' positive-belief and normative-judgment equations, leading to analysis of the components of beliefs and judgments, assessment of interpersonal variability in the components, and estimation of two further equations, representing, respectively, the determinants and consequences of the components. We describe procedures for data collection, assemble a set of tools for estimating the positive-belief and normative-judgment equations and carrying out the corresponding homogeneity tests, and propose ways of estimating the determinants and consequences equations. To illustrate the framework, we investigate both a positive-belief equation (describing adolescents' views concerning determination of marital happiness) and a normative-judgment equation (describing judgments of the justice of earnings). This article thus provides a guide to contemporary factorial survey analysis, and points the way to its further development.","citation-key":"jasso_factorial_2006","container-title":"Sociological Methods &amp; Research","DOI":"10.1177/0049124105283121","ISSN":"0049-1241","issue":"3","language":"EN","page":"334-423","publisher":"SAGE Publications Inc","source":"SAGE Journals","title":"Factorial Survey Methods for Studying Beliefs and Judgments","volume":"34","author":[{"family":"Jasso","given":"Guillermina"}],"issued":{"date-parts":[["2006",2,1]]}}}],"schema":"https://github.com/citation-style-language/schema/raw/master/csl-citation.json"} </w:instrText>
      </w:r>
      <w:r>
        <w:fldChar w:fldCharType="separate"/>
      </w:r>
      <w:r w:rsidRPr="003E07A8" w:rsidR="003E07A8">
        <w:rPr>
          <w:rFonts w:cs="Times New Roman"/>
          <w:lang w:val="en-US"/>
        </w:rPr>
        <w:t>(Jasso, 2006)</w:t>
      </w:r>
      <w:r>
        <w:fldChar w:fldCharType="end"/>
      </w:r>
      <w:r w:rsidRPr="00803F1E">
        <w:rPr>
          <w:lang w:val="en-US"/>
        </w:rPr>
        <w:t>. Compared with conventional survey questions, factorial surveys offer stronger experimental control while preserving greater contextual realism (Auspurg &amp; Hinz, 2014; Wallander, 2009).</w:t>
      </w:r>
    </w:p>
    <w:p w:rsidRPr="00803F1E" w:rsidR="00803F1E" w:rsidRDefault="00803F1E" w14:paraId="38937B55" w14:textId="77777777">
      <w:pPr>
        <w:pStyle w:val="Heading3"/>
        <w:rPr>
          <w:b/>
          <w:bCs/>
          <w:lang w:val="en-US"/>
        </w:rPr>
      </w:pPr>
      <w:r w:rsidRPr="00803F1E">
        <w:rPr>
          <w:b/>
          <w:bCs/>
          <w:lang w:val="en-US"/>
        </w:rPr>
        <w:t>3.2.2 Vignette Design</w:t>
      </w:r>
    </w:p>
    <w:p w:rsidR="00803F1E" w:rsidRDefault="00803F1E" w14:paraId="0CEF49B1" w14:textId="2B2FD32F">
      <w:pPr>
        <w:spacing w:after="200" w:line="276" w:lineRule="auto"/>
        <w:rPr>
          <w:lang w:val="en-US"/>
        </w:rPr>
      </w:pPr>
      <w:r w:rsidRPr="00803F1E">
        <w:rPr>
          <w:lang w:val="en-US"/>
        </w:rPr>
        <w:t xml:space="preserve">Each vignette described a fictional person whose characteristics were drawn from nine dimensions, generating a factorial universe of 31,104 possible combinations (2×3×3×4×3×3×3×4×4). Given the impracticability of evaluating all possible combinations, a subset of 144 vignettes was selected using a D-efficient algorithm in SAS, which maximizes the statistical efficiency of parameter estimates while minimizing multicollinearity among vignette attributes </w:t>
      </w:r>
      <w:r>
        <w:fldChar w:fldCharType="begin"/>
      </w:r>
      <w:r w:rsidRPr="00803F1E">
        <w:rPr>
          <w:lang w:val="en-US"/>
        </w:rPr>
        <w:instrText xml:space="preserve"> ADDIN ZOTERO_ITEM CSL_CITATION {"citationID":"lJrBwG4U","properties":{"unsorted":false,"formattedCitation":"(Kuhfeld et al., 2010)","plainCitation":"(Kuhfeld et al., 2010)","noteIndex":0},"citationItems":[{"id":23922,"uris":["http://zotero.org/users/5414506/items/E3EJ7WMT"],"itemData":{"id":23922,"type":"article-journal","citation-key":"kuhfeld_ecient_nodate","language":"en","source":"Zotero","title":"E</w:instrText>
      </w:r>
      <w:r>
        <w:instrText>ﬃ</w:instrText>
      </w:r>
      <w:r w:rsidRPr="00803F1E">
        <w:rPr>
          <w:lang w:val="en-US"/>
        </w:rPr>
        <w:instrText xml:space="preserve">cient Experimental Design with Marketing Research Applications","URL":"https://support.sas.com/techsup/technote/mr2010d.pdf","author":[{"family":"Kuhfeld","given":"Warren F"},{"family":"Tobias","given":"Randall D"},{"family":"Garratt","given":"Mark"}],"issued":{"date-parts":[["2010"]]}}}],"schema":"https://github.com/citation-style-language/schema/raw/master/csl-citation.json"} </w:instrText>
      </w:r>
      <w:r>
        <w:fldChar w:fldCharType="separate"/>
      </w:r>
      <w:r w:rsidRPr="003E07A8" w:rsidR="003E07A8">
        <w:rPr>
          <w:rFonts w:cs="Times New Roman"/>
          <w:lang w:val="en-US"/>
        </w:rPr>
        <w:t>(Kuhfeld et al., 2010)</w:t>
      </w:r>
      <w:r>
        <w:fldChar w:fldCharType="end"/>
      </w:r>
      <w:r w:rsidRPr="00803F1E">
        <w:rPr>
          <w:lang w:val="en-US"/>
        </w:rPr>
        <w:t xml:space="preserve"> . These 144 vignettes were organized into 15 blocks, with each respondent randomly assigned to one block and asked to evaluate 9-10 vignettes. A full description of the dimensions and their levels is provided in Table 1.</w:t>
      </w:r>
    </w:p>
    <w:p w:rsidR="00D82C21" w:rsidRDefault="00D82C21" w14:paraId="6F2BA885" w14:textId="77777777">
      <w:pPr>
        <w:spacing w:after="200" w:line="276" w:lineRule="auto"/>
        <w:rPr>
          <w:lang w:val="en-US"/>
        </w:rPr>
      </w:pPr>
    </w:p>
    <w:p w:rsidR="00D82C21" w:rsidRDefault="00D82C21" w14:paraId="332ABB8D" w14:textId="77777777">
      <w:pPr>
        <w:spacing w:after="200" w:line="276" w:lineRule="auto"/>
        <w:rPr>
          <w:lang w:val="en-US"/>
        </w:rPr>
      </w:pPr>
    </w:p>
    <w:p w:rsidR="00D82C21" w:rsidRDefault="00D82C21" w14:paraId="3D56CFBB" w14:textId="77777777">
      <w:pPr>
        <w:spacing w:after="200" w:line="276" w:lineRule="auto"/>
        <w:rPr>
          <w:lang w:val="en-US"/>
        </w:rPr>
      </w:pPr>
    </w:p>
    <w:p w:rsidR="00D82C21" w:rsidRDefault="00D82C21" w14:paraId="38056B0A" w14:textId="77777777">
      <w:pPr>
        <w:spacing w:after="200" w:line="276" w:lineRule="auto"/>
        <w:rPr>
          <w:lang w:val="en-US"/>
        </w:rPr>
      </w:pPr>
    </w:p>
    <w:p w:rsidR="00D82C21" w:rsidRDefault="00D82C21" w14:paraId="5E7871E8" w14:textId="77777777">
      <w:pPr>
        <w:spacing w:after="200" w:line="276" w:lineRule="auto"/>
        <w:rPr>
          <w:lang w:val="en-US"/>
        </w:rPr>
      </w:pPr>
    </w:p>
    <w:p w:rsidR="00D82C21" w:rsidRDefault="00D82C21" w14:paraId="785321F1" w14:textId="77777777">
      <w:pPr>
        <w:spacing w:after="200" w:line="276" w:lineRule="auto"/>
        <w:rPr>
          <w:lang w:val="en-US"/>
        </w:rPr>
      </w:pPr>
    </w:p>
    <w:p w:rsidR="00D82C21" w:rsidRDefault="00D82C21" w14:paraId="3CD1BCCB" w14:textId="77777777">
      <w:pPr>
        <w:spacing w:after="200" w:line="276" w:lineRule="auto"/>
        <w:rPr>
          <w:lang w:val="en-US"/>
        </w:rPr>
      </w:pPr>
    </w:p>
    <w:p w:rsidRPr="00803F1E" w:rsidR="00D82C21" w:rsidRDefault="00D82C21" w14:paraId="42109EFC" w14:textId="77777777">
      <w:pPr>
        <w:spacing w:after="200" w:line="276" w:lineRule="auto"/>
        <w:rPr>
          <w:lang w:val="en-US"/>
        </w:rPr>
      </w:pPr>
    </w:p>
    <w:p w:rsidRPr="00411D60" w:rsidR="00803F1E" w:rsidP="00800FD1" w:rsidRDefault="00803F1E" w14:paraId="52EACEA9" w14:textId="77777777">
      <w:pPr>
        <w:spacing w:after="200" w:line="276" w:lineRule="auto"/>
        <w:ind w:left="1440" w:hanging="1440"/>
        <w:jc w:val="center"/>
      </w:pPr>
      <w:r w:rsidRPr="00411D60">
        <w:t>[Table 1 about here]</w:t>
      </w:r>
    </w:p>
    <w:tbl>
      <w:tblPr>
        <w:tblW w:w="8832" w:type="dxa"/>
        <w:tblLook w:val="04A0" w:firstRow="1" w:lastRow="0" w:firstColumn="1" w:lastColumn="0" w:noHBand="0" w:noVBand="1"/>
      </w:tblPr>
      <w:tblGrid>
        <w:gridCol w:w="2200"/>
        <w:gridCol w:w="2498"/>
        <w:gridCol w:w="4134"/>
      </w:tblGrid>
      <w:tr w:rsidRPr="00F377F7" w:rsidR="00803F1E" w:rsidTr="00800FD1" w14:paraId="4AC5F2F1" w14:textId="77777777">
        <w:trPr>
          <w:trHeight w:val="184"/>
        </w:trPr>
        <w:tc>
          <w:tcPr>
            <w:tcW w:w="8832" w:type="dxa"/>
            <w:gridSpan w:val="3"/>
            <w:tcBorders>
              <w:top w:val="nil"/>
              <w:left w:val="nil"/>
              <w:bottom w:val="single" w:color="000000" w:sz="12" w:space="0"/>
              <w:right w:val="nil"/>
            </w:tcBorders>
            <w:noWrap/>
            <w:vAlign w:val="center"/>
            <w:hideMark/>
          </w:tcPr>
          <w:p w:rsidRPr="00803F1E" w:rsidR="00803F1E" w:rsidP="003F74D4" w:rsidRDefault="00803F1E" w14:paraId="15070E8D" w14:textId="77777777">
            <w:pPr>
              <w:spacing w:after="0"/>
              <w:jc w:val="center"/>
              <w:rPr>
                <w:color w:val="272828"/>
                <w:lang w:val="en-US"/>
              </w:rPr>
            </w:pPr>
            <w:r w:rsidRPr="00803F1E">
              <w:rPr>
                <w:color w:val="272828"/>
                <w:lang w:val="en-US"/>
              </w:rPr>
              <w:t>Table 1. Categories and description of vignettes</w:t>
            </w:r>
          </w:p>
        </w:tc>
      </w:tr>
      <w:tr w:rsidRPr="006C55F5" w:rsidR="00803F1E" w:rsidTr="00800FD1" w14:paraId="1E537A6D" w14:textId="77777777">
        <w:trPr>
          <w:trHeight w:val="192"/>
        </w:trPr>
        <w:tc>
          <w:tcPr>
            <w:tcW w:w="2200" w:type="dxa"/>
            <w:tcBorders>
              <w:top w:val="nil"/>
              <w:left w:val="nil"/>
              <w:bottom w:val="single" w:color="000000" w:sz="8" w:space="0"/>
              <w:right w:val="nil"/>
            </w:tcBorders>
            <w:vAlign w:val="center"/>
            <w:hideMark/>
          </w:tcPr>
          <w:p w:rsidRPr="006C55F5" w:rsidR="00803F1E" w:rsidP="003F74D4" w:rsidRDefault="00803F1E" w14:paraId="2705D87A" w14:textId="77777777">
            <w:pPr>
              <w:spacing w:after="0"/>
              <w:rPr>
                <w:b/>
                <w:bCs/>
                <w:color w:val="222222"/>
                <w:sz w:val="20"/>
                <w:szCs w:val="20"/>
              </w:rPr>
            </w:pPr>
            <w:r w:rsidRPr="006C55F5">
              <w:rPr>
                <w:b/>
                <w:bCs/>
                <w:color w:val="222222"/>
                <w:sz w:val="20"/>
                <w:szCs w:val="20"/>
              </w:rPr>
              <w:t>Dimension</w:t>
            </w:r>
          </w:p>
        </w:tc>
        <w:tc>
          <w:tcPr>
            <w:tcW w:w="2498" w:type="dxa"/>
            <w:tcBorders>
              <w:top w:val="nil"/>
              <w:left w:val="nil"/>
              <w:bottom w:val="single" w:color="000000" w:sz="8" w:space="0"/>
              <w:right w:val="nil"/>
            </w:tcBorders>
            <w:vAlign w:val="center"/>
            <w:hideMark/>
          </w:tcPr>
          <w:p w:rsidRPr="006C55F5" w:rsidR="00803F1E" w:rsidP="003F74D4" w:rsidRDefault="00803F1E" w14:paraId="264E7A64" w14:textId="77777777">
            <w:pPr>
              <w:spacing w:after="0"/>
              <w:rPr>
                <w:b/>
                <w:bCs/>
                <w:color w:val="222222"/>
                <w:sz w:val="20"/>
                <w:szCs w:val="20"/>
              </w:rPr>
            </w:pPr>
            <w:r w:rsidRPr="006C55F5">
              <w:rPr>
                <w:b/>
                <w:bCs/>
                <w:color w:val="222222"/>
                <w:sz w:val="20"/>
                <w:szCs w:val="20"/>
              </w:rPr>
              <w:t>Label</w:t>
            </w:r>
          </w:p>
        </w:tc>
        <w:tc>
          <w:tcPr>
            <w:tcW w:w="4133" w:type="dxa"/>
            <w:tcBorders>
              <w:top w:val="nil"/>
              <w:left w:val="nil"/>
              <w:bottom w:val="single" w:color="000000" w:sz="8" w:space="0"/>
              <w:right w:val="nil"/>
            </w:tcBorders>
            <w:vAlign w:val="center"/>
            <w:hideMark/>
          </w:tcPr>
          <w:p w:rsidRPr="006C55F5" w:rsidR="00803F1E" w:rsidP="003F74D4" w:rsidRDefault="00803F1E" w14:paraId="2BBA1F67" w14:textId="77777777">
            <w:pPr>
              <w:spacing w:after="0"/>
              <w:rPr>
                <w:b/>
                <w:bCs/>
                <w:color w:val="222222"/>
                <w:sz w:val="20"/>
                <w:szCs w:val="20"/>
              </w:rPr>
            </w:pPr>
            <w:r w:rsidRPr="006C55F5">
              <w:rPr>
                <w:b/>
                <w:bCs/>
                <w:color w:val="222222"/>
                <w:sz w:val="20"/>
                <w:szCs w:val="20"/>
              </w:rPr>
              <w:t>Description</w:t>
            </w:r>
          </w:p>
        </w:tc>
      </w:tr>
      <w:tr w:rsidRPr="006C55F5" w:rsidR="00803F1E" w:rsidTr="00800FD1" w14:paraId="2FB024C3" w14:textId="77777777">
        <w:trPr>
          <w:trHeight w:val="184"/>
        </w:trPr>
        <w:tc>
          <w:tcPr>
            <w:tcW w:w="2200" w:type="dxa"/>
            <w:vMerge w:val="restart"/>
            <w:tcBorders>
              <w:top w:val="nil"/>
              <w:left w:val="nil"/>
              <w:bottom w:val="single" w:color="000000" w:sz="8" w:space="0"/>
              <w:right w:val="nil"/>
            </w:tcBorders>
            <w:hideMark/>
          </w:tcPr>
          <w:p w:rsidRPr="006C55F5" w:rsidR="00803F1E" w:rsidP="003F74D4" w:rsidRDefault="00803F1E" w14:paraId="038C706F" w14:textId="77777777">
            <w:pPr>
              <w:spacing w:after="0"/>
              <w:rPr>
                <w:b/>
                <w:bCs/>
                <w:color w:val="222222"/>
                <w:sz w:val="20"/>
                <w:szCs w:val="20"/>
              </w:rPr>
            </w:pPr>
            <w:r w:rsidRPr="006C55F5">
              <w:rPr>
                <w:b/>
                <w:bCs/>
                <w:color w:val="222222"/>
                <w:sz w:val="20"/>
                <w:szCs w:val="20"/>
              </w:rPr>
              <w:t>Education</w:t>
            </w:r>
          </w:p>
        </w:tc>
        <w:tc>
          <w:tcPr>
            <w:tcW w:w="2498" w:type="dxa"/>
            <w:tcBorders>
              <w:top w:val="nil"/>
              <w:left w:val="nil"/>
              <w:bottom w:val="single" w:color="000000" w:sz="8" w:space="0"/>
              <w:right w:val="nil"/>
            </w:tcBorders>
            <w:vAlign w:val="center"/>
            <w:hideMark/>
          </w:tcPr>
          <w:p w:rsidRPr="006C55F5" w:rsidR="00803F1E" w:rsidP="003F74D4" w:rsidRDefault="00803F1E" w14:paraId="3DC1F4B7" w14:textId="77777777">
            <w:pPr>
              <w:spacing w:after="0"/>
              <w:rPr>
                <w:color w:val="222222"/>
                <w:sz w:val="20"/>
                <w:szCs w:val="20"/>
              </w:rPr>
            </w:pPr>
            <w:r w:rsidRPr="006C55F5">
              <w:rPr>
                <w:color w:val="222222"/>
                <w:sz w:val="20"/>
                <w:szCs w:val="20"/>
              </w:rPr>
              <w:t>Low</w:t>
            </w:r>
          </w:p>
        </w:tc>
        <w:tc>
          <w:tcPr>
            <w:tcW w:w="4133" w:type="dxa"/>
            <w:tcBorders>
              <w:top w:val="nil"/>
              <w:left w:val="nil"/>
              <w:bottom w:val="single" w:color="000000" w:sz="8" w:space="0"/>
              <w:right w:val="nil"/>
            </w:tcBorders>
            <w:vAlign w:val="center"/>
            <w:hideMark/>
          </w:tcPr>
          <w:p w:rsidRPr="006C55F5" w:rsidR="00803F1E" w:rsidP="003F74D4" w:rsidRDefault="00803F1E" w14:paraId="54D5F8A1" w14:textId="77777777">
            <w:pPr>
              <w:spacing w:after="0"/>
              <w:rPr>
                <w:color w:val="222222"/>
                <w:sz w:val="20"/>
                <w:szCs w:val="20"/>
              </w:rPr>
            </w:pPr>
            <w:r w:rsidRPr="006C55F5">
              <w:rPr>
                <w:color w:val="222222"/>
                <w:sz w:val="20"/>
                <w:szCs w:val="20"/>
              </w:rPr>
              <w:t>Finished primary school</w:t>
            </w:r>
          </w:p>
        </w:tc>
      </w:tr>
      <w:tr w:rsidRPr="006C55F5" w:rsidR="00803F1E" w:rsidTr="00800FD1" w14:paraId="1982060D"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137F1260" w14:textId="77777777">
            <w:pPr>
              <w:spacing w:after="0"/>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0CF0B5EF" w14:textId="77777777">
            <w:pPr>
              <w:spacing w:after="0"/>
              <w:rPr>
                <w:color w:val="222222"/>
                <w:sz w:val="20"/>
                <w:szCs w:val="20"/>
              </w:rPr>
            </w:pPr>
            <w:r w:rsidRPr="006C55F5">
              <w:rPr>
                <w:color w:val="222222"/>
                <w:sz w:val="20"/>
                <w:szCs w:val="20"/>
              </w:rPr>
              <w:t>Medium</w:t>
            </w:r>
          </w:p>
        </w:tc>
        <w:tc>
          <w:tcPr>
            <w:tcW w:w="4133" w:type="dxa"/>
            <w:tcBorders>
              <w:top w:val="nil"/>
              <w:left w:val="nil"/>
              <w:bottom w:val="single" w:color="000000" w:sz="8" w:space="0"/>
              <w:right w:val="nil"/>
            </w:tcBorders>
            <w:vAlign w:val="center"/>
            <w:hideMark/>
          </w:tcPr>
          <w:p w:rsidRPr="006C55F5" w:rsidR="00803F1E" w:rsidP="003F74D4" w:rsidRDefault="00803F1E" w14:paraId="09804920" w14:textId="77777777">
            <w:pPr>
              <w:spacing w:after="0"/>
              <w:rPr>
                <w:color w:val="222222"/>
                <w:sz w:val="20"/>
                <w:szCs w:val="20"/>
              </w:rPr>
            </w:pPr>
            <w:r w:rsidRPr="006C55F5">
              <w:rPr>
                <w:color w:val="222222"/>
                <w:sz w:val="20"/>
                <w:szCs w:val="20"/>
              </w:rPr>
              <w:t>Finished high school</w:t>
            </w:r>
          </w:p>
        </w:tc>
      </w:tr>
      <w:tr w:rsidRPr="006C55F5" w:rsidR="00803F1E" w:rsidTr="00800FD1" w14:paraId="6FB5FD84"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2C2EE7C2" w14:textId="77777777">
            <w:pPr>
              <w:spacing w:after="0"/>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1E7DB873" w14:textId="77777777">
            <w:pPr>
              <w:spacing w:after="0"/>
              <w:rPr>
                <w:color w:val="222222"/>
                <w:sz w:val="20"/>
                <w:szCs w:val="20"/>
              </w:rPr>
            </w:pPr>
            <w:r w:rsidRPr="006C55F5">
              <w:rPr>
                <w:color w:val="222222"/>
                <w:sz w:val="20"/>
                <w:szCs w:val="20"/>
              </w:rPr>
              <w:t>High</w:t>
            </w:r>
          </w:p>
        </w:tc>
        <w:tc>
          <w:tcPr>
            <w:tcW w:w="4133" w:type="dxa"/>
            <w:tcBorders>
              <w:top w:val="nil"/>
              <w:left w:val="nil"/>
              <w:bottom w:val="single" w:color="000000" w:sz="8" w:space="0"/>
              <w:right w:val="nil"/>
            </w:tcBorders>
            <w:vAlign w:val="center"/>
            <w:hideMark/>
          </w:tcPr>
          <w:p w:rsidRPr="006C55F5" w:rsidR="00803F1E" w:rsidP="003F74D4" w:rsidRDefault="00803F1E" w14:paraId="5819C561" w14:textId="77777777">
            <w:pPr>
              <w:spacing w:after="0"/>
              <w:rPr>
                <w:color w:val="222222"/>
                <w:sz w:val="20"/>
                <w:szCs w:val="20"/>
              </w:rPr>
            </w:pPr>
            <w:r w:rsidRPr="006C55F5">
              <w:rPr>
                <w:color w:val="222222"/>
                <w:sz w:val="20"/>
                <w:szCs w:val="20"/>
              </w:rPr>
              <w:t>Obtained a university degree</w:t>
            </w:r>
          </w:p>
        </w:tc>
      </w:tr>
      <w:tr w:rsidRPr="006C55F5" w:rsidR="00803F1E" w:rsidTr="00800FD1" w14:paraId="38BE9F85" w14:textId="77777777">
        <w:trPr>
          <w:trHeight w:val="184"/>
        </w:trPr>
        <w:tc>
          <w:tcPr>
            <w:tcW w:w="2200" w:type="dxa"/>
            <w:vMerge w:val="restart"/>
            <w:tcBorders>
              <w:top w:val="nil"/>
              <w:left w:val="nil"/>
              <w:bottom w:val="single" w:color="000000" w:sz="8" w:space="0"/>
              <w:right w:val="nil"/>
            </w:tcBorders>
            <w:hideMark/>
          </w:tcPr>
          <w:p w:rsidRPr="006C55F5" w:rsidR="00803F1E" w:rsidP="003F74D4" w:rsidRDefault="00803F1E" w14:paraId="33CBA4A5" w14:textId="77777777">
            <w:pPr>
              <w:spacing w:after="0"/>
              <w:rPr>
                <w:b/>
                <w:bCs/>
                <w:color w:val="222222"/>
                <w:sz w:val="20"/>
                <w:szCs w:val="20"/>
              </w:rPr>
            </w:pPr>
            <w:r w:rsidRPr="006C55F5">
              <w:rPr>
                <w:b/>
                <w:bCs/>
                <w:color w:val="222222"/>
                <w:sz w:val="20"/>
                <w:szCs w:val="20"/>
              </w:rPr>
              <w:t>Income</w:t>
            </w:r>
          </w:p>
        </w:tc>
        <w:tc>
          <w:tcPr>
            <w:tcW w:w="2498" w:type="dxa"/>
            <w:tcBorders>
              <w:top w:val="nil"/>
              <w:left w:val="nil"/>
              <w:bottom w:val="single" w:color="000000" w:sz="8" w:space="0"/>
              <w:right w:val="nil"/>
            </w:tcBorders>
            <w:vAlign w:val="center"/>
            <w:hideMark/>
          </w:tcPr>
          <w:p w:rsidRPr="006C55F5" w:rsidR="00803F1E" w:rsidP="003F74D4" w:rsidRDefault="00803F1E" w14:paraId="267812CD" w14:textId="77777777">
            <w:pPr>
              <w:spacing w:after="0"/>
              <w:rPr>
                <w:color w:val="222222"/>
                <w:sz w:val="20"/>
                <w:szCs w:val="20"/>
              </w:rPr>
            </w:pPr>
            <w:r w:rsidRPr="006C55F5">
              <w:rPr>
                <w:color w:val="222222"/>
                <w:sz w:val="20"/>
                <w:szCs w:val="20"/>
              </w:rPr>
              <w:t>Low</w:t>
            </w:r>
          </w:p>
        </w:tc>
        <w:tc>
          <w:tcPr>
            <w:tcW w:w="4133" w:type="dxa"/>
            <w:tcBorders>
              <w:top w:val="nil"/>
              <w:left w:val="nil"/>
              <w:bottom w:val="single" w:color="000000" w:sz="8" w:space="0"/>
              <w:right w:val="nil"/>
            </w:tcBorders>
            <w:vAlign w:val="center"/>
            <w:hideMark/>
          </w:tcPr>
          <w:p w:rsidRPr="006C55F5" w:rsidR="00803F1E" w:rsidP="003F74D4" w:rsidRDefault="00803F1E" w14:paraId="6776198A" w14:textId="77777777">
            <w:pPr>
              <w:spacing w:after="0"/>
              <w:rPr>
                <w:color w:val="222222"/>
                <w:sz w:val="20"/>
                <w:szCs w:val="20"/>
              </w:rPr>
            </w:pPr>
            <w:r w:rsidRPr="006C55F5">
              <w:rPr>
                <w:color w:val="222222"/>
                <w:sz w:val="20"/>
                <w:szCs w:val="20"/>
              </w:rPr>
              <w:t>$500.00</w:t>
            </w:r>
            <w:r>
              <w:rPr>
                <w:color w:val="222222"/>
                <w:sz w:val="20"/>
                <w:szCs w:val="20"/>
              </w:rPr>
              <w:t>0</w:t>
            </w:r>
          </w:p>
        </w:tc>
      </w:tr>
      <w:tr w:rsidRPr="006C55F5" w:rsidR="00803F1E" w:rsidTr="00800FD1" w14:paraId="7A173F87"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03FA89BC" w14:textId="77777777">
            <w:pPr>
              <w:spacing w:after="0"/>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3D82B1A9" w14:textId="77777777">
            <w:pPr>
              <w:spacing w:after="0"/>
              <w:rPr>
                <w:color w:val="222222"/>
                <w:sz w:val="20"/>
                <w:szCs w:val="20"/>
              </w:rPr>
            </w:pPr>
            <w:r w:rsidRPr="006C55F5">
              <w:rPr>
                <w:color w:val="222222"/>
                <w:sz w:val="20"/>
                <w:szCs w:val="20"/>
              </w:rPr>
              <w:t>Medium</w:t>
            </w:r>
          </w:p>
        </w:tc>
        <w:tc>
          <w:tcPr>
            <w:tcW w:w="4133" w:type="dxa"/>
            <w:tcBorders>
              <w:top w:val="nil"/>
              <w:left w:val="nil"/>
              <w:bottom w:val="single" w:color="000000" w:sz="8" w:space="0"/>
              <w:right w:val="nil"/>
            </w:tcBorders>
            <w:vAlign w:val="center"/>
            <w:hideMark/>
          </w:tcPr>
          <w:p w:rsidRPr="006C55F5" w:rsidR="00803F1E" w:rsidP="003F74D4" w:rsidRDefault="00803F1E" w14:paraId="59E67B5B" w14:textId="77777777">
            <w:pPr>
              <w:spacing w:after="0"/>
              <w:rPr>
                <w:color w:val="222222"/>
                <w:sz w:val="20"/>
                <w:szCs w:val="20"/>
              </w:rPr>
            </w:pPr>
            <w:r w:rsidRPr="006C55F5">
              <w:rPr>
                <w:color w:val="222222"/>
                <w:sz w:val="20"/>
                <w:szCs w:val="20"/>
              </w:rPr>
              <w:t>$910.00</w:t>
            </w:r>
            <w:r>
              <w:rPr>
                <w:color w:val="222222"/>
                <w:sz w:val="20"/>
                <w:szCs w:val="20"/>
              </w:rPr>
              <w:t>0</w:t>
            </w:r>
          </w:p>
        </w:tc>
      </w:tr>
      <w:tr w:rsidRPr="006C55F5" w:rsidR="00803F1E" w:rsidTr="00800FD1" w14:paraId="68451A25"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68ED0657" w14:textId="77777777">
            <w:pPr>
              <w:spacing w:after="0"/>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681931D0" w14:textId="77777777">
            <w:pPr>
              <w:spacing w:after="0"/>
              <w:rPr>
                <w:color w:val="222222"/>
                <w:sz w:val="20"/>
                <w:szCs w:val="20"/>
              </w:rPr>
            </w:pPr>
            <w:r w:rsidRPr="006C55F5">
              <w:rPr>
                <w:color w:val="222222"/>
                <w:sz w:val="20"/>
                <w:szCs w:val="20"/>
              </w:rPr>
              <w:t>High</w:t>
            </w:r>
          </w:p>
        </w:tc>
        <w:tc>
          <w:tcPr>
            <w:tcW w:w="4133" w:type="dxa"/>
            <w:tcBorders>
              <w:top w:val="nil"/>
              <w:left w:val="nil"/>
              <w:bottom w:val="single" w:color="000000" w:sz="8" w:space="0"/>
              <w:right w:val="nil"/>
            </w:tcBorders>
            <w:vAlign w:val="center"/>
            <w:hideMark/>
          </w:tcPr>
          <w:p w:rsidRPr="006C55F5" w:rsidR="00803F1E" w:rsidP="003F74D4" w:rsidRDefault="00803F1E" w14:paraId="2998DC38" w14:textId="77777777">
            <w:pPr>
              <w:spacing w:after="0"/>
              <w:rPr>
                <w:color w:val="222222"/>
                <w:sz w:val="20"/>
                <w:szCs w:val="20"/>
              </w:rPr>
            </w:pPr>
            <w:r w:rsidRPr="006C55F5">
              <w:rPr>
                <w:color w:val="222222"/>
                <w:sz w:val="20"/>
                <w:szCs w:val="20"/>
              </w:rPr>
              <w:t>$4.100.000</w:t>
            </w:r>
          </w:p>
        </w:tc>
      </w:tr>
      <w:tr w:rsidRPr="00F377F7" w:rsidR="00803F1E" w:rsidTr="00800FD1" w14:paraId="4FB09F41" w14:textId="77777777">
        <w:trPr>
          <w:trHeight w:val="184"/>
        </w:trPr>
        <w:tc>
          <w:tcPr>
            <w:tcW w:w="2200" w:type="dxa"/>
            <w:vMerge w:val="restart"/>
            <w:tcBorders>
              <w:top w:val="nil"/>
              <w:left w:val="nil"/>
              <w:bottom w:val="single" w:color="000000" w:sz="8" w:space="0"/>
              <w:right w:val="nil"/>
            </w:tcBorders>
            <w:hideMark/>
          </w:tcPr>
          <w:p w:rsidRPr="006C55F5" w:rsidR="00803F1E" w:rsidP="003F74D4" w:rsidRDefault="00803F1E" w14:paraId="3E08FA6C" w14:textId="77777777">
            <w:pPr>
              <w:spacing w:after="0"/>
              <w:rPr>
                <w:b/>
                <w:bCs/>
                <w:color w:val="222222"/>
                <w:sz w:val="20"/>
                <w:szCs w:val="20"/>
              </w:rPr>
            </w:pPr>
            <w:r w:rsidRPr="006C55F5">
              <w:rPr>
                <w:b/>
                <w:bCs/>
                <w:color w:val="222222"/>
                <w:sz w:val="20"/>
                <w:szCs w:val="20"/>
              </w:rPr>
              <w:t>Migration background</w:t>
            </w:r>
          </w:p>
        </w:tc>
        <w:tc>
          <w:tcPr>
            <w:tcW w:w="2498" w:type="dxa"/>
            <w:tcBorders>
              <w:top w:val="nil"/>
              <w:left w:val="nil"/>
              <w:bottom w:val="single" w:color="000000" w:sz="8" w:space="0"/>
              <w:right w:val="nil"/>
            </w:tcBorders>
            <w:vAlign w:val="center"/>
            <w:hideMark/>
          </w:tcPr>
          <w:p w:rsidRPr="006C55F5" w:rsidR="00803F1E" w:rsidP="003F74D4" w:rsidRDefault="00803F1E" w14:paraId="797BDA2C" w14:textId="77777777">
            <w:pPr>
              <w:spacing w:after="0"/>
              <w:rPr>
                <w:color w:val="222222"/>
                <w:sz w:val="20"/>
                <w:szCs w:val="20"/>
              </w:rPr>
            </w:pPr>
            <w:r w:rsidRPr="006C55F5">
              <w:rPr>
                <w:color w:val="222222"/>
                <w:sz w:val="20"/>
                <w:szCs w:val="20"/>
              </w:rPr>
              <w:t>No migration background</w:t>
            </w:r>
          </w:p>
        </w:tc>
        <w:tc>
          <w:tcPr>
            <w:tcW w:w="4133" w:type="dxa"/>
            <w:tcBorders>
              <w:top w:val="nil"/>
              <w:left w:val="nil"/>
              <w:bottom w:val="single" w:color="000000" w:sz="8" w:space="0"/>
              <w:right w:val="nil"/>
            </w:tcBorders>
            <w:vAlign w:val="center"/>
            <w:hideMark/>
          </w:tcPr>
          <w:p w:rsidRPr="00803F1E" w:rsidR="00803F1E" w:rsidP="003F74D4" w:rsidRDefault="00803F1E" w14:paraId="1F6DBB21" w14:textId="77777777">
            <w:pPr>
              <w:spacing w:after="0"/>
              <w:rPr>
                <w:color w:val="222222"/>
                <w:sz w:val="20"/>
                <w:szCs w:val="20"/>
                <w:lang w:val="en-US"/>
              </w:rPr>
            </w:pPr>
            <w:r w:rsidRPr="00803F1E">
              <w:rPr>
                <w:color w:val="222222"/>
                <w:sz w:val="20"/>
                <w:szCs w:val="20"/>
                <w:lang w:val="en-US"/>
              </w:rPr>
              <w:t>Born in Chile, of Chilean parents.</w:t>
            </w:r>
          </w:p>
        </w:tc>
      </w:tr>
      <w:tr w:rsidRPr="00F377F7" w:rsidR="00803F1E" w:rsidTr="00800FD1" w14:paraId="681289FC" w14:textId="77777777">
        <w:trPr>
          <w:trHeight w:val="184"/>
        </w:trPr>
        <w:tc>
          <w:tcPr>
            <w:tcW w:w="2200" w:type="dxa"/>
            <w:vMerge/>
            <w:tcBorders>
              <w:top w:val="nil"/>
              <w:left w:val="nil"/>
              <w:bottom w:val="single" w:color="000000" w:sz="8" w:space="0"/>
              <w:right w:val="nil"/>
            </w:tcBorders>
            <w:vAlign w:val="center"/>
            <w:hideMark/>
          </w:tcPr>
          <w:p w:rsidRPr="00803F1E" w:rsidR="00803F1E" w:rsidP="003F74D4" w:rsidRDefault="00803F1E" w14:paraId="45DA5848" w14:textId="77777777">
            <w:pPr>
              <w:spacing w:after="0"/>
              <w:rPr>
                <w:b/>
                <w:bCs/>
                <w:color w:val="222222"/>
                <w:sz w:val="20"/>
                <w:szCs w:val="20"/>
                <w:lang w:val="en-US"/>
              </w:rPr>
            </w:pPr>
          </w:p>
        </w:tc>
        <w:tc>
          <w:tcPr>
            <w:tcW w:w="2498" w:type="dxa"/>
            <w:tcBorders>
              <w:top w:val="nil"/>
              <w:left w:val="nil"/>
              <w:bottom w:val="single" w:color="000000" w:sz="8" w:space="0"/>
              <w:right w:val="nil"/>
            </w:tcBorders>
            <w:vAlign w:val="center"/>
            <w:hideMark/>
          </w:tcPr>
          <w:p w:rsidRPr="006C55F5" w:rsidR="00803F1E" w:rsidP="003F74D4" w:rsidRDefault="00803F1E" w14:paraId="64798990" w14:textId="77777777">
            <w:pPr>
              <w:spacing w:after="0"/>
              <w:rPr>
                <w:color w:val="222222"/>
                <w:sz w:val="20"/>
                <w:szCs w:val="20"/>
              </w:rPr>
            </w:pPr>
            <w:r w:rsidRPr="006C55F5">
              <w:rPr>
                <w:color w:val="222222"/>
                <w:sz w:val="20"/>
                <w:szCs w:val="20"/>
              </w:rPr>
              <w:t>2nd generation</w:t>
            </w:r>
          </w:p>
        </w:tc>
        <w:tc>
          <w:tcPr>
            <w:tcW w:w="4133" w:type="dxa"/>
            <w:tcBorders>
              <w:top w:val="nil"/>
              <w:left w:val="nil"/>
              <w:bottom w:val="single" w:color="000000" w:sz="8" w:space="0"/>
              <w:right w:val="nil"/>
            </w:tcBorders>
            <w:vAlign w:val="center"/>
            <w:hideMark/>
          </w:tcPr>
          <w:p w:rsidRPr="00803F1E" w:rsidR="00803F1E" w:rsidP="003F74D4" w:rsidRDefault="00803F1E" w14:paraId="259F3720" w14:textId="77777777">
            <w:pPr>
              <w:spacing w:after="0"/>
              <w:rPr>
                <w:color w:val="222222"/>
                <w:sz w:val="20"/>
                <w:szCs w:val="20"/>
                <w:lang w:val="en-US"/>
              </w:rPr>
            </w:pPr>
            <w:r w:rsidRPr="00803F1E">
              <w:rPr>
                <w:color w:val="222222"/>
                <w:sz w:val="20"/>
                <w:szCs w:val="20"/>
                <w:lang w:val="en-US"/>
              </w:rPr>
              <w:t>Born in Chile, of Peruvian parents.</w:t>
            </w:r>
          </w:p>
        </w:tc>
      </w:tr>
      <w:tr w:rsidRPr="00F377F7" w:rsidR="00803F1E" w:rsidTr="00800FD1" w14:paraId="43FCCE27" w14:textId="77777777">
        <w:trPr>
          <w:trHeight w:val="184"/>
        </w:trPr>
        <w:tc>
          <w:tcPr>
            <w:tcW w:w="2200" w:type="dxa"/>
            <w:vMerge/>
            <w:tcBorders>
              <w:top w:val="nil"/>
              <w:left w:val="nil"/>
              <w:bottom w:val="single" w:color="000000" w:sz="8" w:space="0"/>
              <w:right w:val="nil"/>
            </w:tcBorders>
            <w:vAlign w:val="center"/>
            <w:hideMark/>
          </w:tcPr>
          <w:p w:rsidRPr="00803F1E" w:rsidR="00803F1E" w:rsidP="003F74D4" w:rsidRDefault="00803F1E" w14:paraId="2A446DB4" w14:textId="77777777">
            <w:pPr>
              <w:spacing w:after="0"/>
              <w:rPr>
                <w:b/>
                <w:bCs/>
                <w:color w:val="222222"/>
                <w:sz w:val="20"/>
                <w:szCs w:val="20"/>
                <w:lang w:val="en-US"/>
              </w:rPr>
            </w:pPr>
          </w:p>
        </w:tc>
        <w:tc>
          <w:tcPr>
            <w:tcW w:w="2498" w:type="dxa"/>
            <w:tcBorders>
              <w:top w:val="nil"/>
              <w:left w:val="nil"/>
              <w:bottom w:val="single" w:color="000000" w:sz="8" w:space="0"/>
              <w:right w:val="nil"/>
            </w:tcBorders>
            <w:vAlign w:val="center"/>
            <w:hideMark/>
          </w:tcPr>
          <w:p w:rsidRPr="006C55F5" w:rsidR="00803F1E" w:rsidP="003F74D4" w:rsidRDefault="00803F1E" w14:paraId="1E314E1C" w14:textId="77777777">
            <w:pPr>
              <w:spacing w:after="0"/>
              <w:rPr>
                <w:color w:val="222222"/>
                <w:sz w:val="20"/>
                <w:szCs w:val="20"/>
              </w:rPr>
            </w:pPr>
            <w:r w:rsidRPr="006C55F5">
              <w:rPr>
                <w:color w:val="222222"/>
                <w:sz w:val="20"/>
                <w:szCs w:val="20"/>
              </w:rPr>
              <w:t>1st generation</w:t>
            </w:r>
          </w:p>
        </w:tc>
        <w:tc>
          <w:tcPr>
            <w:tcW w:w="4133" w:type="dxa"/>
            <w:tcBorders>
              <w:top w:val="nil"/>
              <w:left w:val="nil"/>
              <w:bottom w:val="single" w:color="000000" w:sz="8" w:space="0"/>
              <w:right w:val="nil"/>
            </w:tcBorders>
            <w:vAlign w:val="center"/>
            <w:hideMark/>
          </w:tcPr>
          <w:p w:rsidRPr="00803F1E" w:rsidR="00803F1E" w:rsidP="003F74D4" w:rsidRDefault="00803F1E" w14:paraId="648E5918" w14:textId="77777777">
            <w:pPr>
              <w:spacing w:after="0"/>
              <w:rPr>
                <w:color w:val="222222"/>
                <w:sz w:val="20"/>
                <w:szCs w:val="20"/>
                <w:lang w:val="en-US"/>
              </w:rPr>
            </w:pPr>
            <w:r w:rsidRPr="00803F1E">
              <w:rPr>
                <w:color w:val="222222"/>
                <w:sz w:val="20"/>
                <w:szCs w:val="20"/>
                <w:lang w:val="en-US"/>
              </w:rPr>
              <w:t>Born in Venezuela, came to Chile</w:t>
            </w:r>
          </w:p>
        </w:tc>
      </w:tr>
      <w:tr w:rsidRPr="006C55F5" w:rsidR="00803F1E" w:rsidTr="00800FD1" w14:paraId="3EA7CBEA" w14:textId="77777777">
        <w:trPr>
          <w:trHeight w:val="184"/>
        </w:trPr>
        <w:tc>
          <w:tcPr>
            <w:tcW w:w="2200" w:type="dxa"/>
            <w:vMerge w:val="restart"/>
            <w:tcBorders>
              <w:top w:val="nil"/>
              <w:left w:val="nil"/>
              <w:bottom w:val="single" w:color="000000" w:sz="8" w:space="0"/>
              <w:right w:val="nil"/>
            </w:tcBorders>
            <w:hideMark/>
          </w:tcPr>
          <w:p w:rsidRPr="006C55F5" w:rsidR="00803F1E" w:rsidP="003F74D4" w:rsidRDefault="00803F1E" w14:paraId="547D7F3D" w14:textId="77777777">
            <w:pPr>
              <w:spacing w:after="0"/>
              <w:rPr>
                <w:b/>
                <w:bCs/>
                <w:color w:val="222222"/>
                <w:sz w:val="20"/>
                <w:szCs w:val="20"/>
              </w:rPr>
            </w:pPr>
            <w:r>
              <w:rPr>
                <w:b/>
                <w:bCs/>
                <w:color w:val="222222"/>
                <w:sz w:val="20"/>
                <w:szCs w:val="20"/>
              </w:rPr>
              <w:t>R</w:t>
            </w:r>
            <w:r w:rsidRPr="005702CA">
              <w:rPr>
                <w:b/>
                <w:bCs/>
                <w:color w:val="222222"/>
                <w:sz w:val="20"/>
                <w:szCs w:val="20"/>
              </w:rPr>
              <w:t>eligious affiliation</w:t>
            </w:r>
          </w:p>
        </w:tc>
        <w:tc>
          <w:tcPr>
            <w:tcW w:w="2498" w:type="dxa"/>
            <w:tcBorders>
              <w:top w:val="nil"/>
              <w:left w:val="nil"/>
              <w:bottom w:val="single" w:color="000000" w:sz="8" w:space="0"/>
              <w:right w:val="nil"/>
            </w:tcBorders>
            <w:vAlign w:val="center"/>
            <w:hideMark/>
          </w:tcPr>
          <w:p w:rsidRPr="006C55F5" w:rsidR="00803F1E" w:rsidP="003F74D4" w:rsidRDefault="00803F1E" w14:paraId="6D873587" w14:textId="77777777">
            <w:pPr>
              <w:spacing w:after="0"/>
              <w:rPr>
                <w:color w:val="222222"/>
                <w:sz w:val="20"/>
                <w:szCs w:val="20"/>
              </w:rPr>
            </w:pPr>
            <w:r w:rsidRPr="006C55F5">
              <w:rPr>
                <w:color w:val="222222"/>
                <w:sz w:val="20"/>
                <w:szCs w:val="20"/>
              </w:rPr>
              <w:t>1st Religious group</w:t>
            </w:r>
          </w:p>
        </w:tc>
        <w:tc>
          <w:tcPr>
            <w:tcW w:w="4133" w:type="dxa"/>
            <w:tcBorders>
              <w:top w:val="nil"/>
              <w:left w:val="nil"/>
              <w:bottom w:val="single" w:color="000000" w:sz="8" w:space="0"/>
              <w:right w:val="nil"/>
            </w:tcBorders>
            <w:vAlign w:val="center"/>
            <w:hideMark/>
          </w:tcPr>
          <w:p w:rsidRPr="006C55F5" w:rsidR="00803F1E" w:rsidP="003F74D4" w:rsidRDefault="00803F1E" w14:paraId="771D6B3C" w14:textId="77777777">
            <w:pPr>
              <w:spacing w:after="0"/>
              <w:rPr>
                <w:color w:val="222222"/>
                <w:sz w:val="20"/>
                <w:szCs w:val="20"/>
              </w:rPr>
            </w:pPr>
            <w:r w:rsidRPr="006C55F5">
              <w:rPr>
                <w:color w:val="222222"/>
                <w:sz w:val="20"/>
                <w:szCs w:val="20"/>
              </w:rPr>
              <w:t>Catholic</w:t>
            </w:r>
          </w:p>
        </w:tc>
      </w:tr>
      <w:tr w:rsidRPr="006C55F5" w:rsidR="00803F1E" w:rsidTr="00800FD1" w14:paraId="0D573BC6"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4646B83C" w14:textId="77777777">
            <w:pPr>
              <w:spacing w:after="0"/>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2216A2AD" w14:textId="77777777">
            <w:pPr>
              <w:spacing w:after="0"/>
              <w:rPr>
                <w:color w:val="222222"/>
                <w:sz w:val="20"/>
                <w:szCs w:val="20"/>
              </w:rPr>
            </w:pPr>
            <w:r w:rsidRPr="006C55F5">
              <w:rPr>
                <w:color w:val="222222"/>
                <w:sz w:val="20"/>
                <w:szCs w:val="20"/>
              </w:rPr>
              <w:t>2nd Religious group</w:t>
            </w:r>
          </w:p>
        </w:tc>
        <w:tc>
          <w:tcPr>
            <w:tcW w:w="4133" w:type="dxa"/>
            <w:tcBorders>
              <w:top w:val="nil"/>
              <w:left w:val="nil"/>
              <w:bottom w:val="single" w:color="000000" w:sz="8" w:space="0"/>
              <w:right w:val="nil"/>
            </w:tcBorders>
            <w:vAlign w:val="center"/>
            <w:hideMark/>
          </w:tcPr>
          <w:p w:rsidRPr="006C55F5" w:rsidR="00803F1E" w:rsidP="003F74D4" w:rsidRDefault="00803F1E" w14:paraId="596B8842" w14:textId="77777777">
            <w:pPr>
              <w:spacing w:after="0"/>
              <w:rPr>
                <w:color w:val="222222"/>
                <w:sz w:val="20"/>
                <w:szCs w:val="20"/>
              </w:rPr>
            </w:pPr>
            <w:r w:rsidRPr="006C55F5">
              <w:rPr>
                <w:color w:val="222222"/>
                <w:sz w:val="20"/>
                <w:szCs w:val="20"/>
              </w:rPr>
              <w:t>Evangelical</w:t>
            </w:r>
          </w:p>
        </w:tc>
      </w:tr>
      <w:tr w:rsidRPr="006C55F5" w:rsidR="00803F1E" w:rsidTr="00800FD1" w14:paraId="6567C471"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669CCEB4" w14:textId="77777777">
            <w:pPr>
              <w:spacing w:after="0"/>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28B2BCF0" w14:textId="77777777">
            <w:pPr>
              <w:spacing w:after="0"/>
              <w:rPr>
                <w:color w:val="222222"/>
                <w:sz w:val="20"/>
                <w:szCs w:val="20"/>
              </w:rPr>
            </w:pPr>
            <w:r w:rsidRPr="006C55F5">
              <w:rPr>
                <w:color w:val="222222"/>
                <w:sz w:val="20"/>
                <w:szCs w:val="20"/>
              </w:rPr>
              <w:t>3rd Religious group</w:t>
            </w:r>
          </w:p>
        </w:tc>
        <w:tc>
          <w:tcPr>
            <w:tcW w:w="4133" w:type="dxa"/>
            <w:tcBorders>
              <w:top w:val="nil"/>
              <w:left w:val="nil"/>
              <w:bottom w:val="single" w:color="000000" w:sz="8" w:space="0"/>
              <w:right w:val="nil"/>
            </w:tcBorders>
            <w:vAlign w:val="center"/>
            <w:hideMark/>
          </w:tcPr>
          <w:p w:rsidRPr="006C55F5" w:rsidR="00803F1E" w:rsidP="003F74D4" w:rsidRDefault="00803F1E" w14:paraId="6C070C17" w14:textId="77777777">
            <w:pPr>
              <w:spacing w:after="0"/>
              <w:rPr>
                <w:color w:val="222222"/>
                <w:sz w:val="20"/>
                <w:szCs w:val="20"/>
              </w:rPr>
            </w:pPr>
            <w:r w:rsidRPr="006C55F5">
              <w:rPr>
                <w:color w:val="222222"/>
                <w:sz w:val="20"/>
                <w:szCs w:val="20"/>
              </w:rPr>
              <w:t>Jewish</w:t>
            </w:r>
          </w:p>
        </w:tc>
      </w:tr>
      <w:tr w:rsidRPr="006C55F5" w:rsidR="00803F1E" w:rsidTr="00800FD1" w14:paraId="30BDE7A1"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58E80714" w14:textId="77777777">
            <w:pPr>
              <w:spacing w:after="0"/>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586476E9" w14:textId="77777777">
            <w:pPr>
              <w:spacing w:after="0"/>
              <w:rPr>
                <w:color w:val="222222"/>
                <w:sz w:val="20"/>
                <w:szCs w:val="20"/>
              </w:rPr>
            </w:pPr>
            <w:r w:rsidRPr="006C55F5">
              <w:rPr>
                <w:color w:val="222222"/>
                <w:sz w:val="20"/>
                <w:szCs w:val="20"/>
              </w:rPr>
              <w:t>Non-religious</w:t>
            </w:r>
          </w:p>
        </w:tc>
        <w:tc>
          <w:tcPr>
            <w:tcW w:w="4133" w:type="dxa"/>
            <w:tcBorders>
              <w:top w:val="nil"/>
              <w:left w:val="nil"/>
              <w:bottom w:val="single" w:color="000000" w:sz="8" w:space="0"/>
              <w:right w:val="nil"/>
            </w:tcBorders>
            <w:vAlign w:val="center"/>
            <w:hideMark/>
          </w:tcPr>
          <w:p w:rsidRPr="006C55F5" w:rsidR="00803F1E" w:rsidP="003F74D4" w:rsidRDefault="00803F1E" w14:paraId="2132B106" w14:textId="77777777">
            <w:pPr>
              <w:spacing w:after="0"/>
              <w:rPr>
                <w:color w:val="222222"/>
                <w:sz w:val="20"/>
                <w:szCs w:val="20"/>
              </w:rPr>
            </w:pPr>
            <w:r w:rsidRPr="006C55F5">
              <w:rPr>
                <w:color w:val="222222"/>
                <w:sz w:val="20"/>
                <w:szCs w:val="20"/>
              </w:rPr>
              <w:t>Non-religious</w:t>
            </w:r>
          </w:p>
        </w:tc>
      </w:tr>
      <w:tr w:rsidRPr="006C55F5" w:rsidR="00803F1E" w:rsidTr="00800FD1" w14:paraId="1256311E" w14:textId="77777777">
        <w:trPr>
          <w:trHeight w:val="184"/>
        </w:trPr>
        <w:tc>
          <w:tcPr>
            <w:tcW w:w="2200" w:type="dxa"/>
            <w:vMerge w:val="restart"/>
            <w:tcBorders>
              <w:top w:val="nil"/>
              <w:left w:val="nil"/>
              <w:bottom w:val="single" w:color="000000" w:sz="8" w:space="0"/>
              <w:right w:val="nil"/>
            </w:tcBorders>
            <w:hideMark/>
          </w:tcPr>
          <w:p w:rsidRPr="006C55F5" w:rsidR="00803F1E" w:rsidP="003F74D4" w:rsidRDefault="00803F1E" w14:paraId="006BEB07" w14:textId="77777777">
            <w:pPr>
              <w:spacing w:after="0"/>
              <w:rPr>
                <w:b/>
                <w:bCs/>
                <w:color w:val="222222"/>
                <w:sz w:val="20"/>
                <w:szCs w:val="20"/>
              </w:rPr>
            </w:pPr>
            <w:r w:rsidRPr="006C55F5">
              <w:rPr>
                <w:b/>
                <w:bCs/>
                <w:color w:val="222222"/>
                <w:sz w:val="20"/>
                <w:szCs w:val="20"/>
              </w:rPr>
              <w:t>Political orientation</w:t>
            </w:r>
          </w:p>
        </w:tc>
        <w:tc>
          <w:tcPr>
            <w:tcW w:w="2498" w:type="dxa"/>
            <w:tcBorders>
              <w:top w:val="nil"/>
              <w:left w:val="nil"/>
              <w:bottom w:val="single" w:color="000000" w:sz="8" w:space="0"/>
              <w:right w:val="nil"/>
            </w:tcBorders>
            <w:vAlign w:val="center"/>
            <w:hideMark/>
          </w:tcPr>
          <w:p w:rsidRPr="006C55F5" w:rsidR="00803F1E" w:rsidP="003F74D4" w:rsidRDefault="00803F1E" w14:paraId="47240F5C" w14:textId="77777777">
            <w:pPr>
              <w:spacing w:after="0"/>
              <w:rPr>
                <w:color w:val="222222"/>
                <w:sz w:val="20"/>
                <w:szCs w:val="20"/>
              </w:rPr>
            </w:pPr>
            <w:r w:rsidRPr="006C55F5">
              <w:rPr>
                <w:color w:val="222222"/>
                <w:sz w:val="20"/>
                <w:szCs w:val="20"/>
              </w:rPr>
              <w:t>Left</w:t>
            </w:r>
          </w:p>
        </w:tc>
        <w:tc>
          <w:tcPr>
            <w:tcW w:w="4133" w:type="dxa"/>
            <w:tcBorders>
              <w:top w:val="nil"/>
              <w:left w:val="nil"/>
              <w:bottom w:val="single" w:color="000000" w:sz="8" w:space="0"/>
              <w:right w:val="nil"/>
            </w:tcBorders>
            <w:vAlign w:val="center"/>
            <w:hideMark/>
          </w:tcPr>
          <w:p w:rsidRPr="006C55F5" w:rsidR="00803F1E" w:rsidP="003F74D4" w:rsidRDefault="00803F1E" w14:paraId="4D6E0F85" w14:textId="77777777">
            <w:pPr>
              <w:spacing w:after="0"/>
              <w:rPr>
                <w:color w:val="222222"/>
                <w:sz w:val="20"/>
                <w:szCs w:val="20"/>
              </w:rPr>
            </w:pPr>
            <w:r w:rsidRPr="006C55F5">
              <w:rPr>
                <w:color w:val="222222"/>
                <w:sz w:val="20"/>
                <w:szCs w:val="20"/>
              </w:rPr>
              <w:t>Left-wing</w:t>
            </w:r>
          </w:p>
        </w:tc>
      </w:tr>
      <w:tr w:rsidRPr="006C55F5" w:rsidR="00803F1E" w:rsidTr="00800FD1" w14:paraId="0B56F6EA"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0FA71089" w14:textId="77777777">
            <w:pPr>
              <w:spacing w:after="0"/>
              <w:textAlignment w:val="baseline"/>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173219EF" w14:textId="77777777">
            <w:pPr>
              <w:spacing w:after="0"/>
              <w:textAlignment w:val="baseline"/>
              <w:rPr>
                <w:color w:val="222222"/>
                <w:sz w:val="20"/>
                <w:szCs w:val="20"/>
              </w:rPr>
            </w:pPr>
            <w:r w:rsidRPr="006C55F5">
              <w:rPr>
                <w:color w:val="222222"/>
                <w:sz w:val="20"/>
                <w:szCs w:val="20"/>
              </w:rPr>
              <w:t>Center</w:t>
            </w:r>
          </w:p>
        </w:tc>
        <w:tc>
          <w:tcPr>
            <w:tcW w:w="4133" w:type="dxa"/>
            <w:tcBorders>
              <w:top w:val="nil"/>
              <w:left w:val="nil"/>
              <w:bottom w:val="single" w:color="000000" w:sz="8" w:space="0"/>
              <w:right w:val="nil"/>
            </w:tcBorders>
            <w:vAlign w:val="center"/>
            <w:hideMark/>
          </w:tcPr>
          <w:p w:rsidRPr="006C55F5" w:rsidR="00803F1E" w:rsidP="003F74D4" w:rsidRDefault="00803F1E" w14:paraId="7819A835" w14:textId="77777777">
            <w:pPr>
              <w:spacing w:after="0"/>
              <w:textAlignment w:val="baseline"/>
              <w:rPr>
                <w:color w:val="222222"/>
                <w:sz w:val="20"/>
                <w:szCs w:val="20"/>
              </w:rPr>
            </w:pPr>
            <w:r w:rsidRPr="006C55F5">
              <w:rPr>
                <w:color w:val="222222"/>
                <w:sz w:val="20"/>
                <w:szCs w:val="20"/>
              </w:rPr>
              <w:t>Center</w:t>
            </w:r>
          </w:p>
        </w:tc>
      </w:tr>
      <w:tr w:rsidRPr="006C55F5" w:rsidR="00803F1E" w:rsidTr="00800FD1" w14:paraId="63C3BFDF"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224B13A6" w14:textId="77777777">
            <w:pPr>
              <w:spacing w:after="0"/>
              <w:textAlignment w:val="baseline"/>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353D9A54" w14:textId="77777777">
            <w:pPr>
              <w:spacing w:after="0"/>
              <w:textAlignment w:val="baseline"/>
              <w:rPr>
                <w:color w:val="222222"/>
                <w:sz w:val="20"/>
                <w:szCs w:val="20"/>
              </w:rPr>
            </w:pPr>
            <w:r w:rsidRPr="006C55F5">
              <w:rPr>
                <w:color w:val="222222"/>
                <w:sz w:val="20"/>
                <w:szCs w:val="20"/>
              </w:rPr>
              <w:t>Right</w:t>
            </w:r>
          </w:p>
        </w:tc>
        <w:tc>
          <w:tcPr>
            <w:tcW w:w="4133" w:type="dxa"/>
            <w:tcBorders>
              <w:top w:val="nil"/>
              <w:left w:val="nil"/>
              <w:bottom w:val="single" w:color="000000" w:sz="8" w:space="0"/>
              <w:right w:val="nil"/>
            </w:tcBorders>
            <w:vAlign w:val="center"/>
            <w:hideMark/>
          </w:tcPr>
          <w:p w:rsidRPr="006C55F5" w:rsidR="00803F1E" w:rsidP="003F74D4" w:rsidRDefault="00803F1E" w14:paraId="175645E2" w14:textId="77777777">
            <w:pPr>
              <w:spacing w:after="0"/>
              <w:textAlignment w:val="baseline"/>
              <w:rPr>
                <w:color w:val="222222"/>
                <w:sz w:val="20"/>
                <w:szCs w:val="20"/>
              </w:rPr>
            </w:pPr>
            <w:r w:rsidRPr="006C55F5">
              <w:rPr>
                <w:color w:val="222222"/>
                <w:sz w:val="20"/>
                <w:szCs w:val="20"/>
              </w:rPr>
              <w:t>Right-wing</w:t>
            </w:r>
          </w:p>
        </w:tc>
      </w:tr>
      <w:tr w:rsidRPr="006C55F5" w:rsidR="00803F1E" w:rsidTr="00800FD1" w14:paraId="659E86CD" w14:textId="77777777">
        <w:trPr>
          <w:trHeight w:val="184"/>
        </w:trPr>
        <w:tc>
          <w:tcPr>
            <w:tcW w:w="2200" w:type="dxa"/>
            <w:vMerge/>
            <w:tcBorders>
              <w:top w:val="nil"/>
              <w:left w:val="nil"/>
              <w:bottom w:val="single" w:color="000000" w:sz="8" w:space="0"/>
              <w:right w:val="nil"/>
            </w:tcBorders>
            <w:vAlign w:val="center"/>
            <w:hideMark/>
          </w:tcPr>
          <w:p w:rsidRPr="006C55F5" w:rsidR="00803F1E" w:rsidP="003F74D4" w:rsidRDefault="00803F1E" w14:paraId="67A4C6DE" w14:textId="77777777">
            <w:pPr>
              <w:spacing w:after="0"/>
              <w:textAlignment w:val="baseline"/>
              <w:rPr>
                <w:b/>
                <w:bCs/>
                <w:color w:val="222222"/>
                <w:sz w:val="20"/>
                <w:szCs w:val="20"/>
              </w:rPr>
            </w:pPr>
          </w:p>
        </w:tc>
        <w:tc>
          <w:tcPr>
            <w:tcW w:w="2498" w:type="dxa"/>
            <w:tcBorders>
              <w:top w:val="nil"/>
              <w:left w:val="nil"/>
              <w:bottom w:val="single" w:color="000000" w:sz="8" w:space="0"/>
              <w:right w:val="nil"/>
            </w:tcBorders>
            <w:vAlign w:val="center"/>
            <w:hideMark/>
          </w:tcPr>
          <w:p w:rsidRPr="006C55F5" w:rsidR="00803F1E" w:rsidP="003F74D4" w:rsidRDefault="00803F1E" w14:paraId="376E3254" w14:textId="77777777">
            <w:pPr>
              <w:spacing w:after="0"/>
              <w:textAlignment w:val="baseline"/>
              <w:rPr>
                <w:color w:val="222222"/>
                <w:sz w:val="20"/>
                <w:szCs w:val="20"/>
              </w:rPr>
            </w:pPr>
            <w:r w:rsidRPr="006C55F5">
              <w:rPr>
                <w:color w:val="222222"/>
                <w:sz w:val="20"/>
                <w:szCs w:val="20"/>
              </w:rPr>
              <w:t>Politically disinterested</w:t>
            </w:r>
          </w:p>
        </w:tc>
        <w:tc>
          <w:tcPr>
            <w:tcW w:w="4133" w:type="dxa"/>
            <w:tcBorders>
              <w:top w:val="nil"/>
              <w:left w:val="nil"/>
              <w:bottom w:val="single" w:color="000000" w:sz="8" w:space="0"/>
              <w:right w:val="nil"/>
            </w:tcBorders>
            <w:vAlign w:val="center"/>
            <w:hideMark/>
          </w:tcPr>
          <w:p w:rsidRPr="006C55F5" w:rsidR="00803F1E" w:rsidP="003F74D4" w:rsidRDefault="00803F1E" w14:paraId="198D87C6" w14:textId="77777777">
            <w:pPr>
              <w:spacing w:after="0"/>
              <w:textAlignment w:val="baseline"/>
              <w:rPr>
                <w:color w:val="222222"/>
                <w:sz w:val="20"/>
                <w:szCs w:val="20"/>
              </w:rPr>
            </w:pPr>
            <w:r w:rsidRPr="006C55F5">
              <w:rPr>
                <w:color w:val="222222"/>
                <w:sz w:val="20"/>
                <w:szCs w:val="20"/>
              </w:rPr>
              <w:t>Disinterested</w:t>
            </w:r>
          </w:p>
        </w:tc>
      </w:tr>
      <w:tr w:rsidRPr="00F377F7" w:rsidR="00803F1E" w:rsidTr="00800FD1" w14:paraId="6497DE74" w14:textId="77777777">
        <w:trPr>
          <w:trHeight w:val="362"/>
        </w:trPr>
        <w:tc>
          <w:tcPr>
            <w:tcW w:w="2200" w:type="dxa"/>
            <w:vMerge w:val="restart"/>
            <w:tcBorders>
              <w:top w:val="nil"/>
              <w:left w:val="nil"/>
              <w:bottom w:val="single" w:color="000000" w:sz="12" w:space="0"/>
              <w:right w:val="nil"/>
            </w:tcBorders>
            <w:hideMark/>
          </w:tcPr>
          <w:p w:rsidRPr="006C55F5" w:rsidR="00803F1E" w:rsidP="003F74D4" w:rsidRDefault="00803F1E" w14:paraId="0DA65871" w14:textId="77777777">
            <w:pPr>
              <w:spacing w:after="0"/>
              <w:textAlignment w:val="baseline"/>
              <w:rPr>
                <w:b/>
                <w:bCs/>
                <w:color w:val="222222"/>
                <w:sz w:val="20"/>
                <w:szCs w:val="20"/>
              </w:rPr>
            </w:pPr>
            <w:r w:rsidRPr="006C55F5">
              <w:rPr>
                <w:b/>
                <w:bCs/>
                <w:color w:val="222222"/>
                <w:sz w:val="20"/>
                <w:szCs w:val="20"/>
              </w:rPr>
              <w:t>Value orientation</w:t>
            </w:r>
          </w:p>
        </w:tc>
        <w:tc>
          <w:tcPr>
            <w:tcW w:w="2498" w:type="dxa"/>
            <w:tcBorders>
              <w:top w:val="nil"/>
              <w:left w:val="nil"/>
              <w:bottom w:val="single" w:color="000000" w:sz="8" w:space="0"/>
              <w:right w:val="nil"/>
            </w:tcBorders>
            <w:vAlign w:val="center"/>
            <w:hideMark/>
          </w:tcPr>
          <w:p w:rsidRPr="006C55F5" w:rsidR="00803F1E" w:rsidP="003F74D4" w:rsidRDefault="00803F1E" w14:paraId="419BA517" w14:textId="77777777">
            <w:pPr>
              <w:spacing w:after="0"/>
              <w:textAlignment w:val="baseline"/>
              <w:rPr>
                <w:color w:val="222222"/>
                <w:sz w:val="20"/>
                <w:szCs w:val="20"/>
              </w:rPr>
            </w:pPr>
            <w:r w:rsidRPr="006C55F5">
              <w:rPr>
                <w:color w:val="222222"/>
                <w:sz w:val="20"/>
                <w:szCs w:val="20"/>
              </w:rPr>
              <w:t>Self-transcendence</w:t>
            </w:r>
          </w:p>
        </w:tc>
        <w:tc>
          <w:tcPr>
            <w:tcW w:w="4133" w:type="dxa"/>
            <w:tcBorders>
              <w:top w:val="nil"/>
              <w:left w:val="nil"/>
              <w:bottom w:val="single" w:color="000000" w:sz="8" w:space="0"/>
              <w:right w:val="nil"/>
            </w:tcBorders>
            <w:vAlign w:val="center"/>
            <w:hideMark/>
          </w:tcPr>
          <w:p w:rsidRPr="00803F1E" w:rsidR="00803F1E" w:rsidP="003F74D4" w:rsidRDefault="00803F1E" w14:paraId="0B194C7C" w14:textId="77777777">
            <w:pPr>
              <w:spacing w:after="0"/>
              <w:textAlignment w:val="baseline"/>
              <w:rPr>
                <w:color w:val="222222"/>
                <w:sz w:val="20"/>
                <w:szCs w:val="20"/>
                <w:lang w:val="en-US"/>
              </w:rPr>
            </w:pPr>
            <w:r w:rsidRPr="00803F1E">
              <w:rPr>
                <w:color w:val="222222"/>
                <w:sz w:val="20"/>
                <w:szCs w:val="20"/>
                <w:lang w:val="en-US"/>
              </w:rPr>
              <w:t>Being tolerant and helping the people around you</w:t>
            </w:r>
          </w:p>
        </w:tc>
      </w:tr>
      <w:tr w:rsidRPr="00F377F7" w:rsidR="00803F1E" w:rsidTr="00800FD1" w14:paraId="2823A536" w14:textId="77777777">
        <w:trPr>
          <w:trHeight w:val="362"/>
        </w:trPr>
        <w:tc>
          <w:tcPr>
            <w:tcW w:w="2200" w:type="dxa"/>
            <w:vMerge/>
            <w:tcBorders>
              <w:top w:val="nil"/>
              <w:left w:val="nil"/>
              <w:bottom w:val="single" w:color="000000" w:sz="12" w:space="0"/>
              <w:right w:val="nil"/>
            </w:tcBorders>
            <w:vAlign w:val="center"/>
            <w:hideMark/>
          </w:tcPr>
          <w:p w:rsidRPr="00803F1E" w:rsidR="00803F1E" w:rsidP="003F74D4" w:rsidRDefault="00803F1E" w14:paraId="313DE4D4" w14:textId="77777777">
            <w:pPr>
              <w:spacing w:after="0"/>
              <w:textAlignment w:val="baseline"/>
              <w:rPr>
                <w:b/>
                <w:bCs/>
                <w:color w:val="222222"/>
                <w:sz w:val="20"/>
                <w:szCs w:val="20"/>
                <w:lang w:val="en-US"/>
              </w:rPr>
            </w:pPr>
          </w:p>
        </w:tc>
        <w:tc>
          <w:tcPr>
            <w:tcW w:w="2498" w:type="dxa"/>
            <w:tcBorders>
              <w:top w:val="nil"/>
              <w:left w:val="nil"/>
              <w:bottom w:val="single" w:color="000000" w:sz="8" w:space="0"/>
              <w:right w:val="nil"/>
            </w:tcBorders>
            <w:vAlign w:val="center"/>
            <w:hideMark/>
          </w:tcPr>
          <w:p w:rsidRPr="006C55F5" w:rsidR="00803F1E" w:rsidP="003F74D4" w:rsidRDefault="00803F1E" w14:paraId="2E8066F1" w14:textId="77777777">
            <w:pPr>
              <w:spacing w:after="0"/>
              <w:textAlignment w:val="baseline"/>
              <w:rPr>
                <w:color w:val="222222"/>
                <w:sz w:val="20"/>
                <w:szCs w:val="20"/>
              </w:rPr>
            </w:pPr>
            <w:r w:rsidRPr="006C55F5">
              <w:rPr>
                <w:color w:val="222222"/>
                <w:sz w:val="20"/>
                <w:szCs w:val="20"/>
              </w:rPr>
              <w:t>Conservation</w:t>
            </w:r>
          </w:p>
        </w:tc>
        <w:tc>
          <w:tcPr>
            <w:tcW w:w="4133" w:type="dxa"/>
            <w:tcBorders>
              <w:top w:val="nil"/>
              <w:left w:val="nil"/>
              <w:bottom w:val="single" w:color="000000" w:sz="8" w:space="0"/>
              <w:right w:val="nil"/>
            </w:tcBorders>
            <w:vAlign w:val="center"/>
            <w:hideMark/>
          </w:tcPr>
          <w:p w:rsidRPr="00803F1E" w:rsidR="00803F1E" w:rsidP="003F74D4" w:rsidRDefault="00803F1E" w14:paraId="0EFA01CC" w14:textId="77777777">
            <w:pPr>
              <w:spacing w:after="0"/>
              <w:textAlignment w:val="baseline"/>
              <w:rPr>
                <w:color w:val="222222"/>
                <w:sz w:val="20"/>
                <w:szCs w:val="20"/>
                <w:lang w:val="en-US"/>
              </w:rPr>
            </w:pPr>
            <w:r w:rsidRPr="00803F1E">
              <w:rPr>
                <w:color w:val="222222"/>
                <w:sz w:val="20"/>
                <w:szCs w:val="20"/>
                <w:lang w:val="en-US"/>
              </w:rPr>
              <w:t>Feeling safe, adapting to others, and respecting traditions</w:t>
            </w:r>
          </w:p>
        </w:tc>
      </w:tr>
      <w:tr w:rsidRPr="00F377F7" w:rsidR="00803F1E" w:rsidTr="00800FD1" w14:paraId="5193D726" w14:textId="77777777">
        <w:trPr>
          <w:trHeight w:val="362"/>
        </w:trPr>
        <w:tc>
          <w:tcPr>
            <w:tcW w:w="2200" w:type="dxa"/>
            <w:vMerge/>
            <w:tcBorders>
              <w:top w:val="nil"/>
              <w:left w:val="nil"/>
              <w:bottom w:val="single" w:color="000000" w:sz="12" w:space="0"/>
              <w:right w:val="nil"/>
            </w:tcBorders>
            <w:vAlign w:val="center"/>
            <w:hideMark/>
          </w:tcPr>
          <w:p w:rsidRPr="00803F1E" w:rsidR="00803F1E" w:rsidP="003F74D4" w:rsidRDefault="00803F1E" w14:paraId="7A85C1A2" w14:textId="77777777">
            <w:pPr>
              <w:spacing w:after="0"/>
              <w:textAlignment w:val="baseline"/>
              <w:rPr>
                <w:b/>
                <w:bCs/>
                <w:color w:val="222222"/>
                <w:sz w:val="20"/>
                <w:szCs w:val="20"/>
                <w:lang w:val="en-US"/>
              </w:rPr>
            </w:pPr>
          </w:p>
        </w:tc>
        <w:tc>
          <w:tcPr>
            <w:tcW w:w="2498" w:type="dxa"/>
            <w:tcBorders>
              <w:top w:val="nil"/>
              <w:left w:val="nil"/>
              <w:bottom w:val="single" w:color="000000" w:sz="8" w:space="0"/>
              <w:right w:val="nil"/>
            </w:tcBorders>
            <w:vAlign w:val="center"/>
            <w:hideMark/>
          </w:tcPr>
          <w:p w:rsidRPr="006C55F5" w:rsidR="00803F1E" w:rsidP="003F74D4" w:rsidRDefault="00803F1E" w14:paraId="78626CD1" w14:textId="77777777">
            <w:pPr>
              <w:spacing w:after="0"/>
              <w:textAlignment w:val="baseline"/>
              <w:rPr>
                <w:color w:val="222222"/>
                <w:sz w:val="20"/>
                <w:szCs w:val="20"/>
              </w:rPr>
            </w:pPr>
            <w:r w:rsidRPr="006C55F5">
              <w:rPr>
                <w:color w:val="222222"/>
                <w:sz w:val="20"/>
                <w:szCs w:val="20"/>
              </w:rPr>
              <w:t>Self-improvement</w:t>
            </w:r>
          </w:p>
        </w:tc>
        <w:tc>
          <w:tcPr>
            <w:tcW w:w="4133" w:type="dxa"/>
            <w:tcBorders>
              <w:top w:val="nil"/>
              <w:left w:val="nil"/>
              <w:bottom w:val="single" w:color="000000" w:sz="8" w:space="0"/>
              <w:right w:val="nil"/>
            </w:tcBorders>
            <w:vAlign w:val="center"/>
            <w:hideMark/>
          </w:tcPr>
          <w:p w:rsidRPr="00803F1E" w:rsidR="00803F1E" w:rsidP="003F74D4" w:rsidRDefault="00803F1E" w14:paraId="72F58FA0" w14:textId="77777777">
            <w:pPr>
              <w:spacing w:after="0"/>
              <w:textAlignment w:val="baseline"/>
              <w:rPr>
                <w:color w:val="222222"/>
                <w:sz w:val="20"/>
                <w:szCs w:val="20"/>
                <w:lang w:val="en-US"/>
              </w:rPr>
            </w:pPr>
            <w:r w:rsidRPr="00803F1E">
              <w:rPr>
                <w:color w:val="222222"/>
                <w:sz w:val="20"/>
                <w:szCs w:val="20"/>
                <w:lang w:val="en-US"/>
              </w:rPr>
              <w:t>Achieving personal success and being in charge</w:t>
            </w:r>
          </w:p>
        </w:tc>
      </w:tr>
      <w:tr w:rsidRPr="00F377F7" w:rsidR="00803F1E" w:rsidTr="00800FD1" w14:paraId="4C692741" w14:textId="77777777">
        <w:trPr>
          <w:trHeight w:val="362"/>
        </w:trPr>
        <w:tc>
          <w:tcPr>
            <w:tcW w:w="2200" w:type="dxa"/>
            <w:vMerge/>
            <w:tcBorders>
              <w:top w:val="nil"/>
              <w:left w:val="nil"/>
              <w:bottom w:val="single" w:color="000000" w:sz="12" w:space="0"/>
              <w:right w:val="nil"/>
            </w:tcBorders>
            <w:vAlign w:val="center"/>
            <w:hideMark/>
          </w:tcPr>
          <w:p w:rsidRPr="00803F1E" w:rsidR="00803F1E" w:rsidP="003F74D4" w:rsidRDefault="00803F1E" w14:paraId="2FB1A78B" w14:textId="77777777">
            <w:pPr>
              <w:spacing w:after="0"/>
              <w:textAlignment w:val="baseline"/>
              <w:rPr>
                <w:b/>
                <w:bCs/>
                <w:color w:val="222222"/>
                <w:sz w:val="20"/>
                <w:szCs w:val="20"/>
                <w:lang w:val="en-US"/>
              </w:rPr>
            </w:pPr>
          </w:p>
        </w:tc>
        <w:tc>
          <w:tcPr>
            <w:tcW w:w="2498" w:type="dxa"/>
            <w:tcBorders>
              <w:top w:val="nil"/>
              <w:left w:val="nil"/>
              <w:bottom w:val="single" w:color="000000" w:sz="12" w:space="0"/>
              <w:right w:val="nil"/>
            </w:tcBorders>
            <w:vAlign w:val="center"/>
            <w:hideMark/>
          </w:tcPr>
          <w:p w:rsidRPr="006C55F5" w:rsidR="00803F1E" w:rsidP="003F74D4" w:rsidRDefault="00803F1E" w14:paraId="4D755810" w14:textId="77777777">
            <w:pPr>
              <w:spacing w:after="0"/>
              <w:textAlignment w:val="baseline"/>
              <w:rPr>
                <w:color w:val="222222"/>
                <w:sz w:val="20"/>
                <w:szCs w:val="20"/>
              </w:rPr>
            </w:pPr>
            <w:r w:rsidRPr="006C55F5">
              <w:rPr>
                <w:color w:val="222222"/>
                <w:sz w:val="20"/>
                <w:szCs w:val="20"/>
              </w:rPr>
              <w:t>Openness to change</w:t>
            </w:r>
          </w:p>
        </w:tc>
        <w:tc>
          <w:tcPr>
            <w:tcW w:w="4133" w:type="dxa"/>
            <w:tcBorders>
              <w:top w:val="nil"/>
              <w:left w:val="nil"/>
              <w:bottom w:val="single" w:color="000000" w:sz="12" w:space="0"/>
              <w:right w:val="nil"/>
            </w:tcBorders>
            <w:vAlign w:val="center"/>
            <w:hideMark/>
          </w:tcPr>
          <w:p w:rsidRPr="00803F1E" w:rsidR="00803F1E" w:rsidP="003F74D4" w:rsidRDefault="00803F1E" w14:paraId="29C02C1D" w14:textId="77777777">
            <w:pPr>
              <w:spacing w:after="0"/>
              <w:textAlignment w:val="baseline"/>
              <w:rPr>
                <w:color w:val="222222"/>
                <w:sz w:val="20"/>
                <w:szCs w:val="20"/>
                <w:lang w:val="en-US"/>
              </w:rPr>
            </w:pPr>
            <w:r w:rsidRPr="00803F1E">
              <w:rPr>
                <w:color w:val="222222"/>
                <w:sz w:val="20"/>
                <w:szCs w:val="20"/>
                <w:lang w:val="en-US"/>
              </w:rPr>
              <w:t>Making your own decisions and leading a fun and adventurous life.</w:t>
            </w:r>
          </w:p>
        </w:tc>
      </w:tr>
    </w:tbl>
    <w:p w:rsidRPr="00803F1E" w:rsidR="00803F1E" w:rsidRDefault="00803F1E" w14:paraId="7913D6D4" w14:textId="77777777">
      <w:pPr>
        <w:spacing w:after="200" w:line="276" w:lineRule="auto"/>
        <w:rPr>
          <w:lang w:val="en-US"/>
        </w:rPr>
      </w:pPr>
    </w:p>
    <w:p w:rsidRPr="00803F1E" w:rsidR="00803F1E" w:rsidRDefault="00803F1E" w14:paraId="09258AA4" w14:textId="77777777">
      <w:pPr>
        <w:spacing w:after="200" w:line="276" w:lineRule="auto"/>
        <w:rPr>
          <w:lang w:val="en-US"/>
        </w:rPr>
      </w:pPr>
      <w:r w:rsidRPr="00803F1E">
        <w:rPr>
          <w:lang w:val="en-US"/>
        </w:rPr>
        <w:t>Vignettes capture socioeconomic position through two dimensions: educational attainment and income level. Education is operationalized at three levels: completing primary school (low), completing secondary school (medium), and obtaining a university degree (high). Income is likewise varied across three levels reflecting the Chilean wage distribution: $500,000 (close to minimum income), $910,000 (medium, approximately the national median), and $4,100,000 (mean 10</w:t>
      </w:r>
      <w:r w:rsidRPr="00803F1E">
        <w:rPr>
          <w:vertAlign w:val="superscript"/>
          <w:lang w:val="en-US"/>
        </w:rPr>
        <w:t>th</w:t>
      </w:r>
      <w:r w:rsidRPr="00803F1E">
        <w:rPr>
          <w:lang w:val="en-US"/>
        </w:rPr>
        <w:t xml:space="preserve"> decile) Chilean pesos per month. Together, these dimensions enable the assessment of how vertical socioeconomic distinctions shape cohesive expectations among individuals occupying different positions in the social hierarchy.</w:t>
      </w:r>
    </w:p>
    <w:p w:rsidRPr="00803F1E" w:rsidR="00803F1E" w:rsidRDefault="00803F1E" w14:paraId="0044605E" w14:textId="77777777">
      <w:pPr>
        <w:spacing w:after="200" w:line="276" w:lineRule="auto"/>
        <w:rPr>
          <w:lang w:val="en-US"/>
        </w:rPr>
      </w:pPr>
      <w:r w:rsidRPr="00803F1E">
        <w:rPr>
          <w:lang w:val="en-US"/>
        </w:rPr>
        <w:t>Sociocultural position is represented through migration background and religious affiliation. Migration background is varied across three levels: no migration background (born in Chile of Chilean parents), second-generation migrant (born in Chile of Peruvian parents), and first-generation migrant (born in Venezuela, came to Chile). These levels reflect the two most prominent migrant groups in contemporary Chile and allow for the assessment of ethnic and national origin as sources of social differentiation. Religious affiliation is divided into four categories: Catholic, Evangelical, Jewish, and non-religious. This variation captures both the dominant confessional cleavages in Chilean society and the growing secular segment of the population, allowing for an examination of how religious identity shapes patterns of trust and social distance.</w:t>
      </w:r>
    </w:p>
    <w:p w:rsidRPr="00803F1E" w:rsidR="00803F1E" w:rsidRDefault="00803F1E" w14:paraId="5A319EC2" w14:textId="7EB4DBC4">
      <w:pPr>
        <w:spacing w:after="200" w:line="276" w:lineRule="auto"/>
        <w:rPr>
          <w:lang w:val="en-US"/>
        </w:rPr>
      </w:pPr>
      <w:r w:rsidRPr="00803F1E">
        <w:rPr>
          <w:lang w:val="en-US"/>
        </w:rPr>
        <w:t xml:space="preserve">Value and ideological positions are operationalized through two further dimensions. Political orientation is varied across four levels: left-wing, center, right-wing, and politically disinterested, reflecting the main positions along the left-right spectrum that structures political identity in Chile. </w:t>
      </w:r>
      <w:r w:rsidRPr="00803F1E">
        <w:rPr>
          <w:lang w:val="en-US"/>
        </w:rPr>
        <w:t xml:space="preserve">Value orientation draws on basic human values perspective </w:t>
      </w:r>
      <w:r>
        <w:fldChar w:fldCharType="begin"/>
      </w:r>
      <w:r w:rsidRPr="00803F1E">
        <w:rPr>
          <w:lang w:val="en-US"/>
        </w:rPr>
        <w:instrText xml:space="preserve"> ADDIN ZOTERO_ITEM CSL_CITATION {"citationID":"qOXOcalr","properties":{"unsorted":false,"formattedCitation":"(Schwartz, 1992)","plainCitation":"(Schwartz, 1992)","noteIndex":0},"citationItems":[{"id":19001,"uris":["http://zotero.org/users/5414506/items/9ICT3U38"],"itemData":{"id":19001,"type":"chapter","citation-key":"schwartz_universals_1992","container-title":"Advances in Experimental Social Psychology","DOI":"10.1016/S0065-2601(08)60281-6","ISBN":"978-0-12-015225-4","language":"en","page":"1-65","publisher":"Elsevier","source":"DOI.org (Crossref)","title":"Universals in the Content and Structure of Values: Theoretical Advances and Empirical Tests in 20 Countries","title-short":"Universals in the Content and Structure of Values","URL":"https://linkinghub.elsevier.com/retrieve/pii/S0065260108602816","volume":"25","author":[{"family":"Schwartz","given":"Shalom H."}],"accessed":{"date-parts":[["2025",1,8]]},"issued":{"date-parts":[["1992"]]}}}],"schema":"https://github.com/citation-style-language/schema/raw/master/csl-citation.json"} </w:instrText>
      </w:r>
      <w:r>
        <w:fldChar w:fldCharType="separate"/>
      </w:r>
      <w:r w:rsidRPr="003E07A8" w:rsidR="003E07A8">
        <w:rPr>
          <w:rFonts w:cs="Times New Roman"/>
          <w:lang w:val="en-US"/>
        </w:rPr>
        <w:t>(Schwartz, 1992)</w:t>
      </w:r>
      <w:r>
        <w:fldChar w:fldCharType="end"/>
      </w:r>
      <w:r w:rsidRPr="00803F1E">
        <w:rPr>
          <w:lang w:val="en-US"/>
        </w:rPr>
        <w:t xml:space="preserve">  and is varied across four higher-order orientations: self-transcendence (being tolerant and helping others), conservation (feeling safe, adapting to others, and respecting traditions), self-enhancement (achieving personal success and being in charge), and openness to change (making one's own decisions and leading a fun and adventurous life). These dimensions enable the examination of whether value similarity or ideological alignment drives cohesive expectations, and whether certain value profiles are perceived as more trustworthy or cooperative than others.</w:t>
      </w:r>
    </w:p>
    <w:p w:rsidRPr="00803F1E" w:rsidR="00803F1E" w:rsidRDefault="00803F1E" w14:paraId="3CA4638D" w14:textId="77777777">
      <w:pPr>
        <w:spacing w:after="200" w:line="276" w:lineRule="auto"/>
        <w:rPr>
          <w:lang w:val="en-US"/>
        </w:rPr>
      </w:pPr>
      <w:r w:rsidRPr="00803F1E">
        <w:rPr>
          <w:lang w:val="en-US"/>
        </w:rPr>
        <w:t xml:space="preserve">In addition to these substantive dimensions, each vignette also includes sociodemographic characteristics — binary sex (male/female), age group, and employment status — which serve to increase the realism and plausibility of the vignette persons rather than as focal predictors of interest. An example vignette reads as follows: </w:t>
      </w:r>
      <w:r w:rsidRPr="00803F1E">
        <w:rPr>
          <w:i/>
          <w:iCs/>
          <w:lang w:val="en-US"/>
        </w:rPr>
        <w:t>"Person A is male and 45 years old. He was born in Venezuela, came to Chile, and is Catholic. Person A completed secondary education, is employed full-time, and has a monthly income of $4,100,000 at his disposal. He considers himself politically left-wing. For Person A, it is important to make his own decisions and lead a fun and adventurous life."</w:t>
      </w:r>
    </w:p>
    <w:p w:rsidRPr="00803F1E" w:rsidR="00803F1E" w:rsidRDefault="00803F1E" w14:paraId="098BEFBE" w14:textId="77777777">
      <w:pPr>
        <w:pStyle w:val="Heading2"/>
        <w:rPr>
          <w:lang w:val="en-US"/>
        </w:rPr>
      </w:pPr>
      <w:r w:rsidRPr="00803F1E">
        <w:rPr>
          <w:lang w:val="en-US"/>
        </w:rPr>
        <w:t>3.3 Outcome variable</w:t>
      </w:r>
    </w:p>
    <w:p w:rsidRPr="00803F1E" w:rsidR="00803F1E" w:rsidRDefault="00803F1E" w14:paraId="5879057E" w14:textId="77777777">
      <w:pPr>
        <w:spacing w:after="200" w:line="276" w:lineRule="auto"/>
        <w:rPr>
          <w:lang w:val="en-US"/>
        </w:rPr>
      </w:pPr>
      <w:r w:rsidRPr="00803F1E">
        <w:rPr>
          <w:lang w:val="en-US"/>
        </w:rPr>
        <w:t xml:space="preserve">This study focuses on positive interactional expectations, operationalized by the likelihood of getting along with the vignette person. Respondents were asked, </w:t>
      </w:r>
      <w:r w:rsidRPr="00803F1E">
        <w:rPr>
          <w:i/>
          <w:iCs/>
          <w:lang w:val="en-US"/>
        </w:rPr>
        <w:t>"Imagine you meet person [ID] through your circle of acquaintances. How likely is it that you will get along with person [ID]?"</w:t>
      </w:r>
      <w:r w:rsidRPr="00803F1E">
        <w:rPr>
          <w:lang w:val="en-US"/>
        </w:rPr>
        <w:t xml:space="preserve"> Responses were recorded on an 11-point scale ranging from 0 ("</w:t>
      </w:r>
      <w:r w:rsidRPr="00803F1E">
        <w:rPr>
          <w:i/>
          <w:iCs/>
          <w:lang w:val="en-US"/>
        </w:rPr>
        <w:t>Not likely at all</w:t>
      </w:r>
      <w:r w:rsidRPr="00803F1E">
        <w:rPr>
          <w:lang w:val="en-US"/>
        </w:rPr>
        <w:t>") to 10 ("</w:t>
      </w:r>
      <w:r w:rsidRPr="00803F1E">
        <w:rPr>
          <w:i/>
          <w:iCs/>
          <w:lang w:val="en-US"/>
        </w:rPr>
        <w:t>Absolutely likely</w:t>
      </w:r>
      <w:r w:rsidRPr="00803F1E">
        <w:rPr>
          <w:lang w:val="en-US"/>
        </w:rPr>
        <w:t>"). In the analytical sample, the outcome has a mean of 6.2, median of 6.0 and standard deviation of 2.7.</w:t>
      </w:r>
    </w:p>
    <w:p w:rsidRPr="00803F1E" w:rsidR="00803F1E" w:rsidRDefault="00803F1E" w14:paraId="35D498D4" w14:textId="77777777">
      <w:pPr>
        <w:spacing w:after="200" w:line="276" w:lineRule="auto"/>
        <w:rPr>
          <w:lang w:val="en-US"/>
        </w:rPr>
      </w:pPr>
      <w:r w:rsidRPr="00803F1E">
        <w:rPr>
          <w:lang w:val="en-US"/>
        </w:rPr>
        <w:t xml:space="preserve">Conceptually, this item captures what may be termed as a </w:t>
      </w:r>
      <w:r w:rsidRPr="00803F1E">
        <w:rPr>
          <w:i/>
          <w:iCs/>
          <w:lang w:val="en-US"/>
        </w:rPr>
        <w:t>positive interactional expectation</w:t>
      </w:r>
      <w:r w:rsidRPr="00803F1E">
        <w:rPr>
          <w:lang w:val="en-US"/>
        </w:rPr>
        <w:t xml:space="preserve">, understood a positive interpersonal orientation toward an unknown other that functions as a precondition for voluntary social association. While closely related to social trust, this formulation omits the explicit risk dimension foregrounded in rational-choice accounts of trust (Coleman, 1990), focusing instead on the effective and anticipatory component of social cohesion — the willingness to engage with and form ties with others across social boundaries. The terms </w:t>
      </w:r>
      <w:r w:rsidRPr="00803F1E">
        <w:rPr>
          <w:i/>
          <w:iCs/>
          <w:lang w:val="en-US"/>
        </w:rPr>
        <w:t>get along</w:t>
      </w:r>
      <w:r w:rsidRPr="00803F1E">
        <w:rPr>
          <w:lang w:val="en-US"/>
        </w:rPr>
        <w:t xml:space="preserve"> and </w:t>
      </w:r>
      <w:r w:rsidRPr="00803F1E">
        <w:rPr>
          <w:i/>
          <w:iCs/>
          <w:lang w:val="en-US"/>
        </w:rPr>
        <w:t xml:space="preserve">positive interactional expectations </w:t>
      </w:r>
      <w:r w:rsidRPr="00803F1E">
        <w:rPr>
          <w:lang w:val="en-US"/>
        </w:rPr>
        <w:t>are used interchangeably throughout.</w:t>
      </w:r>
    </w:p>
    <w:p w:rsidRPr="00803F1E" w:rsidR="00803F1E" w:rsidRDefault="00803F1E" w14:paraId="37F7BFA1" w14:textId="77777777">
      <w:pPr>
        <w:pStyle w:val="Heading2"/>
        <w:rPr>
          <w:lang w:val="en-US"/>
        </w:rPr>
      </w:pPr>
      <w:r w:rsidRPr="00803F1E">
        <w:rPr>
          <w:lang w:val="en-US"/>
        </w:rPr>
        <w:t>3.4 Empirical Strategy</w:t>
      </w:r>
    </w:p>
    <w:p w:rsidRPr="00803F1E" w:rsidR="00803F1E" w:rsidRDefault="00803F1E" w14:paraId="367F4953" w14:textId="539E26DA">
      <w:pPr>
        <w:spacing w:after="200" w:line="276" w:lineRule="auto"/>
        <w:rPr>
          <w:lang w:val="en-US"/>
        </w:rPr>
      </w:pPr>
      <w:r w:rsidRPr="00803F1E">
        <w:rPr>
          <w:lang w:val="en-US"/>
        </w:rPr>
        <w:t xml:space="preserve">The nested structure of the data — vignette evaluations (Level 1) clustered within respondents (Level 2) — requires an analytical approach that accounts for the non-independence of observations. Respondents evaluate multiple vignettes, and their ratings are likely to be more similar to one another than to those of other respondents, due to stable individual-level dispositions such as general levels of trust or openness. Multilevel linear models (MLM) are therefore employed throughout, estimated using the </w:t>
      </w:r>
      <w:r w:rsidRPr="00803F1E">
        <w:rPr>
          <w:i/>
          <w:iCs/>
          <w:lang w:val="en-US"/>
        </w:rPr>
        <w:t>lme4</w:t>
      </w:r>
      <w:r w:rsidRPr="00803F1E">
        <w:rPr>
          <w:lang w:val="en-US"/>
        </w:rPr>
        <w:t xml:space="preserve"> package in R </w:t>
      </w:r>
      <w:r>
        <w:fldChar w:fldCharType="begin"/>
      </w:r>
      <w:r w:rsidRPr="00803F1E">
        <w:rPr>
          <w:lang w:val="en-US"/>
        </w:rPr>
        <w:instrText xml:space="preserve"> ADDIN ZOTERO_ITEM CSL_CITATION {"citationID":"m131FXpX","properties":{"unsorted":false,"formattedCitation":"(Bates et al., 2015)","plainCitation":"(Bates et al., 2015)","noteIndex":0},"citationItems":[{"id":2286,"uris":["http://zotero.org/users/5414506/items/WQ7E8KGJ"],"itemData":{"id":2286,"type":"article-journal","citation-key":"bates_fitting_2015","container-title":"Journal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fldChar w:fldCharType="separate"/>
      </w:r>
      <w:r w:rsidRPr="003E07A8" w:rsidR="003E07A8">
        <w:rPr>
          <w:rFonts w:cs="Times New Roman"/>
          <w:lang w:val="en-US"/>
        </w:rPr>
        <w:t>(Bates et al., 2015)</w:t>
      </w:r>
      <w:r>
        <w:fldChar w:fldCharType="end"/>
      </w:r>
      <w:r w:rsidRPr="00803F1E">
        <w:rPr>
          <w:lang w:val="en-US"/>
        </w:rPr>
        <w:t>.</w:t>
      </w:r>
    </w:p>
    <w:p w:rsidRPr="00803F1E" w:rsidR="00803F1E" w:rsidRDefault="00803F1E" w14:paraId="4C2CB3B8" w14:textId="77777777">
      <w:pPr>
        <w:spacing w:after="200" w:line="276" w:lineRule="auto"/>
        <w:rPr>
          <w:lang w:val="en-US"/>
        </w:rPr>
      </w:pPr>
      <w:r w:rsidRPr="00803F1E">
        <w:rPr>
          <w:lang w:val="en-US"/>
        </w:rPr>
        <w:t xml:space="preserve">The analysis proceeds in two steps. First, a set of models is estimated with only vignette-level characteristics as predictors at Level 1 (within respondents), yielding estimates of the average effect of each vignette attribute on friendship willingness across the full sample. These models include a random intercept for each respondent, allowing the baseline level of the outcome to vary across individuals, and random slopes for vignette-level predictors, allowing the effect of vignette characteristics to vary across respondents. The intraclass correlation coefficient (ICC) of the null </w:t>
      </w:r>
      <w:r w:rsidRPr="00803F1E">
        <w:rPr>
          <w:lang w:val="en-US"/>
        </w:rPr>
        <w:t>model is 0.559, indicating that approximately 56% of the total variance in getting along is attributable to differences between respondents rather than variation across vignettes, which confirms that individuals cluster strongly in their responses and that a multilevel specification is appropriate.</w:t>
      </w:r>
    </w:p>
    <w:p w:rsidRPr="00803F1E" w:rsidR="00803F1E" w:rsidRDefault="00803F1E" w14:paraId="69F76705" w14:textId="77777777">
      <w:pPr>
        <w:spacing w:after="200" w:line="276" w:lineRule="auto"/>
        <w:rPr>
          <w:lang w:val="en-US"/>
        </w:rPr>
      </w:pPr>
      <w:r w:rsidRPr="00803F1E">
        <w:rPr>
          <w:lang w:val="en-US"/>
        </w:rPr>
        <w:t>Second, cross-level interaction models are estimated to test the homophily hypothesis — the expectation that respondents evaluate vignette persons more positively when those persons share their own social characteristics. Cross-level interactions are specified between respondent-level characteristics (e.g., respondent income, political orientation, value profile) and the corresponding vignette-level dimensions. The general form of the combined model is:</w:t>
      </w:r>
    </w:p>
    <w:p w:rsidRPr="00803F1E" w:rsidR="00803F1E" w:rsidRDefault="00803F1E" w14:paraId="5338081A" w14:textId="77777777">
      <w:pPr>
        <w:spacing w:before="160"/>
        <w:jc w:val="center"/>
        <w:rPr>
          <w:lang w:val="en-US"/>
        </w:rPr>
      </w:pPr>
      <w:r w:rsidRPr="00803F1E">
        <w:rPr>
          <w:i/>
          <w:iCs/>
          <w:lang w:val="en-US"/>
        </w:rPr>
        <w:t>Y</w:t>
      </w:r>
      <w:r w:rsidRPr="00803F1E">
        <w:rPr>
          <w:sz w:val="18"/>
          <w:szCs w:val="18"/>
          <w:vertAlign w:val="subscript"/>
          <w:lang w:val="en-US"/>
        </w:rPr>
        <w:t>ij</w:t>
      </w:r>
      <w:r w:rsidRPr="00803F1E">
        <w:rPr>
          <w:lang w:val="en-US"/>
        </w:rPr>
        <w:t xml:space="preserve"> = </w:t>
      </w:r>
      <w:r>
        <w:t>γ</w:t>
      </w:r>
      <w:r w:rsidRPr="00803F1E">
        <w:rPr>
          <w:sz w:val="18"/>
          <w:szCs w:val="18"/>
          <w:vertAlign w:val="subscript"/>
          <w:lang w:val="en-US"/>
        </w:rPr>
        <w:t>00</w:t>
      </w:r>
      <w:r w:rsidRPr="00803F1E">
        <w:rPr>
          <w:lang w:val="en-US"/>
        </w:rPr>
        <w:t xml:space="preserve"> + </w:t>
      </w:r>
      <w:r>
        <w:t>γ</w:t>
      </w:r>
      <w:r w:rsidRPr="00803F1E">
        <w:rPr>
          <w:sz w:val="18"/>
          <w:szCs w:val="18"/>
          <w:vertAlign w:val="subscript"/>
          <w:lang w:val="en-US"/>
        </w:rPr>
        <w:t>01</w:t>
      </w:r>
      <w:r w:rsidRPr="00803F1E">
        <w:rPr>
          <w:i/>
          <w:iCs/>
          <w:lang w:val="en-US"/>
        </w:rPr>
        <w:t>RespChar</w:t>
      </w:r>
      <w:r w:rsidRPr="00803F1E">
        <w:rPr>
          <w:sz w:val="18"/>
          <w:szCs w:val="18"/>
          <w:vertAlign w:val="subscript"/>
          <w:lang w:val="en-US"/>
        </w:rPr>
        <w:t>j</w:t>
      </w:r>
      <w:r w:rsidRPr="00803F1E">
        <w:rPr>
          <w:lang w:val="en-US"/>
        </w:rPr>
        <w:t xml:space="preserve"> + </w:t>
      </w:r>
      <w:r>
        <w:t>γ</w:t>
      </w:r>
      <w:r w:rsidRPr="00803F1E">
        <w:rPr>
          <w:sz w:val="18"/>
          <w:szCs w:val="18"/>
          <w:vertAlign w:val="subscript"/>
          <w:lang w:val="en-US"/>
        </w:rPr>
        <w:t>10</w:t>
      </w:r>
      <w:r w:rsidRPr="00803F1E">
        <w:rPr>
          <w:i/>
          <w:iCs/>
          <w:lang w:val="en-US"/>
        </w:rPr>
        <w:t>VigChar</w:t>
      </w:r>
      <w:r w:rsidRPr="00803F1E">
        <w:rPr>
          <w:sz w:val="18"/>
          <w:szCs w:val="18"/>
          <w:vertAlign w:val="subscript"/>
          <w:lang w:val="en-US"/>
        </w:rPr>
        <w:t>ij</w:t>
      </w:r>
      <w:r w:rsidRPr="00803F1E">
        <w:rPr>
          <w:lang w:val="en-US"/>
        </w:rPr>
        <w:t xml:space="preserve"> + </w:t>
      </w:r>
      <w:r>
        <w:t>γ</w:t>
      </w:r>
      <w:r w:rsidRPr="00803F1E">
        <w:rPr>
          <w:sz w:val="18"/>
          <w:szCs w:val="18"/>
          <w:vertAlign w:val="subscript"/>
          <w:lang w:val="en-US"/>
        </w:rPr>
        <w:t>11</w:t>
      </w:r>
      <w:r w:rsidRPr="00803F1E">
        <w:rPr>
          <w:i/>
          <w:iCs/>
          <w:lang w:val="en-US"/>
        </w:rPr>
        <w:t>(RespChar</w:t>
      </w:r>
      <w:r w:rsidRPr="00803F1E">
        <w:rPr>
          <w:sz w:val="18"/>
          <w:szCs w:val="18"/>
          <w:vertAlign w:val="subscript"/>
          <w:lang w:val="en-US"/>
        </w:rPr>
        <w:t>j</w:t>
      </w:r>
      <w:r w:rsidRPr="00803F1E">
        <w:rPr>
          <w:i/>
          <w:iCs/>
          <w:lang w:val="en-US"/>
        </w:rPr>
        <w:t xml:space="preserve"> × VigChar</w:t>
      </w:r>
      <w:r w:rsidRPr="00803F1E">
        <w:rPr>
          <w:sz w:val="18"/>
          <w:szCs w:val="18"/>
          <w:vertAlign w:val="subscript"/>
          <w:lang w:val="en-US"/>
        </w:rPr>
        <w:t>ij</w:t>
      </w:r>
      <w:r w:rsidRPr="00803F1E">
        <w:rPr>
          <w:lang w:val="en-US"/>
        </w:rPr>
        <w:t>) + u</w:t>
      </w:r>
      <w:r w:rsidRPr="00803F1E">
        <w:rPr>
          <w:sz w:val="18"/>
          <w:szCs w:val="18"/>
          <w:vertAlign w:val="subscript"/>
          <w:lang w:val="en-US"/>
        </w:rPr>
        <w:t>0j</w:t>
      </w:r>
      <w:r w:rsidRPr="00803F1E">
        <w:rPr>
          <w:lang w:val="en-US"/>
        </w:rPr>
        <w:t xml:space="preserve"> + u</w:t>
      </w:r>
      <w:r w:rsidRPr="00803F1E">
        <w:rPr>
          <w:sz w:val="18"/>
          <w:szCs w:val="18"/>
          <w:vertAlign w:val="subscript"/>
          <w:lang w:val="en-US"/>
        </w:rPr>
        <w:t>1j</w:t>
      </w:r>
      <w:r w:rsidRPr="00803F1E">
        <w:rPr>
          <w:i/>
          <w:iCs/>
          <w:lang w:val="en-US"/>
        </w:rPr>
        <w:t>VigChar</w:t>
      </w:r>
      <w:r w:rsidRPr="00803F1E">
        <w:rPr>
          <w:sz w:val="18"/>
          <w:szCs w:val="18"/>
          <w:vertAlign w:val="subscript"/>
          <w:lang w:val="en-US"/>
        </w:rPr>
        <w:t>ij</w:t>
      </w:r>
      <w:r w:rsidRPr="00803F1E">
        <w:rPr>
          <w:lang w:val="en-US"/>
        </w:rPr>
        <w:t xml:space="preserve"> + r</w:t>
      </w:r>
      <w:r w:rsidRPr="00803F1E">
        <w:rPr>
          <w:sz w:val="18"/>
          <w:szCs w:val="18"/>
          <w:vertAlign w:val="subscript"/>
          <w:lang w:val="en-US"/>
        </w:rPr>
        <w:t xml:space="preserve">ij    </w:t>
      </w:r>
    </w:p>
    <w:p w:rsidRPr="00803F1E" w:rsidR="00803F1E" w:rsidRDefault="00803F1E" w14:paraId="279BACC2" w14:textId="77777777">
      <w:pPr>
        <w:spacing w:before="160" w:after="200" w:line="276" w:lineRule="auto"/>
        <w:rPr>
          <w:lang w:val="en-US"/>
        </w:rPr>
      </w:pPr>
      <w:r w:rsidRPr="00803F1E">
        <w:rPr>
          <w:lang w:val="en-US"/>
        </w:rPr>
        <w:t>where Y</w:t>
      </w:r>
      <w:r w:rsidRPr="00803F1E">
        <w:rPr>
          <w:sz w:val="18"/>
          <w:szCs w:val="18"/>
          <w:vertAlign w:val="subscript"/>
          <w:lang w:val="en-US"/>
        </w:rPr>
        <w:t>ij</w:t>
      </w:r>
      <w:r w:rsidRPr="00803F1E">
        <w:rPr>
          <w:lang w:val="en-US"/>
        </w:rPr>
        <w:t xml:space="preserve"> is the interactional expectations rating given by respondent </w:t>
      </w:r>
      <w:r w:rsidRPr="00803F1E">
        <w:rPr>
          <w:i/>
          <w:iCs/>
          <w:lang w:val="en-US"/>
        </w:rPr>
        <w:t>j</w:t>
      </w:r>
      <w:r w:rsidRPr="00803F1E">
        <w:rPr>
          <w:lang w:val="en-US"/>
        </w:rPr>
        <w:t xml:space="preserve"> to vignette </w:t>
      </w:r>
      <w:r w:rsidRPr="00803F1E">
        <w:rPr>
          <w:i/>
          <w:iCs/>
          <w:lang w:val="en-US"/>
        </w:rPr>
        <w:t>i</w:t>
      </w:r>
      <w:r w:rsidRPr="00803F1E">
        <w:rPr>
          <w:lang w:val="en-US"/>
        </w:rPr>
        <w:t xml:space="preserve">; </w:t>
      </w:r>
      <w:r>
        <w:t>γ</w:t>
      </w:r>
      <w:r w:rsidRPr="00803F1E">
        <w:rPr>
          <w:sz w:val="18"/>
          <w:szCs w:val="18"/>
          <w:vertAlign w:val="subscript"/>
          <w:lang w:val="en-US"/>
        </w:rPr>
        <w:t>00</w:t>
      </w:r>
      <w:r w:rsidRPr="00803F1E">
        <w:rPr>
          <w:lang w:val="en-US"/>
        </w:rPr>
        <w:t xml:space="preserve"> is the grand mean intercept; </w:t>
      </w:r>
      <w:r>
        <w:t>γ</w:t>
      </w:r>
      <w:r w:rsidRPr="00803F1E">
        <w:rPr>
          <w:sz w:val="18"/>
          <w:szCs w:val="18"/>
          <w:vertAlign w:val="subscript"/>
          <w:lang w:val="en-US"/>
        </w:rPr>
        <w:t>01</w:t>
      </w:r>
      <w:r w:rsidRPr="00803F1E">
        <w:rPr>
          <w:lang w:val="en-US"/>
        </w:rPr>
        <w:t xml:space="preserve"> and </w:t>
      </w:r>
      <w:r>
        <w:t>γ</w:t>
      </w:r>
      <w:r w:rsidRPr="00803F1E">
        <w:rPr>
          <w:sz w:val="18"/>
          <w:szCs w:val="18"/>
          <w:vertAlign w:val="subscript"/>
          <w:lang w:val="en-US"/>
        </w:rPr>
        <w:t>10</w:t>
      </w:r>
      <w:r w:rsidRPr="00803F1E">
        <w:rPr>
          <w:lang w:val="en-US"/>
        </w:rPr>
        <w:t xml:space="preserve"> are the fixed effects of respondent- and vignette-level characteristics, respectively; </w:t>
      </w:r>
      <w:r>
        <w:t>γ</w:t>
      </w:r>
      <w:r w:rsidRPr="00803F1E">
        <w:rPr>
          <w:sz w:val="18"/>
          <w:szCs w:val="18"/>
          <w:vertAlign w:val="subscript"/>
          <w:lang w:val="en-US"/>
        </w:rPr>
        <w:t>11</w:t>
      </w:r>
      <w:r w:rsidRPr="00803F1E">
        <w:rPr>
          <w:lang w:val="en-US"/>
        </w:rPr>
        <w:t xml:space="preserve"> is the cross-level interaction coefficient, capturing homophily; u</w:t>
      </w:r>
      <w:r w:rsidRPr="00803F1E">
        <w:rPr>
          <w:sz w:val="18"/>
          <w:szCs w:val="18"/>
          <w:vertAlign w:val="subscript"/>
          <w:lang w:val="en-US"/>
        </w:rPr>
        <w:t>0j</w:t>
      </w:r>
      <w:r w:rsidRPr="00803F1E">
        <w:rPr>
          <w:lang w:val="en-US"/>
        </w:rPr>
        <w:t xml:space="preserve"> and u</w:t>
      </w:r>
      <w:r w:rsidRPr="00803F1E">
        <w:rPr>
          <w:sz w:val="18"/>
          <w:szCs w:val="18"/>
          <w:vertAlign w:val="subscript"/>
          <w:lang w:val="en-US"/>
        </w:rPr>
        <w:t>1j</w:t>
      </w:r>
      <w:r w:rsidRPr="00803F1E">
        <w:rPr>
          <w:lang w:val="en-US"/>
        </w:rPr>
        <w:t xml:space="preserve"> are the random intercept and random slope for respondent </w:t>
      </w:r>
      <w:r w:rsidRPr="00803F1E">
        <w:rPr>
          <w:i/>
          <w:iCs/>
          <w:lang w:val="en-US"/>
        </w:rPr>
        <w:t>j</w:t>
      </w:r>
      <w:r w:rsidRPr="00803F1E">
        <w:rPr>
          <w:lang w:val="en-US"/>
        </w:rPr>
        <w:t>, respectively; and r</w:t>
      </w:r>
      <w:r w:rsidRPr="00803F1E">
        <w:rPr>
          <w:sz w:val="18"/>
          <w:szCs w:val="18"/>
          <w:vertAlign w:val="subscript"/>
          <w:lang w:val="en-US"/>
        </w:rPr>
        <w:t>ij</w:t>
      </w:r>
      <w:r w:rsidRPr="00803F1E">
        <w:rPr>
          <w:lang w:val="en-US"/>
        </w:rPr>
        <w:t xml:space="preserve"> is the Level-1 residual. A statistically significant and positive </w:t>
      </w:r>
      <w:r>
        <w:t>γ</w:t>
      </w:r>
      <w:r w:rsidRPr="00803F1E">
        <w:rPr>
          <w:sz w:val="18"/>
          <w:szCs w:val="18"/>
          <w:vertAlign w:val="subscript"/>
          <w:lang w:val="en-US"/>
        </w:rPr>
        <w:t>11</w:t>
      </w:r>
      <w:r w:rsidRPr="00803F1E">
        <w:rPr>
          <w:lang w:val="en-US"/>
        </w:rPr>
        <w:t xml:space="preserve"> would indicate that respondents rate vignette persons more favorably when they share the same characteristic, consistent with a homophily effect.</w:t>
      </w:r>
    </w:p>
    <w:p w:rsidRPr="000337A2" w:rsidR="00803F1E" w:rsidP="00800FD1" w:rsidRDefault="00803F1E" w14:paraId="52E7E0A4" w14:textId="77777777">
      <w:pPr>
        <w:pStyle w:val="Heading1"/>
        <w:rPr>
          <w:rFonts w:ascii="Times New Roman" w:hAnsi="Times New Roman" w:cs="Times New Roman"/>
          <w:lang w:val="en-US"/>
        </w:rPr>
      </w:pPr>
      <w:r w:rsidRPr="000337A2">
        <w:rPr>
          <w:rFonts w:ascii="Times New Roman" w:hAnsi="Times New Roman" w:cs="Times New Roman"/>
          <w:lang w:val="en-US"/>
        </w:rPr>
        <w:t>Results</w:t>
      </w:r>
    </w:p>
    <w:p w:rsidRPr="000337A2" w:rsidR="00803F1E" w:rsidP="00800FD1" w:rsidRDefault="00803F1E" w14:paraId="24A1DA62" w14:textId="77777777">
      <w:pPr>
        <w:pStyle w:val="Heading2"/>
        <w:rPr>
          <w:lang w:val="en-US"/>
        </w:rPr>
      </w:pPr>
      <w:r w:rsidRPr="000337A2">
        <w:rPr>
          <w:lang w:val="en-US"/>
        </w:rPr>
        <w:t>How are different social positions linked to positive interactional expectation</w:t>
      </w:r>
      <w:r>
        <w:rPr>
          <w:lang w:val="en-US"/>
        </w:rPr>
        <w:t>s</w:t>
      </w:r>
      <w:r w:rsidRPr="000337A2">
        <w:rPr>
          <w:lang w:val="en-US"/>
        </w:rPr>
        <w:t>?</w:t>
      </w:r>
    </w:p>
    <w:p w:rsidRPr="000337A2" w:rsidR="00803F1E" w:rsidRDefault="00436F64" w14:paraId="70439D2B" w14:textId="5068B7C9">
      <w:pPr>
        <w:rPr>
          <w:rFonts w:cs="Times New Roman"/>
          <w:lang w:val="en-US"/>
        </w:rPr>
      </w:pPr>
      <w:r>
        <w:rPr>
          <w:noProof/>
        </w:rPr>
        <w:drawing>
          <wp:inline distT="0" distB="0" distL="0" distR="0" wp14:anchorId="09C5F674" wp14:editId="49971F88">
            <wp:extent cx="5612130" cy="4490720"/>
            <wp:effectExtent l="0" t="0" r="7620" b="5080"/>
            <wp:docPr id="200716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4490720"/>
                    </a:xfrm>
                    <a:prstGeom prst="rect">
                      <a:avLst/>
                    </a:prstGeom>
                    <a:noFill/>
                    <a:ln>
                      <a:noFill/>
                    </a:ln>
                  </pic:spPr>
                </pic:pic>
              </a:graphicData>
            </a:graphic>
          </wp:inline>
        </w:drawing>
      </w:r>
    </w:p>
    <w:p w:rsidR="00803F1E" w:rsidP="00800FD1" w:rsidRDefault="00803F1E" w14:paraId="6CF163F8" w14:textId="77777777">
      <w:pPr>
        <w:jc w:val="center"/>
        <w:rPr>
          <w:rFonts w:cs="Times New Roman"/>
          <w:lang w:val="en-US"/>
        </w:rPr>
      </w:pPr>
      <w:r w:rsidRPr="000337A2">
        <w:rPr>
          <w:rFonts w:cs="Times New Roman"/>
          <w:lang w:val="en-US"/>
        </w:rPr>
        <w:t>Figure 2: Relationship between social positions and social cohesion</w:t>
      </w:r>
    </w:p>
    <w:p w:rsidRPr="005E55D2" w:rsidR="00803F1E" w:rsidP="00800FD1" w:rsidRDefault="00803F1E" w14:paraId="039509EC" w14:textId="3567F4B9">
      <w:pPr>
        <w:rPr>
          <w:rFonts w:cs="Times New Roman"/>
          <w:lang w:val="en-US"/>
        </w:rPr>
      </w:pPr>
      <w:r w:rsidRPr="005E55D2">
        <w:rPr>
          <w:rFonts w:cs="Times New Roman"/>
          <w:lang w:val="en-US"/>
        </w:rPr>
        <w:t>Figure 2 presents the standardized coefficients from the multilevel model estimating the effects of vignette characteristics on positive interactional expectations (</w:t>
      </w:r>
      <w:r w:rsidR="00C356A6">
        <w:rPr>
          <w:rFonts w:cs="Times New Roman"/>
          <w:lang w:val="en-US"/>
        </w:rPr>
        <w:t xml:space="preserve">see </w:t>
      </w:r>
      <w:r w:rsidRPr="005E55D2">
        <w:rPr>
          <w:rFonts w:cs="Times New Roman"/>
          <w:lang w:val="en-US"/>
        </w:rPr>
        <w:t>Table S1). Results are discussed in three thematic groups corresponding to the theoretical framework: socioeconomic position (income and education), sociocultural position (migration background and religious affiliation), and value and ideological position (human values and political orientation).</w:t>
      </w:r>
    </w:p>
    <w:p w:rsidRPr="005E55D2" w:rsidR="00803F1E" w:rsidP="00800FD1" w:rsidRDefault="00803F1E" w14:paraId="07AA5AB6" w14:textId="05E88AA9">
      <w:pPr>
        <w:rPr>
          <w:rFonts w:cs="Times New Roman"/>
          <w:lang w:val="en-US"/>
        </w:rPr>
      </w:pPr>
      <w:r w:rsidRPr="005E55D2">
        <w:rPr>
          <w:rFonts w:cs="Times New Roman"/>
          <w:lang w:val="en-US"/>
        </w:rPr>
        <w:t>Regarding income, the coefficient for the middle income category ($910K) is negligible in magnitude (β = 0.00, SE = 0.01) and statistically insignificant. The high income category ($4.1M) is associated with a statistically significant reduction in positive interactional expectations relative to the low-income reference (β = −0.07, SE = 0.01). While statistically significant, this effect is modest in substantive terms</w:t>
      </w:r>
      <w:r w:rsidR="004944E6">
        <w:rPr>
          <w:rFonts w:cs="Times New Roman"/>
          <w:lang w:val="en-US"/>
        </w:rPr>
        <w:t>. I</w:t>
      </w:r>
      <w:r w:rsidRPr="005E55D2">
        <w:rPr>
          <w:rFonts w:cs="Times New Roman"/>
          <w:lang w:val="en-US"/>
        </w:rPr>
        <w:t xml:space="preserve">t represents less than a third of the smallest effect observed in the values block. Overall, income differences between vignette persons produce at most marginal effects on </w:t>
      </w:r>
      <w:r w:rsidR="00F702E5">
        <w:rPr>
          <w:rFonts w:cs="Times New Roman"/>
          <w:lang w:val="en-US"/>
        </w:rPr>
        <w:t>interactional expectations</w:t>
      </w:r>
      <w:r w:rsidRPr="005E55D2">
        <w:rPr>
          <w:rFonts w:cs="Times New Roman"/>
          <w:lang w:val="en-US"/>
        </w:rPr>
        <w:t>.</w:t>
      </w:r>
    </w:p>
    <w:p w:rsidR="00FF0FCE" w:rsidP="00800FD1" w:rsidRDefault="00803F1E" w14:paraId="5BB81A90" w14:textId="77777777">
      <w:pPr>
        <w:rPr>
          <w:rFonts w:cs="Times New Roman"/>
          <w:lang w:val="en-US"/>
        </w:rPr>
      </w:pPr>
      <w:r w:rsidRPr="005E55D2">
        <w:rPr>
          <w:rFonts w:cs="Times New Roman"/>
          <w:lang w:val="en-US"/>
        </w:rPr>
        <w:t xml:space="preserve">Regarding education, secondary (β = 0.02, SE = 0.01) and university education (β = 0.05, SE = 0.01) are associated increases in positive interactional expectations relative to the primary education </w:t>
      </w:r>
      <w:r w:rsidRPr="005E55D2">
        <w:rPr>
          <w:rFonts w:cs="Times New Roman"/>
          <w:lang w:val="en-US"/>
        </w:rPr>
        <w:t>reference</w:t>
      </w:r>
      <w:r w:rsidR="00C22A0F">
        <w:rPr>
          <w:rFonts w:cs="Times New Roman"/>
          <w:lang w:val="en-US"/>
        </w:rPr>
        <w:t xml:space="preserve">. However, these differences are significant only for the </w:t>
      </w:r>
      <w:r w:rsidR="00202789">
        <w:rPr>
          <w:rFonts w:cs="Times New Roman"/>
          <w:lang w:val="en-US"/>
        </w:rPr>
        <w:t xml:space="preserve">vignettes with </w:t>
      </w:r>
      <w:r w:rsidR="00C22A0F">
        <w:rPr>
          <w:rFonts w:cs="Times New Roman"/>
          <w:lang w:val="en-US"/>
        </w:rPr>
        <w:t>university degree</w:t>
      </w:r>
      <w:r w:rsidRPr="005E55D2">
        <w:rPr>
          <w:rFonts w:cs="Times New Roman"/>
          <w:lang w:val="en-US"/>
        </w:rPr>
        <w:t>. As with income, however, the substantive magnitude of these effects is small. University education produces the larger of the two effects, suggesting a modest positive gradient, but the overall explanatory contribution of socioeconomic characteristics remains limited compared to the other attribute categories.</w:t>
      </w:r>
    </w:p>
    <w:p w:rsidR="00803F1E" w:rsidP="00800FD1" w:rsidRDefault="00803F1E" w14:paraId="6C3FE6D2" w14:textId="27A40DF4">
      <w:pPr>
        <w:rPr>
          <w:rFonts w:cs="Times New Roman"/>
          <w:lang w:val="en-US"/>
        </w:rPr>
      </w:pPr>
      <w:r w:rsidRPr="005E55D2">
        <w:rPr>
          <w:rFonts w:cs="Times New Roman"/>
          <w:lang w:val="en-US"/>
        </w:rPr>
        <w:t>Regarding religious affiliation, Catholic identity produces a statistically insignificant effect relative to the non-religious reference (β = 0.01, SE = 0.01). Evangelical and Jewish affiliations are each associated with statistically significant negative effects of equal magnitude (β = −0.05, SE = 0.01 for both). While the absolute size of these effects remains modest, they indicate that minority religious identities — unlike majority Catholic affiliation — are associated with reduced anticipated social compatibility relative to non-religiosity.</w:t>
      </w:r>
    </w:p>
    <w:p w:rsidRPr="005E55D2" w:rsidR="00FF0FCE" w:rsidP="00FF0FCE" w:rsidRDefault="00FF0FCE" w14:paraId="31F40803" w14:textId="77777777">
      <w:pPr>
        <w:rPr>
          <w:rFonts w:cs="Times New Roman"/>
          <w:lang w:val="en-US"/>
        </w:rPr>
      </w:pPr>
      <w:r w:rsidRPr="005E55D2">
        <w:rPr>
          <w:rFonts w:cs="Times New Roman"/>
          <w:lang w:val="en-US"/>
        </w:rPr>
        <w:t>Migration background produces the most pronounced negative effects in the model. Relative to vignette persons with no migration background, second-generation Peruvian migrants are associated with a statistically significant and substantively meaningful reduction in positive interactional expectations (β = −0.06, SE = 0.01). First-generation Venezuelan migrants show an even larger statistically significant negative effect (β = −0.17, SE = 0.01), the single largest negative coefficient among all vignette-level predictors. The contrast between these two coefficients is notable: first-generation status and Venezuelan national origin together appear to accumulate into a substantially stronger social distance effect than Peruvian-origin second-generation status alone.</w:t>
      </w:r>
    </w:p>
    <w:p w:rsidR="00803F1E" w:rsidP="00800FD1" w:rsidRDefault="00803F1E" w14:paraId="54091B75" w14:textId="77777777">
      <w:pPr>
        <w:rPr>
          <w:rFonts w:cs="Times New Roman"/>
          <w:lang w:val="en-US"/>
        </w:rPr>
      </w:pPr>
      <w:r w:rsidRPr="005E55D2">
        <w:rPr>
          <w:rFonts w:cs="Times New Roman"/>
          <w:lang w:val="en-US"/>
        </w:rPr>
        <w:t>Political orientation shows a broadly symmetrical negative pattern for both ideological extremes relative to the center reference. Left-wing affiliation (β = −0.10, SE = 0.01) and right-wing affiliation (β = −0.09, SE = 0.01) are each associated with statistically significant reductions in positive interactional expectations of comparable magnitude. Political disinterest produces a small but statistically significant positive effect (β = 0.02, SE = 0.01). Taken together, these results suggest that perceived ideological distance — regardless of direction — moderately reduces anticipated social compatibility, while the absence of a declared political identity carries a slight positive signal.</w:t>
      </w:r>
    </w:p>
    <w:p w:rsidRPr="005E55D2" w:rsidR="005507F5" w:rsidP="005507F5" w:rsidRDefault="005507F5" w14:paraId="6CC5C402" w14:textId="7B02D076">
      <w:pPr>
        <w:rPr>
          <w:rFonts w:cs="Times New Roman"/>
          <w:lang w:val="en-US"/>
        </w:rPr>
      </w:pPr>
      <w:r w:rsidRPr="005E55D2">
        <w:rPr>
          <w:rFonts w:cs="Times New Roman"/>
          <w:lang w:val="en-US"/>
        </w:rPr>
        <w:t xml:space="preserve">Human values yield the largest effects in the model across all vignette dimensions. Relative to </w:t>
      </w:r>
      <w:r w:rsidRPr="005E55D2" w:rsidR="00FD6073">
        <w:rPr>
          <w:rFonts w:cs="Times New Roman"/>
          <w:lang w:val="en-US"/>
        </w:rPr>
        <w:t>self</w:t>
      </w:r>
      <w:r w:rsidRPr="005E55D2">
        <w:rPr>
          <w:rFonts w:cs="Times New Roman"/>
          <w:lang w:val="en-US"/>
        </w:rPr>
        <w:t xml:space="preserve">-enhancement reference, self-transcendence is associated with the strongest positive effect (β = 0.25, SE = 0.01), followed by conservation (β = 0.18, SE = 0.01) and openness to change (β = 0.09, SE = 0.01), all statistically significant. The magnitude of the self-transcendence effect is notably large — approximately 1.5 times that of the next-largest positive predictor — and substantially exceeds all effects observed in the socioeconomic and sociocultural blocks. This pattern indicates that value orientations emphasizing </w:t>
      </w:r>
      <w:r w:rsidR="00147A71">
        <w:rPr>
          <w:rFonts w:cs="Times New Roman"/>
          <w:lang w:val="en-US"/>
        </w:rPr>
        <w:t>self-</w:t>
      </w:r>
      <w:r w:rsidR="002D4BED">
        <w:rPr>
          <w:rFonts w:cs="Times New Roman"/>
          <w:lang w:val="en-US"/>
        </w:rPr>
        <w:t>transcendence</w:t>
      </w:r>
      <w:r w:rsidRPr="005E55D2">
        <w:rPr>
          <w:rFonts w:cs="Times New Roman"/>
          <w:lang w:val="en-US"/>
        </w:rPr>
        <w:t xml:space="preserve"> are evaluated most favorably, while self-</w:t>
      </w:r>
      <w:r w:rsidR="0073076A">
        <w:rPr>
          <w:rFonts w:cs="Times New Roman"/>
          <w:lang w:val="en-US"/>
        </w:rPr>
        <w:t>enhancement</w:t>
      </w:r>
      <w:r w:rsidRPr="005E55D2">
        <w:rPr>
          <w:rFonts w:cs="Times New Roman"/>
          <w:lang w:val="en-US"/>
        </w:rPr>
        <w:t xml:space="preserve"> value profiles serve as the least preferred reference point.</w:t>
      </w:r>
    </w:p>
    <w:p w:rsidR="005507F5" w:rsidP="00800FD1" w:rsidRDefault="005507F5" w14:paraId="3EB2CF41" w14:textId="77777777">
      <w:pPr>
        <w:rPr>
          <w:rFonts w:cs="Times New Roman"/>
          <w:lang w:val="en-US"/>
        </w:rPr>
      </w:pPr>
    </w:p>
    <w:p w:rsidR="00803F1E" w:rsidP="00800FD1" w:rsidRDefault="00803F1E" w14:paraId="7C6F3CA7" w14:textId="77777777">
      <w:pPr>
        <w:pStyle w:val="Heading2"/>
        <w:rPr>
          <w:lang w:val="en-US"/>
        </w:rPr>
      </w:pPr>
      <w:r>
        <w:rPr>
          <w:lang w:val="en-US"/>
        </w:rPr>
        <w:t>To w</w:t>
      </w:r>
      <w:r w:rsidRPr="000337A2">
        <w:rPr>
          <w:lang w:val="en-US"/>
        </w:rPr>
        <w:t xml:space="preserve">hat extent does similarity in social position affect </w:t>
      </w:r>
      <w:r>
        <w:rPr>
          <w:lang w:val="en-US"/>
        </w:rPr>
        <w:t>interaction expectations</w:t>
      </w:r>
      <w:r w:rsidRPr="000337A2">
        <w:rPr>
          <w:lang w:val="en-US"/>
        </w:rPr>
        <w:t xml:space="preserve">? </w:t>
      </w:r>
    </w:p>
    <w:p w:rsidR="00803F1E" w:rsidP="00800FD1" w:rsidRDefault="00803F1E" w14:paraId="5276DB1D" w14:textId="77777777">
      <w:pPr>
        <w:rPr>
          <w:lang w:val="en-US"/>
        </w:rPr>
      </w:pPr>
    </w:p>
    <w:p w:rsidRPr="00FB7C11" w:rsidR="00803F1E" w:rsidP="00800FD1" w:rsidRDefault="00803F1E" w14:paraId="34C0B889" w14:textId="77777777">
      <w:pPr>
        <w:rPr>
          <w:lang w:val="en-US"/>
        </w:rPr>
      </w:pPr>
      <w:r w:rsidRPr="00FB7C11">
        <w:rPr>
          <w:lang w:val="en-US"/>
        </w:rPr>
        <w:t>Figure 3 presents the cross-level interaction results for socioeconomic position, Figure 4 for sociocultural position, and Figure 5 for value and ideological position. All three figures test whether respondents evaluate vignette persons more favorably when they share the same social characteristics — the homophily hypothesis.</w:t>
      </w:r>
    </w:p>
    <w:p w:rsidRPr="000337A2" w:rsidR="00803F1E" w:rsidRDefault="0003258B" w14:paraId="607420CE" w14:textId="393ADD87">
      <w:pPr>
        <w:rPr>
          <w:rFonts w:cs="Times New Roman"/>
          <w:lang w:val="en-US"/>
        </w:rPr>
      </w:pPr>
      <w:r>
        <w:rPr>
          <w:rFonts w:cs="Times New Roman"/>
          <w:noProof/>
        </w:rPr>
        <w:drawing>
          <wp:inline distT="0" distB="0" distL="0" distR="0" wp14:anchorId="2251642E" wp14:editId="78F85CAA">
            <wp:extent cx="5608320" cy="2802255"/>
            <wp:effectExtent l="0" t="0" r="0" b="0"/>
            <wp:docPr id="59576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8320" cy="2802255"/>
                    </a:xfrm>
                    <a:prstGeom prst="rect">
                      <a:avLst/>
                    </a:prstGeom>
                    <a:noFill/>
                    <a:ln>
                      <a:noFill/>
                    </a:ln>
                  </pic:spPr>
                </pic:pic>
              </a:graphicData>
            </a:graphic>
          </wp:inline>
        </w:drawing>
      </w:r>
    </w:p>
    <w:p w:rsidR="00803F1E" w:rsidP="00800FD1" w:rsidRDefault="00803F1E" w14:paraId="621B7226" w14:textId="77777777">
      <w:pPr>
        <w:tabs>
          <w:tab w:val="left" w:pos="3951"/>
        </w:tabs>
        <w:jc w:val="center"/>
        <w:rPr>
          <w:rFonts w:cs="Times New Roman"/>
          <w:lang w:val="en-US"/>
        </w:rPr>
      </w:pPr>
      <w:r w:rsidRPr="000337A2">
        <w:rPr>
          <w:rFonts w:cs="Times New Roman"/>
          <w:lang w:val="en-US"/>
        </w:rPr>
        <w:t xml:space="preserve">Figure 3: </w:t>
      </w:r>
      <w:r>
        <w:rPr>
          <w:rFonts w:cs="Times New Roman"/>
          <w:lang w:val="en-US"/>
        </w:rPr>
        <w:t>Interaction between vignette and respondent socioeconomic positions</w:t>
      </w:r>
    </w:p>
    <w:p w:rsidRPr="00433B06" w:rsidR="00803F1E" w:rsidP="00800FD1" w:rsidRDefault="00803F1E" w14:paraId="51F70A8C" w14:textId="77777777">
      <w:pPr>
        <w:tabs>
          <w:tab w:val="left" w:pos="3951"/>
        </w:tabs>
        <w:rPr>
          <w:rFonts w:cs="Times New Roman"/>
          <w:lang w:val="en-US"/>
        </w:rPr>
      </w:pPr>
      <w:r w:rsidRPr="00433B06">
        <w:rPr>
          <w:rFonts w:cs="Times New Roman"/>
          <w:lang w:val="en-US"/>
        </w:rPr>
        <w:t>For income (Figure 3, left panel), the three respondent groups — bottom, middle, and top income quintile — follow broadly parallel trajectories across vignette income levels. None of the lines cross in the pattern expected under homophily, and confidence intervals overlap substantially across groups. Bottom-quintile respondents evaluate all vignette income levels somewhat more negatively than top-quintile respondents, but this reflects a main effect of respondent income rather than an interaction. There is no visual evidence of in-group preference: bottom-quintile respondents do not rate low-income vignette persons relatively more favorably, nor do top-quintile respondents show a specific advantage for high-income vignettes. The homophily hypothesis finds no support for income.</w:t>
      </w:r>
    </w:p>
    <w:p w:rsidRPr="000337A2" w:rsidR="00803F1E" w:rsidP="00800FD1" w:rsidRDefault="00803F1E" w14:paraId="0D5C8889" w14:textId="77777777">
      <w:pPr>
        <w:tabs>
          <w:tab w:val="left" w:pos="3951"/>
        </w:tabs>
        <w:rPr>
          <w:rFonts w:cs="Times New Roman"/>
          <w:lang w:val="en-US"/>
        </w:rPr>
      </w:pPr>
      <w:r w:rsidRPr="00433B06">
        <w:rPr>
          <w:rFonts w:cs="Times New Roman"/>
          <w:lang w:val="en-US"/>
        </w:rPr>
        <w:t>For education (Figure 3, right panel), the pattern is more pronounced but does not follow a straightforward homophily logic either. University-educated respondents maintain near-zero and flat predicted values across all vignette education levels, suggesting they evaluate vignette persons similarly regardless of educational attainment. Primary-educated respondents, by contrast, show an increasingly negative gradient as vignette education rises, rating high-education vignette persons substantially more negatively than low-education ones. The two lines diverge rather than crossing at the expected in-group point, suggesting that evaluation asymmetry — rather than mutual in-group preference — characterizes this dimension.</w:t>
      </w:r>
    </w:p>
    <w:p w:rsidR="00803F1E" w:rsidRDefault="00B67692" w14:paraId="31EEA3EC" w14:textId="191B3557">
      <w:pPr>
        <w:rPr>
          <w:rFonts w:cs="Times New Roman"/>
          <w:lang w:val="en-US"/>
        </w:rPr>
      </w:pPr>
      <w:r>
        <w:rPr>
          <w:noProof/>
        </w:rPr>
        <w:drawing>
          <wp:inline distT="0" distB="0" distL="0" distR="0" wp14:anchorId="020AB703" wp14:editId="6A63FA6F">
            <wp:extent cx="5612130" cy="2806065"/>
            <wp:effectExtent l="0" t="0" r="7620" b="0"/>
            <wp:docPr id="810025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rsidR="00803F1E" w:rsidRDefault="00803F1E" w14:paraId="2B135865" w14:textId="77777777">
      <w:pPr>
        <w:rPr>
          <w:rFonts w:cs="Times New Roman"/>
          <w:lang w:val="en-US"/>
        </w:rPr>
      </w:pPr>
      <w:r w:rsidRPr="000337A2">
        <w:rPr>
          <w:rFonts w:cs="Times New Roman"/>
          <w:lang w:val="en-US"/>
        </w:rPr>
        <w:t xml:space="preserve">Figure 4: </w:t>
      </w:r>
      <w:r>
        <w:rPr>
          <w:rFonts w:cs="Times New Roman"/>
          <w:lang w:val="en-US"/>
        </w:rPr>
        <w:t>Interaction between vignette and respondent sociocultural positions</w:t>
      </w:r>
    </w:p>
    <w:p w:rsidRPr="00B25245" w:rsidR="00803F1E" w:rsidP="00800FD1" w:rsidRDefault="00803F1E" w14:paraId="2032F55B" w14:textId="77777777">
      <w:pPr>
        <w:rPr>
          <w:rFonts w:cs="Times New Roman"/>
          <w:lang w:val="en-US"/>
        </w:rPr>
      </w:pPr>
      <w:r w:rsidRPr="00B25245">
        <w:rPr>
          <w:rFonts w:cs="Times New Roman"/>
          <w:lang w:val="en-US"/>
        </w:rPr>
        <w:t>Migration background (Figure 4, left panel) produces the most differentiated interaction pattern in the sociocultural block. Chilean-origin respondents show a downward gradient, rating vignette persons progressively more negatively as migration distance increases, with first-generation Venezuelan vignettes receiving the lowest evaluations. Venezuelan-origin respondents display the opposite pattern: they rate first-generation Venezuelan vignette persons clearly more positively than either Chilean or Peruvian respondents do, consistent with in-group preference. Peruvian-origin respondents show no discernible advantage for second-generation Peruvian vignettes and rate first-generation Venezuelan vignettes most negatively of all three groups — a pattern inconsistent with simple homophily but suggestive of stronger out-group devaluation toward Venezuelans among Peruvian respondents specifically. The lines cross between the no-migration and Venezuelan vignette categories, indicating a meaningful interaction, though its form varies substantially across respondent groups.</w:t>
      </w:r>
    </w:p>
    <w:p w:rsidRPr="00B25245" w:rsidR="00803F1E" w:rsidP="00800FD1" w:rsidRDefault="00803F1E" w14:paraId="5DFB75A7" w14:textId="77777777">
      <w:pPr>
        <w:rPr>
          <w:rFonts w:cs="Times New Roman"/>
          <w:lang w:val="en-US"/>
        </w:rPr>
      </w:pPr>
      <w:r w:rsidRPr="00B25245">
        <w:rPr>
          <w:rFonts w:cs="Times New Roman"/>
          <w:lang w:val="en-US"/>
        </w:rPr>
        <w:t>For religious affiliation (Figure 4, right panel), the interaction patterns are more modest in magnitude and less systematic. Catholic respondents show a slightly elevated evaluation of Catholic vignette persons relative to other religious categories, offering tentative support for in-group preference. Evangelical respondents do not show a corresponding advantage for Evangelical vignette persons, a pattern inconsistent with homophily. Non-religious and believer-without-affiliation respondents maintain relatively stable and near-zero predicted values across vignette religious categories. Overall, confidence intervals overlap considerably across groups, and no clear or consistent homophily pattern emerges for religion.</w:t>
      </w:r>
    </w:p>
    <w:p w:rsidRPr="000337A2" w:rsidR="00803F1E" w:rsidRDefault="00307D2D" w14:paraId="12DD8075" w14:textId="08542DAA">
      <w:pPr>
        <w:rPr>
          <w:rFonts w:cs="Times New Roman"/>
          <w:lang w:val="en-US"/>
        </w:rPr>
      </w:pPr>
      <w:r>
        <w:rPr>
          <w:noProof/>
        </w:rPr>
        <w:drawing>
          <wp:inline distT="0" distB="0" distL="0" distR="0" wp14:anchorId="02EDCFA9" wp14:editId="2A607C61">
            <wp:extent cx="5612130" cy="2806065"/>
            <wp:effectExtent l="0" t="0" r="7620" b="0"/>
            <wp:docPr id="24721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rsidR="00803F1E" w:rsidP="00800FD1" w:rsidRDefault="00803F1E" w14:paraId="5695B47C" w14:textId="77777777">
      <w:pPr>
        <w:jc w:val="center"/>
        <w:rPr>
          <w:rFonts w:cs="Times New Roman"/>
          <w:lang w:val="en-US"/>
        </w:rPr>
      </w:pPr>
      <w:r w:rsidRPr="000337A2">
        <w:rPr>
          <w:rFonts w:cs="Times New Roman"/>
          <w:lang w:val="en-US"/>
        </w:rPr>
        <w:t>Figure</w:t>
      </w:r>
      <w:r>
        <w:rPr>
          <w:rFonts w:cs="Times New Roman"/>
          <w:lang w:val="en-US"/>
        </w:rPr>
        <w:t xml:space="preserve"> 5</w:t>
      </w:r>
      <w:r w:rsidRPr="000337A2">
        <w:rPr>
          <w:rFonts w:cs="Times New Roman"/>
          <w:lang w:val="en-US"/>
        </w:rPr>
        <w:t>:</w:t>
      </w:r>
      <w:r>
        <w:rPr>
          <w:rFonts w:cs="Times New Roman"/>
          <w:lang w:val="en-US"/>
        </w:rPr>
        <w:t xml:space="preserve"> Interaction between vignette and respondent v</w:t>
      </w:r>
      <w:r w:rsidRPr="000337A2">
        <w:rPr>
          <w:rFonts w:cs="Times New Roman"/>
          <w:lang w:val="en-US"/>
        </w:rPr>
        <w:t>alue and ideological positions</w:t>
      </w:r>
    </w:p>
    <w:p w:rsidRPr="00AC6362" w:rsidR="00803F1E" w:rsidP="00800FD1" w:rsidRDefault="00803F1E" w14:paraId="4839EACA" w14:textId="77777777">
      <w:pPr>
        <w:rPr>
          <w:rFonts w:cs="Times New Roman"/>
          <w:lang w:val="en-US"/>
        </w:rPr>
      </w:pPr>
      <w:r w:rsidRPr="00AC6362">
        <w:rPr>
          <w:rFonts w:cs="Times New Roman"/>
          <w:lang w:val="en-US"/>
        </w:rPr>
        <w:t>Political orientation (Figure 5, left panel) displays the most pronounced and visually clear homophily pattern in the entire analysis. Left-wing respondents rate left-wing vignette persons most favorably and right-wing vignette persons most negatively, with a steep negative gradient from left to right across the vignette axis. Right-wing respondents show the mirror image</w:t>
      </w:r>
      <w:r>
        <w:rPr>
          <w:rFonts w:cs="Times New Roman"/>
          <w:lang w:val="en-US"/>
        </w:rPr>
        <w:t>.</w:t>
      </w:r>
      <w:r w:rsidRPr="00AC6362">
        <w:rPr>
          <w:rFonts w:cs="Times New Roman"/>
          <w:lang w:val="en-US"/>
        </w:rPr>
        <w:t xml:space="preserve"> </w:t>
      </w:r>
      <w:r>
        <w:rPr>
          <w:rFonts w:cs="Times New Roman"/>
          <w:lang w:val="en-US"/>
        </w:rPr>
        <w:t>L</w:t>
      </w:r>
      <w:r w:rsidRPr="00AC6362">
        <w:rPr>
          <w:rFonts w:cs="Times New Roman"/>
          <w:lang w:val="en-US"/>
        </w:rPr>
        <w:t>owest ratings for left-wing vignettes and highest ratings for right-wing vignettes, with the two lines crossing sharply. Center respondents show moderately positive evaluations for center vignettes and attenuate toward both extremes. Non-partisan respondents display a comparatively flat profile with slightly negative values throughout. The crossing of the left and right respondent lines is substantively large, indicating a strong and directionally consistent homophily effect for political orientation.</w:t>
      </w:r>
    </w:p>
    <w:p w:rsidR="00803F1E" w:rsidP="00800FD1" w:rsidRDefault="00803F1E" w14:paraId="70F116E1" w14:textId="762ED459">
      <w:pPr>
        <w:rPr>
          <w:rFonts w:cs="Times New Roman"/>
          <w:lang w:val="en-US"/>
        </w:rPr>
      </w:pPr>
      <w:r w:rsidRPr="00AC6362">
        <w:rPr>
          <w:rFonts w:cs="Times New Roman"/>
          <w:lang w:val="en-US"/>
        </w:rPr>
        <w:t>For human values (Figure 5, right panel), a homophily pattern is also visible, though less pronounced than for political orientation. Self-transcendence respondents show a clear upward gradient from self-enhancement to self-transcendence vignettes, rating value-congruent vignette persons most favorably. Conservation and openness-to-change respondents show more muted gradients, with slight increases at their respective in-group vignette categories. Self-enhancement respondents maintain a relatively flat and negative profile across all vignette value types, showing little differentiation. The overall pattern suggests that value similarity is positively associated with interactional expectations, with self-transcendence respondents displaying the clearest and most consistent in-group preference.</w:t>
      </w:r>
    </w:p>
    <w:p w:rsidR="00803F1E" w:rsidRDefault="00803F1E" w14:paraId="7D956159" w14:textId="77777777">
      <w:pPr>
        <w:spacing w:line="278" w:lineRule="auto"/>
        <w:jc w:val="left"/>
        <w:rPr>
          <w:rFonts w:cs="Times New Roman"/>
          <w:lang w:val="en-US"/>
        </w:rPr>
      </w:pPr>
      <w:r>
        <w:rPr>
          <w:rFonts w:cs="Times New Roman"/>
          <w:lang w:val="en-US"/>
        </w:rPr>
        <w:br w:type="page"/>
      </w:r>
    </w:p>
    <w:p w:rsidRPr="00803F1E" w:rsidR="00803F1E" w:rsidP="00800FD1" w:rsidRDefault="00803F1E" w14:paraId="2F9F2611" w14:textId="72C1E4F5">
      <w:pPr>
        <w:pStyle w:val="Heading1"/>
        <w:rPr>
          <w:lang w:val="en-US"/>
        </w:rPr>
      </w:pPr>
      <w:r w:rsidRPr="00803F1E">
        <w:rPr>
          <w:lang w:val="en-US"/>
        </w:rPr>
        <w:t xml:space="preserve">Discussion and Conclusion </w:t>
      </w:r>
    </w:p>
    <w:p w:rsidRPr="00803F1E" w:rsidR="00803F1E" w:rsidP="00800FD1" w:rsidRDefault="00803F1E" w14:paraId="0784293B" w14:textId="77777777">
      <w:pPr>
        <w:rPr>
          <w:lang w:val="en-US"/>
        </w:rPr>
      </w:pPr>
      <w:r w:rsidRPr="00803F1E">
        <w:rPr>
          <w:lang w:val="en-US"/>
        </w:rPr>
        <w:t>Pending.</w:t>
      </w:r>
    </w:p>
    <w:p w:rsidR="00803F1E" w:rsidP="00800FD1" w:rsidRDefault="00803F1E" w14:paraId="742E61BF" w14:textId="77777777">
      <w:pPr>
        <w:pStyle w:val="Heading1"/>
        <w:rPr>
          <w:lang w:val="en-US"/>
        </w:rPr>
      </w:pPr>
      <w:r w:rsidRPr="00803F1E">
        <w:rPr>
          <w:lang w:val="en-US"/>
        </w:rPr>
        <w:t>References</w:t>
      </w:r>
    </w:p>
    <w:p w:rsidR="00803F1E" w:rsidP="00803F1E" w:rsidRDefault="00803F1E" w14:paraId="4517EA70" w14:textId="77777777">
      <w:pPr>
        <w:rPr>
          <w:lang w:val="en-US"/>
        </w:rPr>
      </w:pPr>
    </w:p>
    <w:p w:rsidRPr="003E07A8" w:rsidR="003E07A8" w:rsidP="003E07A8" w:rsidRDefault="003E07A8" w14:paraId="5E1AD555" w14:textId="77777777">
      <w:pPr>
        <w:pStyle w:val="Bibliography"/>
        <w:rPr>
          <w:lang w:val="de-DE"/>
        </w:rPr>
      </w:pPr>
      <w:r>
        <w:rPr>
          <w:lang w:val="en-US"/>
        </w:rPr>
        <w:fldChar w:fldCharType="begin"/>
      </w:r>
      <w:r w:rsidRPr="00875415">
        <w:rPr>
          <w:lang w:val="en-US"/>
        </w:rPr>
        <w:instrText xml:space="preserve"> ADDIN ZOTERO_BIBL {"uncited":[],"omitted":[],"custom":[]} CSL_BIBLIOGRAPHY </w:instrText>
      </w:r>
      <w:r>
        <w:rPr>
          <w:lang w:val="en-US"/>
        </w:rPr>
        <w:fldChar w:fldCharType="separate"/>
      </w:r>
      <w:r w:rsidRPr="00875415">
        <w:rPr>
          <w:lang w:val="en-US"/>
        </w:rPr>
        <w:t xml:space="preserve">Aidenberger, A., Rauhut, H., &amp; Rössel, J. (2020). </w:t>
      </w:r>
      <w:r w:rsidRPr="003E07A8">
        <w:rPr>
          <w:lang w:val="en-US"/>
        </w:rPr>
        <w:t xml:space="preserve">Is participation in high-status culture a signal of trustworthiness? </w:t>
      </w:r>
      <w:r w:rsidRPr="003E07A8">
        <w:rPr>
          <w:i/>
          <w:iCs/>
          <w:lang w:val="de-DE"/>
        </w:rPr>
        <w:t>PLOS ONE</w:t>
      </w:r>
      <w:r w:rsidRPr="003E07A8">
        <w:rPr>
          <w:lang w:val="de-DE"/>
        </w:rPr>
        <w:t xml:space="preserve">, </w:t>
      </w:r>
      <w:r w:rsidRPr="003E07A8">
        <w:rPr>
          <w:i/>
          <w:iCs/>
          <w:lang w:val="de-DE"/>
        </w:rPr>
        <w:t>15</w:t>
      </w:r>
      <w:r w:rsidRPr="003E07A8">
        <w:rPr>
          <w:lang w:val="de-DE"/>
        </w:rPr>
        <w:t>(5), e0232674. https://doi.org/10.1371/journal.pone.0232674</w:t>
      </w:r>
    </w:p>
    <w:p w:rsidRPr="003E07A8" w:rsidR="003E07A8" w:rsidP="003E07A8" w:rsidRDefault="003E07A8" w14:paraId="4677043B" w14:textId="77777777">
      <w:pPr>
        <w:pStyle w:val="Bibliography"/>
        <w:rPr>
          <w:lang w:val="en-US"/>
        </w:rPr>
      </w:pPr>
      <w:r w:rsidRPr="003E07A8">
        <w:rPr>
          <w:lang w:val="de-DE"/>
        </w:rPr>
        <w:t xml:space="preserve">Amit, A., Oppenheim‐Weller, S., &amp; Karmel, Y. (2025). </w:t>
      </w:r>
      <w:r w:rsidRPr="003E07A8">
        <w:rPr>
          <w:lang w:val="en-US"/>
        </w:rPr>
        <w:t xml:space="preserve">The role of perceived self‐transcendence values in forming functional relationships with professionals. </w:t>
      </w:r>
      <w:r w:rsidRPr="003E07A8">
        <w:rPr>
          <w:i/>
          <w:iCs/>
          <w:lang w:val="en-US"/>
        </w:rPr>
        <w:t>British Journal of Social Psychology</w:t>
      </w:r>
      <w:r w:rsidRPr="003E07A8">
        <w:rPr>
          <w:lang w:val="en-US"/>
        </w:rPr>
        <w:t xml:space="preserve">, </w:t>
      </w:r>
      <w:r w:rsidRPr="003E07A8">
        <w:rPr>
          <w:i/>
          <w:iCs/>
          <w:lang w:val="en-US"/>
        </w:rPr>
        <w:t>64</w:t>
      </w:r>
      <w:r w:rsidRPr="003E07A8">
        <w:rPr>
          <w:lang w:val="en-US"/>
        </w:rPr>
        <w:t>(3), e12897. https://doi.org/10.1111/bjso.12897</w:t>
      </w:r>
    </w:p>
    <w:p w:rsidRPr="003E07A8" w:rsidR="003E07A8" w:rsidP="003E07A8" w:rsidRDefault="003E07A8" w14:paraId="5EEA29EB" w14:textId="77777777">
      <w:pPr>
        <w:pStyle w:val="Bibliography"/>
        <w:rPr>
          <w:lang w:val="en-US"/>
        </w:rPr>
      </w:pPr>
      <w:r w:rsidRPr="003E07A8">
        <w:rPr>
          <w:lang w:val="en-US"/>
        </w:rPr>
        <w:t xml:space="preserve">Argote, P., &amp; Visconti, G. (2025). Causes and Consequences of Ideological Persistence: The Case of Chile. </w:t>
      </w:r>
      <w:r w:rsidRPr="003E07A8">
        <w:rPr>
          <w:i/>
          <w:iCs/>
          <w:lang w:val="en-US"/>
        </w:rPr>
        <w:t>Latin American Politics and Society</w:t>
      </w:r>
      <w:r w:rsidRPr="003E07A8">
        <w:rPr>
          <w:lang w:val="en-US"/>
        </w:rPr>
        <w:t xml:space="preserve">, </w:t>
      </w:r>
      <w:r w:rsidRPr="003E07A8">
        <w:rPr>
          <w:i/>
          <w:iCs/>
          <w:lang w:val="en-US"/>
        </w:rPr>
        <w:t>67</w:t>
      </w:r>
      <w:r w:rsidRPr="003E07A8">
        <w:rPr>
          <w:lang w:val="en-US"/>
        </w:rPr>
        <w:t>(4), 80–103. https://doi.org/10.1017/lap.2025.10028</w:t>
      </w:r>
    </w:p>
    <w:p w:rsidRPr="003E07A8" w:rsidR="003E07A8" w:rsidP="003E07A8" w:rsidRDefault="003E07A8" w14:paraId="5856F815" w14:textId="77777777">
      <w:pPr>
        <w:pStyle w:val="Bibliography"/>
        <w:rPr>
          <w:lang w:val="en-US"/>
        </w:rPr>
      </w:pPr>
      <w:r w:rsidRPr="003E07A8">
        <w:rPr>
          <w:lang w:val="en-US"/>
        </w:rPr>
        <w:t xml:space="preserve">Auspurg, K., &amp; Hinz, T. (2015). </w:t>
      </w:r>
      <w:r w:rsidRPr="003E07A8">
        <w:rPr>
          <w:i/>
          <w:iCs/>
          <w:lang w:val="en-US"/>
        </w:rPr>
        <w:t>Factorial Survey Experiments</w:t>
      </w:r>
      <w:r w:rsidRPr="003E07A8">
        <w:rPr>
          <w:lang w:val="en-US"/>
        </w:rPr>
        <w:t>. SAGE Publications, Inc. https://doi.org/10.4135/9781483398075</w:t>
      </w:r>
    </w:p>
    <w:p w:rsidRPr="003E07A8" w:rsidR="003E07A8" w:rsidP="003E07A8" w:rsidRDefault="003E07A8" w14:paraId="1B78240F" w14:textId="77777777">
      <w:pPr>
        <w:pStyle w:val="Bibliography"/>
        <w:rPr>
          <w:lang w:val="en-US"/>
        </w:rPr>
      </w:pPr>
      <w:r w:rsidRPr="003E07A8">
        <w:rPr>
          <w:lang w:val="de-DE"/>
        </w:rPr>
        <w:t xml:space="preserve">Balliet, D., Tybur, J. M., Wu, J., Antonellis, C., &amp; Van Lange, P. A. M. (2018). </w:t>
      </w:r>
      <w:r w:rsidRPr="003E07A8">
        <w:rPr>
          <w:lang w:val="en-US"/>
        </w:rPr>
        <w:t xml:space="preserve">Political Ideology, Trust, and Cooperation: In-group Favoritism among Republicans and Democrats during a US National Election. </w:t>
      </w:r>
      <w:r w:rsidRPr="003E07A8">
        <w:rPr>
          <w:i/>
          <w:iCs/>
          <w:lang w:val="en-US"/>
        </w:rPr>
        <w:t>The Journal of Conflict Resolution</w:t>
      </w:r>
      <w:r w:rsidRPr="003E07A8">
        <w:rPr>
          <w:lang w:val="en-US"/>
        </w:rPr>
        <w:t xml:space="preserve">, </w:t>
      </w:r>
      <w:r w:rsidRPr="003E07A8">
        <w:rPr>
          <w:i/>
          <w:iCs/>
          <w:lang w:val="en-US"/>
        </w:rPr>
        <w:t>62</w:t>
      </w:r>
      <w:r w:rsidRPr="003E07A8">
        <w:rPr>
          <w:lang w:val="en-US"/>
        </w:rPr>
        <w:t>(4), 797–818. https://doi.org/10.1177/0022002716658694</w:t>
      </w:r>
    </w:p>
    <w:p w:rsidRPr="003E07A8" w:rsidR="003E07A8" w:rsidP="003E07A8" w:rsidRDefault="003E07A8" w14:paraId="6B0C1289" w14:textId="77777777">
      <w:pPr>
        <w:pStyle w:val="Bibliography"/>
        <w:rPr>
          <w:lang w:val="en-US"/>
        </w:rPr>
      </w:pPr>
      <w:r w:rsidRPr="003E07A8">
        <w:rPr>
          <w:lang w:val="en-US"/>
        </w:rPr>
        <w:t xml:space="preserve">Bates, D., Mächler, M., Bolker, B., &amp; Walker, S. (2015). Fitting linear mixed-effects models using lme4. </w:t>
      </w:r>
      <w:r w:rsidRPr="003E07A8">
        <w:rPr>
          <w:i/>
          <w:iCs/>
          <w:lang w:val="en-US"/>
        </w:rPr>
        <w:t>Journal of Statistical Software</w:t>
      </w:r>
      <w:r w:rsidRPr="003E07A8">
        <w:rPr>
          <w:lang w:val="en-US"/>
        </w:rPr>
        <w:t xml:space="preserve">, </w:t>
      </w:r>
      <w:r w:rsidRPr="003E07A8">
        <w:rPr>
          <w:i/>
          <w:iCs/>
          <w:lang w:val="en-US"/>
        </w:rPr>
        <w:t>67</w:t>
      </w:r>
      <w:r w:rsidRPr="003E07A8">
        <w:rPr>
          <w:lang w:val="en-US"/>
        </w:rPr>
        <w:t>(1), 1–48. https://doi.org/10.18637/jss.v067.i01</w:t>
      </w:r>
    </w:p>
    <w:p w:rsidRPr="003E07A8" w:rsidR="003E07A8" w:rsidP="003E07A8" w:rsidRDefault="003E07A8" w14:paraId="49300FB9" w14:textId="77777777">
      <w:pPr>
        <w:pStyle w:val="Bibliography"/>
        <w:rPr>
          <w:lang w:val="en-US"/>
        </w:rPr>
      </w:pPr>
      <w:r w:rsidRPr="003E07A8">
        <w:rPr>
          <w:lang w:val="en-US"/>
        </w:rPr>
        <w:t xml:space="preserve">Berger, J., Cohen, B. P., &amp; Zelditch, M. (1972). Status Characteristics and Social Interaction. </w:t>
      </w:r>
      <w:r w:rsidRPr="003E07A8">
        <w:rPr>
          <w:i/>
          <w:iCs/>
          <w:lang w:val="en-US"/>
        </w:rPr>
        <w:t>American Sociological Review</w:t>
      </w:r>
      <w:r w:rsidRPr="003E07A8">
        <w:rPr>
          <w:lang w:val="en-US"/>
        </w:rPr>
        <w:t xml:space="preserve">, </w:t>
      </w:r>
      <w:r w:rsidRPr="003E07A8">
        <w:rPr>
          <w:i/>
          <w:iCs/>
          <w:lang w:val="en-US"/>
        </w:rPr>
        <w:t>37</w:t>
      </w:r>
      <w:r w:rsidRPr="003E07A8">
        <w:rPr>
          <w:lang w:val="en-US"/>
        </w:rPr>
        <w:t>(3), 241. https://doi.org/10.2307/2093465</w:t>
      </w:r>
    </w:p>
    <w:p w:rsidRPr="003E07A8" w:rsidR="003E07A8" w:rsidP="003E07A8" w:rsidRDefault="003E07A8" w14:paraId="53D81315" w14:textId="77777777">
      <w:pPr>
        <w:pStyle w:val="Bibliography"/>
        <w:rPr>
          <w:lang w:val="en-US"/>
        </w:rPr>
      </w:pPr>
      <w:r w:rsidRPr="003E07A8">
        <w:rPr>
          <w:lang w:val="en-US"/>
        </w:rPr>
        <w:t xml:space="preserve">Beshers, J. M., &amp; Laumann, E. O. (1967). Social Distance: A Network Approach. </w:t>
      </w:r>
      <w:r w:rsidRPr="003E07A8">
        <w:rPr>
          <w:i/>
          <w:iCs/>
          <w:lang w:val="en-US"/>
        </w:rPr>
        <w:t>American Sociological Review</w:t>
      </w:r>
      <w:r w:rsidRPr="003E07A8">
        <w:rPr>
          <w:lang w:val="en-US"/>
        </w:rPr>
        <w:t xml:space="preserve">, </w:t>
      </w:r>
      <w:r w:rsidRPr="003E07A8">
        <w:rPr>
          <w:i/>
          <w:iCs/>
          <w:lang w:val="en-US"/>
        </w:rPr>
        <w:t>32</w:t>
      </w:r>
      <w:r w:rsidRPr="003E07A8">
        <w:rPr>
          <w:lang w:val="en-US"/>
        </w:rPr>
        <w:t>(2), 225. https://doi.org/10.2307/2091813</w:t>
      </w:r>
    </w:p>
    <w:p w:rsidRPr="003E07A8" w:rsidR="003E07A8" w:rsidP="003E07A8" w:rsidRDefault="003E07A8" w14:paraId="2360F588" w14:textId="77777777">
      <w:pPr>
        <w:pStyle w:val="Bibliography"/>
        <w:rPr>
          <w:lang w:val="en-US"/>
        </w:rPr>
      </w:pPr>
      <w:r w:rsidRPr="003E07A8">
        <w:rPr>
          <w:lang w:val="en-US"/>
        </w:rPr>
        <w:t xml:space="preserve">Beugelsdijk, S., Klasing, M. J., &amp; Milionis, P. (2017). Value Diversity and Regional Economic Development. </w:t>
      </w:r>
      <w:r w:rsidRPr="003E07A8">
        <w:rPr>
          <w:i/>
          <w:iCs/>
          <w:lang w:val="en-US"/>
        </w:rPr>
        <w:t>The Scandinavian Journal of Economics</w:t>
      </w:r>
      <w:r w:rsidRPr="003E07A8">
        <w:rPr>
          <w:lang w:val="en-US"/>
        </w:rPr>
        <w:t xml:space="preserve">, </w:t>
      </w:r>
      <w:r w:rsidRPr="003E07A8">
        <w:rPr>
          <w:i/>
          <w:iCs/>
          <w:lang w:val="en-US"/>
        </w:rPr>
        <w:t>121</w:t>
      </w:r>
      <w:r w:rsidRPr="003E07A8">
        <w:rPr>
          <w:lang w:val="en-US"/>
        </w:rPr>
        <w:t>(1), 153–181. https://doi.org/10.1111/sjoe.12253</w:t>
      </w:r>
    </w:p>
    <w:p w:rsidRPr="003E07A8" w:rsidR="003E07A8" w:rsidP="003E07A8" w:rsidRDefault="003E07A8" w14:paraId="59B82145" w14:textId="77777777">
      <w:pPr>
        <w:pStyle w:val="Bibliography"/>
        <w:rPr>
          <w:lang w:val="en-US"/>
        </w:rPr>
      </w:pPr>
      <w:r w:rsidRPr="003E07A8">
        <w:rPr>
          <w:lang w:val="en-US"/>
        </w:rPr>
        <w:t xml:space="preserve">Blau, P. (1977). A Macrosociological Theory of Social Structure. </w:t>
      </w:r>
      <w:r w:rsidRPr="003E07A8">
        <w:rPr>
          <w:i/>
          <w:iCs/>
          <w:lang w:val="en-US"/>
        </w:rPr>
        <w:t>American Journal of Sociology</w:t>
      </w:r>
      <w:r w:rsidRPr="003E07A8">
        <w:rPr>
          <w:lang w:val="en-US"/>
        </w:rPr>
        <w:t xml:space="preserve">, </w:t>
      </w:r>
      <w:r w:rsidRPr="003E07A8">
        <w:rPr>
          <w:i/>
          <w:iCs/>
          <w:lang w:val="en-US"/>
        </w:rPr>
        <w:t>83</w:t>
      </w:r>
      <w:r w:rsidRPr="003E07A8">
        <w:rPr>
          <w:lang w:val="en-US"/>
        </w:rPr>
        <w:t>(1), 26–54.</w:t>
      </w:r>
    </w:p>
    <w:p w:rsidRPr="003E07A8" w:rsidR="003E07A8" w:rsidP="003E07A8" w:rsidRDefault="003E07A8" w14:paraId="07E13D1F" w14:textId="77777777">
      <w:pPr>
        <w:pStyle w:val="Bibliography"/>
        <w:rPr>
          <w:lang w:val="en-US"/>
        </w:rPr>
      </w:pPr>
      <w:r w:rsidRPr="003E07A8">
        <w:rPr>
          <w:lang w:val="en-US"/>
        </w:rPr>
        <w:t xml:space="preserve">Boas, T. C. (2014). Pastor Paulo vs. Doctor Carlos: Professional Titles as Voting Heuristics in Brazil. </w:t>
      </w:r>
      <w:r w:rsidRPr="003E07A8">
        <w:rPr>
          <w:i/>
          <w:iCs/>
          <w:lang w:val="en-US"/>
        </w:rPr>
        <w:t>Journal of Politics in Latin America</w:t>
      </w:r>
      <w:r w:rsidRPr="003E07A8">
        <w:rPr>
          <w:lang w:val="en-US"/>
        </w:rPr>
        <w:t xml:space="preserve">, </w:t>
      </w:r>
      <w:r w:rsidRPr="003E07A8">
        <w:rPr>
          <w:i/>
          <w:iCs/>
          <w:lang w:val="en-US"/>
        </w:rPr>
        <w:t>6</w:t>
      </w:r>
      <w:r w:rsidRPr="003E07A8">
        <w:rPr>
          <w:lang w:val="en-US"/>
        </w:rPr>
        <w:t>(2), 39–72. https://doi.org/10.1177/1866802X1400600202</w:t>
      </w:r>
    </w:p>
    <w:p w:rsidRPr="00D82C21" w:rsidR="003E07A8" w:rsidP="003E07A8" w:rsidRDefault="003E07A8" w14:paraId="66F274B3" w14:textId="77777777">
      <w:pPr>
        <w:pStyle w:val="Bibliography"/>
        <w:rPr>
          <w:lang w:val="en-US"/>
        </w:rPr>
      </w:pPr>
      <w:r w:rsidRPr="003E07A8">
        <w:rPr>
          <w:lang w:val="en-US"/>
        </w:rPr>
        <w:t xml:space="preserve">Boas, T. C. (2016). Pastors for Pinochet: Authoritarian Stereotypes and Voting for Evangelicals in Chile. </w:t>
      </w:r>
      <w:r w:rsidRPr="00D82C21">
        <w:rPr>
          <w:i/>
          <w:iCs/>
          <w:lang w:val="en-US"/>
        </w:rPr>
        <w:t>Journal of Experimental Political Science</w:t>
      </w:r>
      <w:r w:rsidRPr="00D82C21">
        <w:rPr>
          <w:lang w:val="en-US"/>
        </w:rPr>
        <w:t xml:space="preserve">, </w:t>
      </w:r>
      <w:r w:rsidRPr="00D82C21">
        <w:rPr>
          <w:i/>
          <w:iCs/>
          <w:lang w:val="en-US"/>
        </w:rPr>
        <w:t>3</w:t>
      </w:r>
      <w:r w:rsidRPr="00D82C21">
        <w:rPr>
          <w:lang w:val="en-US"/>
        </w:rPr>
        <w:t>(2), 197–205. https://doi.org/10.1017/XPS.2015.17</w:t>
      </w:r>
    </w:p>
    <w:p w:rsidR="003E07A8" w:rsidP="003E07A8" w:rsidRDefault="003E07A8" w14:paraId="7E73D7D5" w14:textId="77777777">
      <w:pPr>
        <w:pStyle w:val="Bibliography"/>
      </w:pPr>
      <w:r w:rsidRPr="00D82C21">
        <w:rPr>
          <w:lang w:val="en-US"/>
        </w:rPr>
        <w:t xml:space="preserve">Boehnke, K., others, &amp; Villegas, P. O. (2019). Are value preferences and social cohesion interconnected? </w:t>
      </w:r>
      <w:r>
        <w:t xml:space="preserve">The case of Mexico. </w:t>
      </w:r>
      <w:r>
        <w:rPr>
          <w:i/>
          <w:iCs/>
        </w:rPr>
        <w:t>Acta de Investigación Psicológica</w:t>
      </w:r>
      <w:r>
        <w:t>.</w:t>
      </w:r>
    </w:p>
    <w:p w:rsidRPr="00D82C21" w:rsidR="003E07A8" w:rsidP="003E07A8" w:rsidRDefault="003E07A8" w14:paraId="3D2BFA4B" w14:textId="77777777">
      <w:pPr>
        <w:pStyle w:val="Bibliography"/>
        <w:rPr>
          <w:lang w:val="en-US"/>
        </w:rPr>
      </w:pPr>
      <w:r>
        <w:t xml:space="preserve">Boehnke, M., &amp; Boehnke, K. (2016). </w:t>
      </w:r>
      <w:r w:rsidRPr="00D82C21">
        <w:rPr>
          <w:lang w:val="en-US"/>
        </w:rPr>
        <w:t xml:space="preserve">Do Individual-level Value Preferences Impact Country-level Social Cohesion? An Exploratory Multi-level Analysis Based on ESS Data. </w:t>
      </w:r>
      <w:r w:rsidRPr="00D82C21">
        <w:rPr>
          <w:i/>
          <w:iCs/>
          <w:lang w:val="en-US"/>
        </w:rPr>
        <w:t>Papers from the International Association for Cross-Cultural Psychology Conferences</w:t>
      </w:r>
      <w:r w:rsidRPr="00D82C21">
        <w:rPr>
          <w:lang w:val="en-US"/>
        </w:rPr>
        <w:t>. https://doi.org/%3Ca%20href=%22https://doi.org/10.4087/TGJL6832%22%3Ehttps://doi.org/10.4087/TGJL6832%3C/a%3E</w:t>
      </w:r>
    </w:p>
    <w:p w:rsidRPr="00D82C21" w:rsidR="003E07A8" w:rsidP="003E07A8" w:rsidRDefault="003E07A8" w14:paraId="5B2DE915" w14:textId="77777777">
      <w:pPr>
        <w:pStyle w:val="Bibliography"/>
        <w:rPr>
          <w:lang w:val="en-US"/>
        </w:rPr>
      </w:pPr>
      <w:r>
        <w:t xml:space="preserve">Carvacho, H., Manzi, J., Haye, A., González, R., &amp; Cornejo, M. (2013). Consenso y Disenso en la Memoria Histórica y en las Actitudes Hacia la Reparación en Tres Generaciones de Chilenos. </w:t>
      </w:r>
      <w:r w:rsidRPr="00D82C21">
        <w:rPr>
          <w:i/>
          <w:iCs/>
          <w:lang w:val="en-US"/>
        </w:rPr>
        <w:t>Psykhe (Santiago)</w:t>
      </w:r>
      <w:r w:rsidRPr="00D82C21">
        <w:rPr>
          <w:lang w:val="en-US"/>
        </w:rPr>
        <w:t xml:space="preserve">, </w:t>
      </w:r>
      <w:r w:rsidRPr="00D82C21">
        <w:rPr>
          <w:i/>
          <w:iCs/>
          <w:lang w:val="en-US"/>
        </w:rPr>
        <w:t>22</w:t>
      </w:r>
      <w:r w:rsidRPr="00D82C21">
        <w:rPr>
          <w:lang w:val="en-US"/>
        </w:rPr>
        <w:t>(2), 33–47. https://doi.org/10.7764/psykhe.22.2.601</w:t>
      </w:r>
    </w:p>
    <w:p w:rsidRPr="00D82C21" w:rsidR="003E07A8" w:rsidP="003E07A8" w:rsidRDefault="003E07A8" w14:paraId="0B53C2AB" w14:textId="77777777">
      <w:pPr>
        <w:pStyle w:val="Bibliography"/>
        <w:rPr>
          <w:lang w:val="en-US"/>
        </w:rPr>
      </w:pPr>
      <w:r w:rsidRPr="00D82C21">
        <w:rPr>
          <w:lang w:val="en-US"/>
        </w:rPr>
        <w:t xml:space="preserve">Castillo, J. C., Bonhomme, M., Miranda, D., &amp; Iturra, J. (2023). Social cohesion and attitudinal changes toward migration: A longitudinal perspective amid the COVID-19 pandemic. </w:t>
      </w:r>
      <w:r w:rsidRPr="00D82C21">
        <w:rPr>
          <w:i/>
          <w:iCs/>
          <w:lang w:val="en-US"/>
        </w:rPr>
        <w:t>Frontiers in Sociology</w:t>
      </w:r>
      <w:r w:rsidRPr="00D82C21">
        <w:rPr>
          <w:lang w:val="en-US"/>
        </w:rPr>
        <w:t xml:space="preserve">, </w:t>
      </w:r>
      <w:r w:rsidRPr="00D82C21">
        <w:rPr>
          <w:i/>
          <w:iCs/>
          <w:lang w:val="en-US"/>
        </w:rPr>
        <w:t>7</w:t>
      </w:r>
      <w:r w:rsidRPr="00D82C21">
        <w:rPr>
          <w:lang w:val="en-US"/>
        </w:rPr>
        <w:t>. https://doi.org/10.3389/fsoc.2022.1009567</w:t>
      </w:r>
    </w:p>
    <w:p w:rsidRPr="00D82C21" w:rsidR="003E07A8" w:rsidP="003E07A8" w:rsidRDefault="003E07A8" w14:paraId="275FCD26" w14:textId="77777777">
      <w:pPr>
        <w:pStyle w:val="Bibliography"/>
        <w:rPr>
          <w:lang w:val="en-US"/>
        </w:rPr>
      </w:pPr>
      <w:r w:rsidRPr="00D82C21">
        <w:rPr>
          <w:lang w:val="en-US"/>
        </w:rPr>
        <w:t xml:space="preserve">Chan, J., To, H.-P., &amp; Chan, E. (2006). Reconsidering Social Cohesion: Developing a Definition and Analytical Framework for Empirical Research. </w:t>
      </w:r>
      <w:r w:rsidRPr="00D82C21">
        <w:rPr>
          <w:i/>
          <w:iCs/>
          <w:lang w:val="en-US"/>
        </w:rPr>
        <w:t>Social Indicators Research</w:t>
      </w:r>
      <w:r w:rsidRPr="00D82C21">
        <w:rPr>
          <w:lang w:val="en-US"/>
        </w:rPr>
        <w:t xml:space="preserve">, </w:t>
      </w:r>
      <w:r w:rsidRPr="00D82C21">
        <w:rPr>
          <w:i/>
          <w:iCs/>
          <w:lang w:val="en-US"/>
        </w:rPr>
        <w:t>75</w:t>
      </w:r>
      <w:r w:rsidRPr="00D82C21">
        <w:rPr>
          <w:lang w:val="en-US"/>
        </w:rPr>
        <w:t>(2), 273–302. https://doi.org/10.1007/s11205-005-2118-1</w:t>
      </w:r>
    </w:p>
    <w:p w:rsidRPr="00D82C21" w:rsidR="003E07A8" w:rsidP="003E07A8" w:rsidRDefault="003E07A8" w14:paraId="214DF908" w14:textId="77777777">
      <w:pPr>
        <w:pStyle w:val="Bibliography"/>
        <w:rPr>
          <w:lang w:val="en-US"/>
        </w:rPr>
      </w:pPr>
      <w:r w:rsidRPr="00D82C21">
        <w:rPr>
          <w:lang w:val="en-US"/>
        </w:rPr>
        <w:t xml:space="preserve">Choi, D. D., Poertner, M., &amp; Sambanis, N. (2019). Parochialism, social norms, and discrimination against immigrants. </w:t>
      </w:r>
      <w:r w:rsidRPr="00D82C21">
        <w:rPr>
          <w:i/>
          <w:iCs/>
          <w:lang w:val="en-US"/>
        </w:rPr>
        <w:t>Proceedings of the National Academy of Sciences</w:t>
      </w:r>
      <w:r w:rsidRPr="00D82C21">
        <w:rPr>
          <w:lang w:val="en-US"/>
        </w:rPr>
        <w:t xml:space="preserve">, </w:t>
      </w:r>
      <w:r w:rsidRPr="00D82C21">
        <w:rPr>
          <w:i/>
          <w:iCs/>
          <w:lang w:val="en-US"/>
        </w:rPr>
        <w:t>116</w:t>
      </w:r>
      <w:r w:rsidRPr="00D82C21">
        <w:rPr>
          <w:lang w:val="en-US"/>
        </w:rPr>
        <w:t>(33), 16274–16279. https://doi.org/10.1073/pnas.1820146116</w:t>
      </w:r>
    </w:p>
    <w:p w:rsidRPr="00D82C21" w:rsidR="003E07A8" w:rsidP="003E07A8" w:rsidRDefault="003E07A8" w14:paraId="475773A9" w14:textId="77777777">
      <w:pPr>
        <w:pStyle w:val="Bibliography"/>
        <w:rPr>
          <w:lang w:val="en-US"/>
        </w:rPr>
      </w:pPr>
      <w:r w:rsidRPr="00D82C21">
        <w:rPr>
          <w:lang w:val="de-DE"/>
        </w:rPr>
        <w:t xml:space="preserve">Côté, S., Kraus, M., Piff, P. K., Beermann, U., &amp; Keltner, D. J. (2014). </w:t>
      </w:r>
      <w:r w:rsidRPr="00D82C21">
        <w:rPr>
          <w:lang w:val="en-US"/>
        </w:rPr>
        <w:t xml:space="preserve">Social Class Clash: A Dyadic Model of Social Affiliation in Cross-Class and Same-Class Interactions. </w:t>
      </w:r>
      <w:r w:rsidRPr="00D82C21">
        <w:rPr>
          <w:i/>
          <w:iCs/>
          <w:lang w:val="en-US"/>
        </w:rPr>
        <w:t>SSRN Electronic Journal</w:t>
      </w:r>
      <w:r w:rsidRPr="00D82C21">
        <w:rPr>
          <w:lang w:val="en-US"/>
        </w:rPr>
        <w:t>. https://doi.org/10.2139/ssrn.2503031</w:t>
      </w:r>
    </w:p>
    <w:p w:rsidRPr="00D82C21" w:rsidR="003E07A8" w:rsidP="003E07A8" w:rsidRDefault="003E07A8" w14:paraId="00FCE660" w14:textId="77777777">
      <w:pPr>
        <w:pStyle w:val="Bibliography"/>
        <w:rPr>
          <w:lang w:val="en-US"/>
        </w:rPr>
      </w:pPr>
      <w:r w:rsidRPr="00D82C21">
        <w:rPr>
          <w:lang w:val="en-US"/>
        </w:rPr>
        <w:t xml:space="preserve">Côté, S., Kraus, M. W., Carpenter, N. C., Piff, P. K., Beermann, U., &amp; Keltner, D. (2017). Social affiliation in same-class and cross-class interactions. </w:t>
      </w:r>
      <w:r w:rsidRPr="00D82C21">
        <w:rPr>
          <w:i/>
          <w:iCs/>
          <w:lang w:val="en-US"/>
        </w:rPr>
        <w:t>Journal of Experimental Psychology: General</w:t>
      </w:r>
      <w:r w:rsidRPr="00D82C21">
        <w:rPr>
          <w:lang w:val="en-US"/>
        </w:rPr>
        <w:t xml:space="preserve">, </w:t>
      </w:r>
      <w:r w:rsidRPr="00D82C21">
        <w:rPr>
          <w:i/>
          <w:iCs/>
          <w:lang w:val="en-US"/>
        </w:rPr>
        <w:t>146</w:t>
      </w:r>
      <w:r w:rsidRPr="00D82C21">
        <w:rPr>
          <w:lang w:val="en-US"/>
        </w:rPr>
        <w:t>(2), 269–285. https://doi.org/10.1037/xge0000258</w:t>
      </w:r>
    </w:p>
    <w:p w:rsidRPr="00D82C21" w:rsidR="003E07A8" w:rsidP="003E07A8" w:rsidRDefault="003E07A8" w14:paraId="011EAB66" w14:textId="77777777">
      <w:pPr>
        <w:pStyle w:val="Bibliography"/>
        <w:rPr>
          <w:lang w:val="en-US"/>
        </w:rPr>
      </w:pPr>
      <w:r w:rsidRPr="00D82C21">
        <w:rPr>
          <w:lang w:val="en-US"/>
        </w:rPr>
        <w:t xml:space="preserve">Creighton, M. J., &amp; Jamal, A. (2015). Does Islam play a role in anti-immigrant sentiment? An experimental approach. </w:t>
      </w:r>
      <w:r w:rsidRPr="00D82C21">
        <w:rPr>
          <w:i/>
          <w:iCs/>
          <w:lang w:val="en-US"/>
        </w:rPr>
        <w:t>Social Science Research</w:t>
      </w:r>
      <w:r w:rsidRPr="00D82C21">
        <w:rPr>
          <w:lang w:val="en-US"/>
        </w:rPr>
        <w:t xml:space="preserve">, </w:t>
      </w:r>
      <w:r w:rsidRPr="00D82C21">
        <w:rPr>
          <w:i/>
          <w:iCs/>
          <w:lang w:val="en-US"/>
        </w:rPr>
        <w:t>53</w:t>
      </w:r>
      <w:r w:rsidRPr="00D82C21">
        <w:rPr>
          <w:lang w:val="en-US"/>
        </w:rPr>
        <w:t>, 89–103. https://doi.org/10.1016/j.ssresearch.2015.04.001</w:t>
      </w:r>
    </w:p>
    <w:p w:rsidRPr="00D82C21" w:rsidR="003E07A8" w:rsidP="003E07A8" w:rsidRDefault="003E07A8" w14:paraId="10A21637" w14:textId="77777777">
      <w:pPr>
        <w:pStyle w:val="Bibliography"/>
        <w:rPr>
          <w:lang w:val="de-DE"/>
        </w:rPr>
      </w:pPr>
      <w:r w:rsidRPr="00D82C21">
        <w:rPr>
          <w:lang w:val="en-US"/>
        </w:rPr>
        <w:t xml:space="preserve">Deitelhoff, N., &amp; Schmelzle, C. (2023). Social Integration Through Conflict: Mechanisms and Challenges in Pluralist Democracies. </w:t>
      </w:r>
      <w:r w:rsidRPr="00D82C21">
        <w:rPr>
          <w:i/>
          <w:iCs/>
          <w:lang w:val="de-DE"/>
        </w:rPr>
        <w:t>KZfSS Kölner Zeitschrift Für Soziologie Und Sozialpsychologie</w:t>
      </w:r>
      <w:r w:rsidRPr="00D82C21">
        <w:rPr>
          <w:lang w:val="de-DE"/>
        </w:rPr>
        <w:t xml:space="preserve">, </w:t>
      </w:r>
      <w:r w:rsidRPr="00D82C21">
        <w:rPr>
          <w:i/>
          <w:iCs/>
          <w:lang w:val="de-DE"/>
        </w:rPr>
        <w:t>75</w:t>
      </w:r>
      <w:r w:rsidRPr="00D82C21">
        <w:rPr>
          <w:lang w:val="de-DE"/>
        </w:rPr>
        <w:t>(1), 69–93. https://doi.org/10.1007/s11577-023-00886-3</w:t>
      </w:r>
    </w:p>
    <w:p w:rsidRPr="00D82C21" w:rsidR="003E07A8" w:rsidP="003E07A8" w:rsidRDefault="003E07A8" w14:paraId="353AF6C3" w14:textId="77777777">
      <w:pPr>
        <w:pStyle w:val="Bibliography"/>
        <w:rPr>
          <w:lang w:val="de-DE"/>
        </w:rPr>
      </w:pPr>
      <w:r w:rsidRPr="00D82C21">
        <w:rPr>
          <w:lang w:val="en-US"/>
        </w:rPr>
        <w:t xml:space="preserve">Delhey, J., Dragolov, G., &amp; Boehnke, K. (2023). Social Cohesion in International Comparison: A Review of Key Measures and Findings. </w:t>
      </w:r>
      <w:r w:rsidRPr="00D82C21">
        <w:rPr>
          <w:i/>
          <w:iCs/>
          <w:lang w:val="de-DE"/>
        </w:rPr>
        <w:t>KZfSS Kölner Zeitschrift Für Soziologie Und Sozialpsychologie</w:t>
      </w:r>
      <w:r w:rsidRPr="00D82C21">
        <w:rPr>
          <w:lang w:val="de-DE"/>
        </w:rPr>
        <w:t xml:space="preserve">, </w:t>
      </w:r>
      <w:r w:rsidRPr="00D82C21">
        <w:rPr>
          <w:i/>
          <w:iCs/>
          <w:lang w:val="de-DE"/>
        </w:rPr>
        <w:t>75</w:t>
      </w:r>
      <w:r w:rsidRPr="00D82C21">
        <w:rPr>
          <w:lang w:val="de-DE"/>
        </w:rPr>
        <w:t>(1), 95–120. https://doi.org/10.1007/s11577-023-00891-6</w:t>
      </w:r>
    </w:p>
    <w:p w:rsidRPr="00D82C21" w:rsidR="003E07A8" w:rsidP="003E07A8" w:rsidRDefault="003E07A8" w14:paraId="32195991" w14:textId="77777777">
      <w:pPr>
        <w:pStyle w:val="Bibliography"/>
        <w:rPr>
          <w:lang w:val="en-US"/>
        </w:rPr>
      </w:pPr>
      <w:r w:rsidRPr="00D82C21">
        <w:rPr>
          <w:lang w:val="en-US"/>
        </w:rPr>
        <w:t xml:space="preserve">Dickes, P., &amp; Valentova, M. (2013). Construction, Validation and Application of the Measurement of Social Cohesion in 47 European Countries and Regions. </w:t>
      </w:r>
      <w:r w:rsidRPr="00D82C21">
        <w:rPr>
          <w:i/>
          <w:iCs/>
          <w:lang w:val="en-US"/>
        </w:rPr>
        <w:t>Social Indicators Research</w:t>
      </w:r>
      <w:r w:rsidRPr="00D82C21">
        <w:rPr>
          <w:lang w:val="en-US"/>
        </w:rPr>
        <w:t xml:space="preserve">, </w:t>
      </w:r>
      <w:r w:rsidRPr="00D82C21">
        <w:rPr>
          <w:i/>
          <w:iCs/>
          <w:lang w:val="en-US"/>
        </w:rPr>
        <w:t>113</w:t>
      </w:r>
      <w:r w:rsidRPr="00D82C21">
        <w:rPr>
          <w:lang w:val="en-US"/>
        </w:rPr>
        <w:t>(3), 827–846. https://doi.org/10.1007/s11205-012-0116-7</w:t>
      </w:r>
    </w:p>
    <w:p w:rsidRPr="00D82C21" w:rsidR="003E07A8" w:rsidP="003E07A8" w:rsidRDefault="003E07A8" w14:paraId="118DCCC8" w14:textId="77777777">
      <w:pPr>
        <w:pStyle w:val="Bibliography"/>
        <w:rPr>
          <w:lang w:val="en-US"/>
        </w:rPr>
      </w:pPr>
      <w:r w:rsidRPr="00D82C21">
        <w:rPr>
          <w:lang w:val="en-US"/>
        </w:rPr>
        <w:t xml:space="preserve">Dickes, P., Valentova, M., &amp; Borsenberger, M. (2010). Construct Validation and Application of a Common Measure of Social Cohesion in 33 European Countries. </w:t>
      </w:r>
      <w:r w:rsidRPr="00D82C21">
        <w:rPr>
          <w:i/>
          <w:iCs/>
          <w:lang w:val="en-US"/>
        </w:rPr>
        <w:t>Social Indicators Research</w:t>
      </w:r>
      <w:r w:rsidRPr="00D82C21">
        <w:rPr>
          <w:lang w:val="en-US"/>
        </w:rPr>
        <w:t xml:space="preserve">, </w:t>
      </w:r>
      <w:r w:rsidRPr="00D82C21">
        <w:rPr>
          <w:i/>
          <w:iCs/>
          <w:lang w:val="en-US"/>
        </w:rPr>
        <w:t>98</w:t>
      </w:r>
      <w:r w:rsidRPr="00D82C21">
        <w:rPr>
          <w:lang w:val="en-US"/>
        </w:rPr>
        <w:t>(3), 451–473. https://doi.org/10.1007/s11205-009-9551-5</w:t>
      </w:r>
    </w:p>
    <w:p w:rsidRPr="00D82C21" w:rsidR="003E07A8" w:rsidP="003E07A8" w:rsidRDefault="003E07A8" w14:paraId="07F5E03A" w14:textId="77777777">
      <w:pPr>
        <w:pStyle w:val="Bibliography"/>
        <w:rPr>
          <w:lang w:val="en-US"/>
        </w:rPr>
      </w:pPr>
      <w:r w:rsidRPr="00D82C21">
        <w:rPr>
          <w:lang w:val="en-US"/>
        </w:rPr>
        <w:t xml:space="preserve">Dinas, E., &amp; Northmore-Ball, K. (2020). The Ideological Shadow of Authoritarianism. </w:t>
      </w:r>
      <w:r w:rsidRPr="00D82C21">
        <w:rPr>
          <w:i/>
          <w:iCs/>
          <w:lang w:val="en-US"/>
        </w:rPr>
        <w:t>Comparative Political Studies</w:t>
      </w:r>
      <w:r w:rsidRPr="00D82C21">
        <w:rPr>
          <w:lang w:val="en-US"/>
        </w:rPr>
        <w:t xml:space="preserve">, </w:t>
      </w:r>
      <w:r w:rsidRPr="00D82C21">
        <w:rPr>
          <w:i/>
          <w:iCs/>
          <w:lang w:val="en-US"/>
        </w:rPr>
        <w:t>53</w:t>
      </w:r>
      <w:r w:rsidRPr="00D82C21">
        <w:rPr>
          <w:lang w:val="en-US"/>
        </w:rPr>
        <w:t>(12), 1957–1991. https://doi.org/10.1177/0010414019852699</w:t>
      </w:r>
    </w:p>
    <w:p w:rsidRPr="00D82C21" w:rsidR="003E07A8" w:rsidP="003E07A8" w:rsidRDefault="003E07A8" w14:paraId="7EA7B871" w14:textId="77777777">
      <w:pPr>
        <w:pStyle w:val="Bibliography"/>
        <w:rPr>
          <w:lang w:val="en-US"/>
        </w:rPr>
      </w:pPr>
      <w:r w:rsidRPr="00D82C21">
        <w:rPr>
          <w:lang w:val="en-US"/>
        </w:rPr>
        <w:t xml:space="preserve">Dinesen, P. T., Schaeffer, M., &amp; Sønderskov, K. M. (2020). Ethnic Diversity and Social Trust: A Narrative and Meta-Analytical Review. </w:t>
      </w:r>
      <w:r w:rsidRPr="00D82C21">
        <w:rPr>
          <w:i/>
          <w:iCs/>
          <w:lang w:val="en-US"/>
        </w:rPr>
        <w:t>Annual Review of Political Science</w:t>
      </w:r>
      <w:r w:rsidRPr="00D82C21">
        <w:rPr>
          <w:lang w:val="en-US"/>
        </w:rPr>
        <w:t xml:space="preserve">, </w:t>
      </w:r>
      <w:r w:rsidRPr="00D82C21">
        <w:rPr>
          <w:i/>
          <w:iCs/>
          <w:lang w:val="en-US"/>
        </w:rPr>
        <w:t>23</w:t>
      </w:r>
      <w:r w:rsidRPr="00D82C21">
        <w:rPr>
          <w:lang w:val="en-US"/>
        </w:rPr>
        <w:t>(Volume 23, 2020), 441–465. https://doi.org/10.1146/annurev-polisci-052918-020708</w:t>
      </w:r>
    </w:p>
    <w:p w:rsidRPr="00D82C21" w:rsidR="003E07A8" w:rsidP="003E07A8" w:rsidRDefault="003E07A8" w14:paraId="035BC56C" w14:textId="77777777">
      <w:pPr>
        <w:pStyle w:val="Bibliography"/>
        <w:rPr>
          <w:lang w:val="en-US"/>
        </w:rPr>
      </w:pPr>
      <w:r w:rsidRPr="00D82C21">
        <w:rPr>
          <w:lang w:val="en-US"/>
        </w:rPr>
        <w:t xml:space="preserve">Durkheim, É. (with Ribes, A. J.). </w:t>
      </w:r>
      <w:r>
        <w:t xml:space="preserve">(2012). </w:t>
      </w:r>
      <w:r>
        <w:rPr>
          <w:i/>
          <w:iCs/>
        </w:rPr>
        <w:t>La división del trabajo social</w:t>
      </w:r>
      <w:r>
        <w:t xml:space="preserve">. </w:t>
      </w:r>
      <w:r w:rsidRPr="00D82C21">
        <w:rPr>
          <w:lang w:val="en-US"/>
        </w:rPr>
        <w:t>Biblioteca Nueva.</w:t>
      </w:r>
    </w:p>
    <w:p w:rsidRPr="00D82C21" w:rsidR="003E07A8" w:rsidP="003E07A8" w:rsidRDefault="003E07A8" w14:paraId="72B16D90" w14:textId="77777777">
      <w:pPr>
        <w:pStyle w:val="Bibliography"/>
        <w:rPr>
          <w:lang w:val="en-US"/>
        </w:rPr>
      </w:pPr>
      <w:r w:rsidRPr="00D82C21">
        <w:rPr>
          <w:lang w:val="en-US"/>
        </w:rPr>
        <w:t xml:space="preserve">Fischer, I. (2009). Friend or foe: Subjective expected relative similarity as a determinant of cooperation. </w:t>
      </w:r>
      <w:r w:rsidRPr="00D82C21">
        <w:rPr>
          <w:i/>
          <w:iCs/>
          <w:lang w:val="en-US"/>
        </w:rPr>
        <w:t>Journal of Experimental Psychology: General</w:t>
      </w:r>
      <w:r w:rsidRPr="00D82C21">
        <w:rPr>
          <w:lang w:val="en-US"/>
        </w:rPr>
        <w:t xml:space="preserve">, </w:t>
      </w:r>
      <w:r w:rsidRPr="00D82C21">
        <w:rPr>
          <w:i/>
          <w:iCs/>
          <w:lang w:val="en-US"/>
        </w:rPr>
        <w:t>138</w:t>
      </w:r>
      <w:r w:rsidRPr="00D82C21">
        <w:rPr>
          <w:lang w:val="en-US"/>
        </w:rPr>
        <w:t>(3), 341–350. https://doi.org/10.1037/a0016073</w:t>
      </w:r>
    </w:p>
    <w:p w:rsidRPr="00D82C21" w:rsidR="003E07A8" w:rsidP="003E07A8" w:rsidRDefault="003E07A8" w14:paraId="1BC52965" w14:textId="77777777">
      <w:pPr>
        <w:pStyle w:val="Bibliography"/>
        <w:rPr>
          <w:lang w:val="en-US"/>
        </w:rPr>
      </w:pPr>
      <w:r w:rsidRPr="00D82C21">
        <w:rPr>
          <w:lang w:val="en-US"/>
        </w:rPr>
        <w:t xml:space="preserve">Gidron, N., Adams, J., &amp; Horne, W. (2023). Who Dislikes Whom? Affective Polarization between Pairs of Parties in Western Democracies. </w:t>
      </w:r>
      <w:r w:rsidRPr="00D82C21">
        <w:rPr>
          <w:i/>
          <w:iCs/>
          <w:lang w:val="en-US"/>
        </w:rPr>
        <w:t>British Journal of Political Science</w:t>
      </w:r>
      <w:r w:rsidRPr="00D82C21">
        <w:rPr>
          <w:lang w:val="en-US"/>
        </w:rPr>
        <w:t xml:space="preserve">, </w:t>
      </w:r>
      <w:r w:rsidRPr="00D82C21">
        <w:rPr>
          <w:i/>
          <w:iCs/>
          <w:lang w:val="en-US"/>
        </w:rPr>
        <w:t>53</w:t>
      </w:r>
      <w:r w:rsidRPr="00D82C21">
        <w:rPr>
          <w:lang w:val="en-US"/>
        </w:rPr>
        <w:t>(3), 997–1015. https://doi.org/10.1017/S0007123422000394</w:t>
      </w:r>
    </w:p>
    <w:p w:rsidRPr="00D82C21" w:rsidR="003E07A8" w:rsidP="003E07A8" w:rsidRDefault="003E07A8" w14:paraId="75D1D9BC" w14:textId="77777777">
      <w:pPr>
        <w:pStyle w:val="Bibliography"/>
        <w:rPr>
          <w:lang w:val="en-US"/>
        </w:rPr>
      </w:pPr>
      <w:r w:rsidRPr="00D82C21">
        <w:rPr>
          <w:lang w:val="en-US"/>
        </w:rPr>
        <w:t xml:space="preserve">Greene, S. (1999). Understanding Party Identification: A Social Identity Approach. </w:t>
      </w:r>
      <w:r w:rsidRPr="00D82C21">
        <w:rPr>
          <w:i/>
          <w:iCs/>
          <w:lang w:val="en-US"/>
        </w:rPr>
        <w:t>Political Psychology</w:t>
      </w:r>
      <w:r w:rsidRPr="00D82C21">
        <w:rPr>
          <w:lang w:val="en-US"/>
        </w:rPr>
        <w:t xml:space="preserve">, </w:t>
      </w:r>
      <w:r w:rsidRPr="00D82C21">
        <w:rPr>
          <w:i/>
          <w:iCs/>
          <w:lang w:val="en-US"/>
        </w:rPr>
        <w:t>20</w:t>
      </w:r>
      <w:r w:rsidRPr="00D82C21">
        <w:rPr>
          <w:lang w:val="en-US"/>
        </w:rPr>
        <w:t>(2), 393–403. https://doi.org/10.1111/0162-895X.00150</w:t>
      </w:r>
    </w:p>
    <w:p w:rsidRPr="00D82C21" w:rsidR="003E07A8" w:rsidP="003E07A8" w:rsidRDefault="003E07A8" w14:paraId="0E9AFD88" w14:textId="77777777">
      <w:pPr>
        <w:pStyle w:val="Bibliography"/>
        <w:rPr>
          <w:lang w:val="de-DE"/>
        </w:rPr>
      </w:pPr>
      <w:r w:rsidRPr="00D82C21">
        <w:rPr>
          <w:lang w:val="en-US"/>
        </w:rPr>
        <w:t xml:space="preserve">Groh-Samberg, O., Schröder, T., &amp; Speer, A. (2023). Social Milieus and Social Integration. </w:t>
      </w:r>
      <w:r w:rsidRPr="00D82C21">
        <w:rPr>
          <w:lang w:val="de-DE"/>
        </w:rPr>
        <w:t xml:space="preserve">From Theoretical Considerations to an Empirical Model. </w:t>
      </w:r>
      <w:r w:rsidRPr="00D82C21">
        <w:rPr>
          <w:i/>
          <w:iCs/>
          <w:lang w:val="de-DE"/>
        </w:rPr>
        <w:t>KZfSS Kölner Zeitschrift Für Soziologie Und Sozialpsychologie</w:t>
      </w:r>
      <w:r w:rsidRPr="00D82C21">
        <w:rPr>
          <w:lang w:val="de-DE"/>
        </w:rPr>
        <w:t xml:space="preserve">, </w:t>
      </w:r>
      <w:r w:rsidRPr="00D82C21">
        <w:rPr>
          <w:i/>
          <w:iCs/>
          <w:lang w:val="de-DE"/>
        </w:rPr>
        <w:t>75</w:t>
      </w:r>
      <w:r w:rsidRPr="00D82C21">
        <w:rPr>
          <w:lang w:val="de-DE"/>
        </w:rPr>
        <w:t>(1), 305–329. https://doi.org/10.1007/s11577-023-00892-5</w:t>
      </w:r>
    </w:p>
    <w:p w:rsidRPr="00D82C21" w:rsidR="003E07A8" w:rsidP="003E07A8" w:rsidRDefault="003E07A8" w14:paraId="6AFD042C" w14:textId="77777777">
      <w:pPr>
        <w:pStyle w:val="Bibliography"/>
        <w:rPr>
          <w:lang w:val="de-DE"/>
        </w:rPr>
      </w:pPr>
      <w:r w:rsidRPr="00D82C21">
        <w:rPr>
          <w:lang w:val="de-DE"/>
        </w:rPr>
        <w:t xml:space="preserve">Grunow, D., Sachweh, P., Schimank, U., &amp; Traunmüller, R. (2023). </w:t>
      </w:r>
      <w:r w:rsidRPr="00D82C21">
        <w:rPr>
          <w:lang w:val="en-US"/>
        </w:rPr>
        <w:t xml:space="preserve">Social Integration: Conceptual Foundations and Open Questions. An Introduction to this Special Issue. </w:t>
      </w:r>
      <w:r w:rsidRPr="00D82C21">
        <w:rPr>
          <w:i/>
          <w:iCs/>
          <w:lang w:val="de-DE"/>
        </w:rPr>
        <w:t>KZfSS Kölner Zeitschrift Für Soziologie Und Sozialpsychologie</w:t>
      </w:r>
      <w:r w:rsidRPr="00D82C21">
        <w:rPr>
          <w:lang w:val="de-DE"/>
        </w:rPr>
        <w:t xml:space="preserve">, </w:t>
      </w:r>
      <w:r w:rsidRPr="00D82C21">
        <w:rPr>
          <w:i/>
          <w:iCs/>
          <w:lang w:val="de-DE"/>
        </w:rPr>
        <w:t>75</w:t>
      </w:r>
      <w:r w:rsidRPr="00D82C21">
        <w:rPr>
          <w:lang w:val="de-DE"/>
        </w:rPr>
        <w:t>(1), 1–34. https://doi.org/10.1007/s11577-023-00896-1</w:t>
      </w:r>
    </w:p>
    <w:p w:rsidRPr="00D82C21" w:rsidR="003E07A8" w:rsidP="003E07A8" w:rsidRDefault="003E07A8" w14:paraId="07960DEA" w14:textId="77777777">
      <w:pPr>
        <w:pStyle w:val="Bibliography"/>
        <w:rPr>
          <w:lang w:val="en-US"/>
        </w:rPr>
      </w:pPr>
      <w:r w:rsidRPr="00D82C21">
        <w:rPr>
          <w:lang w:val="en-US"/>
        </w:rPr>
        <w:t xml:space="preserve">Gu, X., &amp; Tse, C. (2018). Abstractness and desirableness in the human values system: Self‐transcendence values are construed more abstractly, but felt more closely than are self‐enhancement values. </w:t>
      </w:r>
      <w:r w:rsidRPr="00D82C21">
        <w:rPr>
          <w:i/>
          <w:iCs/>
          <w:lang w:val="en-US"/>
        </w:rPr>
        <w:t>Asian Journal of Social Psychology</w:t>
      </w:r>
      <w:r w:rsidRPr="00D82C21">
        <w:rPr>
          <w:lang w:val="en-US"/>
        </w:rPr>
        <w:t xml:space="preserve">, </w:t>
      </w:r>
      <w:r w:rsidRPr="00D82C21">
        <w:rPr>
          <w:i/>
          <w:iCs/>
          <w:lang w:val="en-US"/>
        </w:rPr>
        <w:t>21</w:t>
      </w:r>
      <w:r w:rsidRPr="00D82C21">
        <w:rPr>
          <w:lang w:val="en-US"/>
        </w:rPr>
        <w:t>(4), 282–294. https://doi.org/10.1111/ajsp.12335</w:t>
      </w:r>
    </w:p>
    <w:p w:rsidRPr="00D82C21" w:rsidR="003E07A8" w:rsidP="003E07A8" w:rsidRDefault="003E07A8" w14:paraId="22A07C49" w14:textId="77777777">
      <w:pPr>
        <w:pStyle w:val="Bibliography"/>
        <w:rPr>
          <w:lang w:val="en-US"/>
        </w:rPr>
      </w:pPr>
      <w:r w:rsidRPr="00D82C21">
        <w:rPr>
          <w:lang w:val="en-US"/>
        </w:rPr>
        <w:t xml:space="preserve">Hainmueller, J., &amp; Hopkins, D. J. (2015). The Hidden American Immigration Consensus: A Conjoint Analysis of Attitudes toward Immigrants. </w:t>
      </w:r>
      <w:r w:rsidRPr="00D82C21">
        <w:rPr>
          <w:i/>
          <w:iCs/>
          <w:lang w:val="en-US"/>
        </w:rPr>
        <w:t>American Journal of Political Science</w:t>
      </w:r>
      <w:r w:rsidRPr="00D82C21">
        <w:rPr>
          <w:lang w:val="en-US"/>
        </w:rPr>
        <w:t xml:space="preserve">, </w:t>
      </w:r>
      <w:r w:rsidRPr="00D82C21">
        <w:rPr>
          <w:i/>
          <w:iCs/>
          <w:lang w:val="en-US"/>
        </w:rPr>
        <w:t>59</w:t>
      </w:r>
      <w:r w:rsidRPr="00D82C21">
        <w:rPr>
          <w:lang w:val="en-US"/>
        </w:rPr>
        <w:t>(3), 529–548.</w:t>
      </w:r>
    </w:p>
    <w:p w:rsidRPr="00D82C21" w:rsidR="003E07A8" w:rsidP="003E07A8" w:rsidRDefault="003E07A8" w14:paraId="01CCD1CB" w14:textId="77777777">
      <w:pPr>
        <w:pStyle w:val="Bibliography"/>
        <w:rPr>
          <w:lang w:val="en-US"/>
        </w:rPr>
      </w:pPr>
      <w:r w:rsidRPr="00D82C21">
        <w:rPr>
          <w:lang w:val="en-US"/>
        </w:rPr>
        <w:t xml:space="preserve">Helbling, M., Jäger, F., &amp; Traunmüller, R. (2022). Muslim bias or fear of fundamentalism? A survey experiment in five Western European democracies. </w:t>
      </w:r>
      <w:r w:rsidRPr="00D82C21">
        <w:rPr>
          <w:i/>
          <w:iCs/>
          <w:lang w:val="en-US"/>
        </w:rPr>
        <w:t>Research &amp; Politics</w:t>
      </w:r>
      <w:r w:rsidRPr="00D82C21">
        <w:rPr>
          <w:lang w:val="en-US"/>
        </w:rPr>
        <w:t xml:space="preserve">, </w:t>
      </w:r>
      <w:r w:rsidRPr="00D82C21">
        <w:rPr>
          <w:i/>
          <w:iCs/>
          <w:lang w:val="en-US"/>
        </w:rPr>
        <w:t>9</w:t>
      </w:r>
      <w:r w:rsidRPr="00D82C21">
        <w:rPr>
          <w:lang w:val="en-US"/>
        </w:rPr>
        <w:t>(1), 20531680221088491. https://doi.org/10.1177/20531680221088491</w:t>
      </w:r>
    </w:p>
    <w:p w:rsidRPr="00D82C21" w:rsidR="003E07A8" w:rsidP="003E07A8" w:rsidRDefault="003E07A8" w14:paraId="299900FC" w14:textId="77777777">
      <w:pPr>
        <w:pStyle w:val="Bibliography"/>
        <w:rPr>
          <w:lang w:val="en-US"/>
        </w:rPr>
      </w:pPr>
      <w:r w:rsidRPr="00D82C21">
        <w:rPr>
          <w:lang w:val="en-US"/>
        </w:rPr>
        <w:t xml:space="preserve">Helbling, M., &amp; Traunmüller, R. (2020). What is Islamophobia? Disentangling Citizens’ Feelings Toward Ethnicity, Religion and Religiosity Using a Survey Experiment. </w:t>
      </w:r>
      <w:r w:rsidRPr="00D82C21">
        <w:rPr>
          <w:i/>
          <w:iCs/>
          <w:lang w:val="en-US"/>
        </w:rPr>
        <w:t>British Journal of Political Science</w:t>
      </w:r>
      <w:r w:rsidRPr="00D82C21">
        <w:rPr>
          <w:lang w:val="en-US"/>
        </w:rPr>
        <w:t xml:space="preserve">, </w:t>
      </w:r>
      <w:r w:rsidRPr="00D82C21">
        <w:rPr>
          <w:i/>
          <w:iCs/>
          <w:lang w:val="en-US"/>
        </w:rPr>
        <w:t>50</w:t>
      </w:r>
      <w:r w:rsidRPr="00D82C21">
        <w:rPr>
          <w:lang w:val="en-US"/>
        </w:rPr>
        <w:t>(3), 811–828. https://doi.org/10.1017/S0007123418000054</w:t>
      </w:r>
    </w:p>
    <w:p w:rsidRPr="00D82C21" w:rsidR="003E07A8" w:rsidP="003E07A8" w:rsidRDefault="003E07A8" w14:paraId="6DC78BC7" w14:textId="77777777">
      <w:pPr>
        <w:pStyle w:val="Bibliography"/>
        <w:rPr>
          <w:lang w:val="en-US"/>
        </w:rPr>
      </w:pPr>
      <w:r w:rsidRPr="00D82C21">
        <w:rPr>
          <w:lang w:val="en-US"/>
        </w:rPr>
        <w:t xml:space="preserve">Hernández-Lagos, P., &amp; Minor, D. (2020). Political identity and trust. </w:t>
      </w:r>
      <w:r w:rsidRPr="00D82C21">
        <w:rPr>
          <w:i/>
          <w:iCs/>
          <w:lang w:val="en-US"/>
        </w:rPr>
        <w:t>Quarterly Journal of Political Science</w:t>
      </w:r>
      <w:r w:rsidRPr="00D82C21">
        <w:rPr>
          <w:lang w:val="en-US"/>
        </w:rPr>
        <w:t xml:space="preserve">, </w:t>
      </w:r>
      <w:r w:rsidRPr="00D82C21">
        <w:rPr>
          <w:i/>
          <w:iCs/>
          <w:lang w:val="en-US"/>
        </w:rPr>
        <w:t>15</w:t>
      </w:r>
      <w:r w:rsidRPr="00D82C21">
        <w:rPr>
          <w:lang w:val="en-US"/>
        </w:rPr>
        <w:t>(3), 337–367. https://doi.org/10.1561/100.00018063</w:t>
      </w:r>
    </w:p>
    <w:p w:rsidRPr="00D82C21" w:rsidR="003E07A8" w:rsidP="003E07A8" w:rsidRDefault="003E07A8" w14:paraId="1B4A4609" w14:textId="77777777">
      <w:pPr>
        <w:pStyle w:val="Bibliography"/>
        <w:rPr>
          <w:lang w:val="en-US"/>
        </w:rPr>
      </w:pPr>
      <w:r w:rsidRPr="00D82C21">
        <w:rPr>
          <w:lang w:val="en-US"/>
        </w:rPr>
        <w:t xml:space="preserve">Hjermitslev, I. B., &amp; Wagner, M. (2026). Beyond partisanship: Ideological identities and affective evaluations. </w:t>
      </w:r>
      <w:r w:rsidRPr="00D82C21">
        <w:rPr>
          <w:i/>
          <w:iCs/>
          <w:lang w:val="en-US"/>
        </w:rPr>
        <w:t>European Journal of Political Research</w:t>
      </w:r>
      <w:r w:rsidRPr="00D82C21">
        <w:rPr>
          <w:lang w:val="en-US"/>
        </w:rPr>
        <w:t>, 1–22. https://doi.org/10.1017/S147567652510056X</w:t>
      </w:r>
    </w:p>
    <w:p w:rsidRPr="00D82C21" w:rsidR="003E07A8" w:rsidP="003E07A8" w:rsidRDefault="003E07A8" w14:paraId="0B6D7AC0" w14:textId="77777777">
      <w:pPr>
        <w:pStyle w:val="Bibliography"/>
        <w:rPr>
          <w:lang w:val="en-US"/>
        </w:rPr>
      </w:pPr>
      <w:r w:rsidRPr="00D82C21">
        <w:rPr>
          <w:lang w:val="en-US"/>
        </w:rPr>
        <w:t xml:space="preserve">Ivarsflaten, E., Helbling, M., Sniderman, P. M., &amp; Traunmüller, R. (2024). Value Conflicts Revisited: Muslims, Gender Equality, and Gestures of Respect. </w:t>
      </w:r>
      <w:r w:rsidRPr="00D82C21">
        <w:rPr>
          <w:i/>
          <w:iCs/>
          <w:lang w:val="en-US"/>
        </w:rPr>
        <w:t>British Journal of Political Science</w:t>
      </w:r>
      <w:r w:rsidRPr="00D82C21">
        <w:rPr>
          <w:lang w:val="en-US"/>
        </w:rPr>
        <w:t xml:space="preserve">, </w:t>
      </w:r>
      <w:r w:rsidRPr="00D82C21">
        <w:rPr>
          <w:i/>
          <w:iCs/>
          <w:lang w:val="en-US"/>
        </w:rPr>
        <w:t>54</w:t>
      </w:r>
      <w:r w:rsidRPr="00D82C21">
        <w:rPr>
          <w:lang w:val="en-US"/>
        </w:rPr>
        <w:t>(3), 836–850. https://doi.org/10.1017/S0007123423000637</w:t>
      </w:r>
    </w:p>
    <w:p w:rsidRPr="00D82C21" w:rsidR="003E07A8" w:rsidP="003E07A8" w:rsidRDefault="003E07A8" w14:paraId="020AC310" w14:textId="77777777">
      <w:pPr>
        <w:pStyle w:val="Bibliography"/>
        <w:rPr>
          <w:lang w:val="en-US"/>
        </w:rPr>
      </w:pPr>
      <w:r w:rsidRPr="00D82C21">
        <w:rPr>
          <w:lang w:val="en-US"/>
        </w:rPr>
        <w:t xml:space="preserve">Iyengar, S., &amp; Westwood, S. J. (2015). Fear and Loathing across Party Lines: New Evidence on Group Polarization. </w:t>
      </w:r>
      <w:r w:rsidRPr="00D82C21">
        <w:rPr>
          <w:i/>
          <w:iCs/>
          <w:lang w:val="en-US"/>
        </w:rPr>
        <w:t>American Journal of Political Science</w:t>
      </w:r>
      <w:r w:rsidRPr="00D82C21">
        <w:rPr>
          <w:lang w:val="en-US"/>
        </w:rPr>
        <w:t xml:space="preserve">, </w:t>
      </w:r>
      <w:r w:rsidRPr="00D82C21">
        <w:rPr>
          <w:i/>
          <w:iCs/>
          <w:lang w:val="en-US"/>
        </w:rPr>
        <w:t>59</w:t>
      </w:r>
      <w:r w:rsidRPr="00D82C21">
        <w:rPr>
          <w:lang w:val="en-US"/>
        </w:rPr>
        <w:t>(3), 690–707. https://doi.org/10.1111/ajps.12152</w:t>
      </w:r>
    </w:p>
    <w:p w:rsidRPr="00D82C21" w:rsidR="003E07A8" w:rsidP="003E07A8" w:rsidRDefault="003E07A8" w14:paraId="71E9EFD6" w14:textId="77777777">
      <w:pPr>
        <w:pStyle w:val="Bibliography"/>
        <w:rPr>
          <w:lang w:val="en-US"/>
        </w:rPr>
      </w:pPr>
      <w:r w:rsidRPr="00D82C21">
        <w:rPr>
          <w:lang w:val="en-US"/>
        </w:rPr>
        <w:t xml:space="preserve">Janmaat, J. G. (2011). Social Cohesion as a Real-life Phenomenon: Assessing the Explanatory Power of the Universalist and Particularist Perspectives. </w:t>
      </w:r>
      <w:r w:rsidRPr="00D82C21">
        <w:rPr>
          <w:i/>
          <w:iCs/>
          <w:lang w:val="en-US"/>
        </w:rPr>
        <w:t>Social Indicators Research</w:t>
      </w:r>
      <w:r w:rsidRPr="00D82C21">
        <w:rPr>
          <w:lang w:val="en-US"/>
        </w:rPr>
        <w:t xml:space="preserve">, </w:t>
      </w:r>
      <w:r w:rsidRPr="00D82C21">
        <w:rPr>
          <w:i/>
          <w:iCs/>
          <w:lang w:val="en-US"/>
        </w:rPr>
        <w:t>100</w:t>
      </w:r>
      <w:r w:rsidRPr="00D82C21">
        <w:rPr>
          <w:lang w:val="en-US"/>
        </w:rPr>
        <w:t>(1), 61–83. https://doi.org/10.1007/s11205-010-9604-9</w:t>
      </w:r>
    </w:p>
    <w:p w:rsidRPr="00D82C21" w:rsidR="003E07A8" w:rsidP="003E07A8" w:rsidRDefault="003E07A8" w14:paraId="36A2D955" w14:textId="77777777">
      <w:pPr>
        <w:pStyle w:val="Bibliography"/>
        <w:rPr>
          <w:lang w:val="en-US"/>
        </w:rPr>
      </w:pPr>
      <w:r w:rsidRPr="00D82C21">
        <w:rPr>
          <w:lang w:val="en-US"/>
        </w:rPr>
        <w:t xml:space="preserve">Jasinskaja-Lahti, I., Renvik, T. A., Van Der Noll, J., Eskelinen, V., Rohmann, A., &amp; Verkuyten, M. (2020). Dual citizenship and the perceived loyalty of immigrants. </w:t>
      </w:r>
      <w:r w:rsidRPr="00D82C21">
        <w:rPr>
          <w:i/>
          <w:iCs/>
          <w:lang w:val="en-US"/>
        </w:rPr>
        <w:t>Group Processes &amp; Intergroup Relations</w:t>
      </w:r>
      <w:r w:rsidRPr="00D82C21">
        <w:rPr>
          <w:lang w:val="en-US"/>
        </w:rPr>
        <w:t xml:space="preserve">, </w:t>
      </w:r>
      <w:r w:rsidRPr="00D82C21">
        <w:rPr>
          <w:i/>
          <w:iCs/>
          <w:lang w:val="en-US"/>
        </w:rPr>
        <w:t>23</w:t>
      </w:r>
      <w:r w:rsidRPr="00D82C21">
        <w:rPr>
          <w:lang w:val="en-US"/>
        </w:rPr>
        <w:t>(7), 996–1013. https://doi.org/10.1177/1368430219872809</w:t>
      </w:r>
    </w:p>
    <w:p w:rsidRPr="00D82C21" w:rsidR="003E07A8" w:rsidP="003E07A8" w:rsidRDefault="003E07A8" w14:paraId="207874B6" w14:textId="77777777">
      <w:pPr>
        <w:pStyle w:val="Bibliography"/>
        <w:rPr>
          <w:lang w:val="en-US"/>
        </w:rPr>
      </w:pPr>
      <w:r w:rsidRPr="00D82C21">
        <w:rPr>
          <w:lang w:val="en-US"/>
        </w:rPr>
        <w:t xml:space="preserve">Jasso, G. (2006). Factorial Survey Methods for Studying Beliefs and Judgments. </w:t>
      </w:r>
      <w:r w:rsidRPr="00D82C21">
        <w:rPr>
          <w:i/>
          <w:iCs/>
          <w:lang w:val="en-US"/>
        </w:rPr>
        <w:t>Sociological Methods &amp; Research</w:t>
      </w:r>
      <w:r w:rsidRPr="00D82C21">
        <w:rPr>
          <w:lang w:val="en-US"/>
        </w:rPr>
        <w:t xml:space="preserve">, </w:t>
      </w:r>
      <w:r w:rsidRPr="00D82C21">
        <w:rPr>
          <w:i/>
          <w:iCs/>
          <w:lang w:val="en-US"/>
        </w:rPr>
        <w:t>34</w:t>
      </w:r>
      <w:r w:rsidRPr="00D82C21">
        <w:rPr>
          <w:lang w:val="en-US"/>
        </w:rPr>
        <w:t>(3), 334–423. https://doi.org/10.1177/0049124105283121</w:t>
      </w:r>
    </w:p>
    <w:p w:rsidRPr="00D82C21" w:rsidR="003E07A8" w:rsidP="003E07A8" w:rsidRDefault="003E07A8" w14:paraId="482233FF" w14:textId="77777777">
      <w:pPr>
        <w:pStyle w:val="Bibliography"/>
        <w:rPr>
          <w:lang w:val="en-US"/>
        </w:rPr>
      </w:pPr>
      <w:r w:rsidRPr="00D82C21">
        <w:rPr>
          <w:lang w:val="en-US"/>
        </w:rPr>
        <w:t xml:space="preserve">Karl, J. A., Sneddon, J., &amp; Fischer, R. (2026). Navigating Friendship Formation in the Digital Era: The Role of Value Congruence in Emerging Adulthood. </w:t>
      </w:r>
      <w:r w:rsidRPr="00D82C21">
        <w:rPr>
          <w:i/>
          <w:iCs/>
          <w:lang w:val="en-US"/>
        </w:rPr>
        <w:t>Emerging Adulthood</w:t>
      </w:r>
      <w:r w:rsidRPr="00D82C21">
        <w:rPr>
          <w:lang w:val="en-US"/>
        </w:rPr>
        <w:t xml:space="preserve">, </w:t>
      </w:r>
      <w:r w:rsidRPr="00D82C21">
        <w:rPr>
          <w:i/>
          <w:iCs/>
          <w:lang w:val="en-US"/>
        </w:rPr>
        <w:t>14</w:t>
      </w:r>
      <w:r w:rsidRPr="00D82C21">
        <w:rPr>
          <w:lang w:val="en-US"/>
        </w:rPr>
        <w:t>(3), 618–627. https://doi.org/10.1177/21676968261425276</w:t>
      </w:r>
    </w:p>
    <w:p w:rsidRPr="00D82C21" w:rsidR="003E07A8" w:rsidP="003E07A8" w:rsidRDefault="003E07A8" w14:paraId="63319B38" w14:textId="77777777">
      <w:pPr>
        <w:pStyle w:val="Bibliography"/>
        <w:rPr>
          <w:lang w:val="en-US"/>
        </w:rPr>
      </w:pPr>
      <w:r w:rsidRPr="00D82C21">
        <w:rPr>
          <w:lang w:val="en-US"/>
        </w:rPr>
        <w:t xml:space="preserve">Koch, A., Dorrough, A., Glöckner, A., &amp; Imhoff, R. (2020). The ABC of society: Perceived similarity in agency/socioeconomic success and conservative-progressive beliefs increases intergroup cooperation. </w:t>
      </w:r>
      <w:r w:rsidRPr="00D82C21">
        <w:rPr>
          <w:i/>
          <w:iCs/>
          <w:lang w:val="en-US"/>
        </w:rPr>
        <w:t>Journal of Experimental Social Psychology</w:t>
      </w:r>
      <w:r w:rsidRPr="00D82C21">
        <w:rPr>
          <w:lang w:val="en-US"/>
        </w:rPr>
        <w:t xml:space="preserve">, </w:t>
      </w:r>
      <w:r w:rsidRPr="00D82C21">
        <w:rPr>
          <w:i/>
          <w:iCs/>
          <w:lang w:val="en-US"/>
        </w:rPr>
        <w:t>90</w:t>
      </w:r>
      <w:r w:rsidRPr="00D82C21">
        <w:rPr>
          <w:lang w:val="en-US"/>
        </w:rPr>
        <w:t>, 103996. https://doi.org/10.1016/j.jesp.2020.103996</w:t>
      </w:r>
    </w:p>
    <w:p w:rsidRPr="00D82C21" w:rsidR="003E07A8" w:rsidP="003E07A8" w:rsidRDefault="003E07A8" w14:paraId="011CAE88" w14:textId="77777777">
      <w:pPr>
        <w:pStyle w:val="Bibliography"/>
        <w:rPr>
          <w:lang w:val="en-US"/>
        </w:rPr>
      </w:pPr>
      <w:r w:rsidRPr="00D82C21">
        <w:rPr>
          <w:lang w:val="en-US"/>
        </w:rPr>
        <w:t xml:space="preserve">Koopmans, R., &amp; Schaeffer, M. (2016). Statistical and Perceived Diversity and Their Impacts on Neighborhood Social Cohesion in Germany, France and the Netherlands. </w:t>
      </w:r>
      <w:r w:rsidRPr="00D82C21">
        <w:rPr>
          <w:i/>
          <w:iCs/>
          <w:lang w:val="en-US"/>
        </w:rPr>
        <w:t>Social Indicators Research</w:t>
      </w:r>
      <w:r w:rsidRPr="00D82C21">
        <w:rPr>
          <w:lang w:val="en-US"/>
        </w:rPr>
        <w:t xml:space="preserve">, </w:t>
      </w:r>
      <w:r w:rsidRPr="00D82C21">
        <w:rPr>
          <w:i/>
          <w:iCs/>
          <w:lang w:val="en-US"/>
        </w:rPr>
        <w:t>125</w:t>
      </w:r>
      <w:r w:rsidRPr="00D82C21">
        <w:rPr>
          <w:lang w:val="en-US"/>
        </w:rPr>
        <w:t>(3), 853–883. https://doi.org/10.1007/s11205-015-0863-3</w:t>
      </w:r>
    </w:p>
    <w:p w:rsidRPr="00D82C21" w:rsidR="003E07A8" w:rsidP="003E07A8" w:rsidRDefault="003E07A8" w14:paraId="44603C32" w14:textId="77777777">
      <w:pPr>
        <w:pStyle w:val="Bibliography"/>
        <w:rPr>
          <w:lang w:val="en-US"/>
        </w:rPr>
      </w:pPr>
      <w:r w:rsidRPr="00D82C21">
        <w:rPr>
          <w:lang w:val="en-US"/>
        </w:rPr>
        <w:t xml:space="preserve">Kruse, M. (2025). The Correlates of Ethnicity: Why the Ethnic Majority Expects That Ethnic Minorities Contribute Less to the Collective. </w:t>
      </w:r>
      <w:r w:rsidRPr="00D82C21">
        <w:rPr>
          <w:i/>
          <w:iCs/>
          <w:lang w:val="en-US"/>
        </w:rPr>
        <w:t>British Journal of Political Science</w:t>
      </w:r>
      <w:r w:rsidRPr="00D82C21">
        <w:rPr>
          <w:lang w:val="en-US"/>
        </w:rPr>
        <w:t xml:space="preserve">, </w:t>
      </w:r>
      <w:r w:rsidRPr="00D82C21">
        <w:rPr>
          <w:i/>
          <w:iCs/>
          <w:lang w:val="en-US"/>
        </w:rPr>
        <w:t>55</w:t>
      </w:r>
      <w:r w:rsidRPr="00D82C21">
        <w:rPr>
          <w:lang w:val="en-US"/>
        </w:rPr>
        <w:t>, e70. https://doi.org/10.1017/S0007123425000092</w:t>
      </w:r>
    </w:p>
    <w:p w:rsidRPr="00D82C21" w:rsidR="003E07A8" w:rsidP="003E07A8" w:rsidRDefault="003E07A8" w14:paraId="3AF22B20" w14:textId="77777777">
      <w:pPr>
        <w:pStyle w:val="Bibliography"/>
        <w:rPr>
          <w:lang w:val="en-US"/>
        </w:rPr>
      </w:pPr>
      <w:r w:rsidRPr="00D82C21">
        <w:rPr>
          <w:lang w:val="en-US"/>
        </w:rPr>
        <w:t xml:space="preserve">Kubota, J. T., Venezia, S. A., Gautam, R., Wilhelm, A. L., Mattan, B. D., &amp; Cloutier, J. (2023). Distrust as a form of inequality. </w:t>
      </w:r>
      <w:r w:rsidRPr="00D82C21">
        <w:rPr>
          <w:i/>
          <w:iCs/>
          <w:lang w:val="en-US"/>
        </w:rPr>
        <w:t>Scientific Reports</w:t>
      </w:r>
      <w:r w:rsidRPr="00D82C21">
        <w:rPr>
          <w:lang w:val="en-US"/>
        </w:rPr>
        <w:t xml:space="preserve">, </w:t>
      </w:r>
      <w:r w:rsidRPr="00D82C21">
        <w:rPr>
          <w:i/>
          <w:iCs/>
          <w:lang w:val="en-US"/>
        </w:rPr>
        <w:t>13</w:t>
      </w:r>
      <w:r w:rsidRPr="00D82C21">
        <w:rPr>
          <w:lang w:val="en-US"/>
        </w:rPr>
        <w:t>(1), 9901. https://doi.org/10.1038/s41598-023-36948-x</w:t>
      </w:r>
    </w:p>
    <w:p w:rsidRPr="00D82C21" w:rsidR="003E07A8" w:rsidP="003E07A8" w:rsidRDefault="003E07A8" w14:paraId="776D2B36" w14:textId="77777777">
      <w:pPr>
        <w:pStyle w:val="Bibliography"/>
        <w:rPr>
          <w:lang w:val="en-US"/>
        </w:rPr>
      </w:pPr>
      <w:r w:rsidRPr="00D82C21">
        <w:rPr>
          <w:lang w:val="de-DE"/>
        </w:rPr>
        <w:t xml:space="preserve">Kuhfeld, W. F., Tobias, R. D., &amp; Garratt, M. (2010). </w:t>
      </w:r>
      <w:r w:rsidRPr="00D82C21">
        <w:rPr>
          <w:i/>
          <w:iCs/>
          <w:lang w:val="en-US"/>
        </w:rPr>
        <w:t>E</w:t>
      </w:r>
      <w:r>
        <w:rPr>
          <w:i/>
          <w:iCs/>
        </w:rPr>
        <w:t>ﬃ</w:t>
      </w:r>
      <w:r w:rsidRPr="00D82C21">
        <w:rPr>
          <w:i/>
          <w:iCs/>
          <w:lang w:val="en-US"/>
        </w:rPr>
        <w:t>cient Experimental Design with Marketing Research Applications</w:t>
      </w:r>
      <w:r w:rsidRPr="00D82C21">
        <w:rPr>
          <w:lang w:val="en-US"/>
        </w:rPr>
        <w:t>. https://support.sas.com/techsup/technote/mr2010d.pdf</w:t>
      </w:r>
    </w:p>
    <w:p w:rsidRPr="00D82C21" w:rsidR="003E07A8" w:rsidP="003E07A8" w:rsidRDefault="003E07A8" w14:paraId="321FA67C" w14:textId="77777777">
      <w:pPr>
        <w:pStyle w:val="Bibliography"/>
        <w:rPr>
          <w:lang w:val="en-US"/>
        </w:rPr>
      </w:pPr>
      <w:r w:rsidRPr="00D82C21">
        <w:rPr>
          <w:lang w:val="en-US"/>
        </w:rPr>
        <w:t xml:space="preserve">Kulin, J., &amp; Svallfors, S. (2013). Class, values, and attitudes towards redistribution: A European comparison. </w:t>
      </w:r>
      <w:r w:rsidRPr="00D82C21">
        <w:rPr>
          <w:i/>
          <w:iCs/>
          <w:lang w:val="en-US"/>
        </w:rPr>
        <w:t>European Sociological Review</w:t>
      </w:r>
      <w:r w:rsidRPr="00D82C21">
        <w:rPr>
          <w:lang w:val="en-US"/>
        </w:rPr>
        <w:t xml:space="preserve">, </w:t>
      </w:r>
      <w:r w:rsidRPr="00D82C21">
        <w:rPr>
          <w:i/>
          <w:iCs/>
          <w:lang w:val="en-US"/>
        </w:rPr>
        <w:t>29</w:t>
      </w:r>
      <w:r w:rsidRPr="00D82C21">
        <w:rPr>
          <w:lang w:val="en-US"/>
        </w:rPr>
        <w:t>(2), 155–167. https://doi.org/10.1093/esr/jcr046</w:t>
      </w:r>
    </w:p>
    <w:p w:rsidRPr="00D82C21" w:rsidR="003E07A8" w:rsidP="003E07A8" w:rsidRDefault="003E07A8" w14:paraId="0342C43C" w14:textId="77777777">
      <w:pPr>
        <w:pStyle w:val="Bibliography"/>
        <w:rPr>
          <w:lang w:val="en-US"/>
        </w:rPr>
      </w:pPr>
      <w:r w:rsidRPr="00D82C21">
        <w:rPr>
          <w:lang w:val="en-US"/>
        </w:rPr>
        <w:t xml:space="preserve">Lancee, B., &amp; Van de Werfhorst, H. G. (2012). Income inequality and participation: A comparison of 24 European countries. </w:t>
      </w:r>
      <w:r w:rsidRPr="00D82C21">
        <w:rPr>
          <w:i/>
          <w:iCs/>
          <w:lang w:val="en-US"/>
        </w:rPr>
        <w:t>Social Science Research</w:t>
      </w:r>
      <w:r w:rsidRPr="00D82C21">
        <w:rPr>
          <w:lang w:val="en-US"/>
        </w:rPr>
        <w:t xml:space="preserve">, </w:t>
      </w:r>
      <w:r w:rsidRPr="00D82C21">
        <w:rPr>
          <w:i/>
          <w:iCs/>
          <w:lang w:val="en-US"/>
        </w:rPr>
        <w:t>41</w:t>
      </w:r>
      <w:r w:rsidRPr="00D82C21">
        <w:rPr>
          <w:lang w:val="en-US"/>
        </w:rPr>
        <w:t>(5), 1166–1178. https://doi.org/10.1016/j.ssresearch.2012.04.005</w:t>
      </w:r>
    </w:p>
    <w:p w:rsidRPr="00D82C21" w:rsidR="003E07A8" w:rsidP="003E07A8" w:rsidRDefault="003E07A8" w14:paraId="336ED577" w14:textId="77777777">
      <w:pPr>
        <w:pStyle w:val="Bibliography"/>
        <w:rPr>
          <w:lang w:val="en-US"/>
        </w:rPr>
      </w:pPr>
      <w:r w:rsidRPr="00D82C21">
        <w:rPr>
          <w:lang w:val="en-US"/>
        </w:rPr>
        <w:t xml:space="preserve">Larsen, M., &amp; Schaeffer, M. (2021). Healthcare chauvinism during the COVID-19 pandemic. </w:t>
      </w:r>
      <w:r w:rsidRPr="00D82C21">
        <w:rPr>
          <w:i/>
          <w:iCs/>
          <w:lang w:val="en-US"/>
        </w:rPr>
        <w:t>Journal of Ethnic and Migration Studies</w:t>
      </w:r>
      <w:r w:rsidRPr="00D82C21">
        <w:rPr>
          <w:lang w:val="en-US"/>
        </w:rPr>
        <w:t xml:space="preserve">, </w:t>
      </w:r>
      <w:r w:rsidRPr="00D82C21">
        <w:rPr>
          <w:i/>
          <w:iCs/>
          <w:lang w:val="en-US"/>
        </w:rPr>
        <w:t>47</w:t>
      </w:r>
      <w:r w:rsidRPr="00D82C21">
        <w:rPr>
          <w:lang w:val="en-US"/>
        </w:rPr>
        <w:t>(7), 1455–1473. https://doi.org/10.1080/1369183X.2020.1860742</w:t>
      </w:r>
    </w:p>
    <w:p w:rsidRPr="00D82C21" w:rsidR="003E07A8" w:rsidP="003E07A8" w:rsidRDefault="003E07A8" w14:paraId="3DFFFB64" w14:textId="77777777">
      <w:pPr>
        <w:pStyle w:val="Bibliography"/>
        <w:rPr>
          <w:lang w:val="en-US"/>
        </w:rPr>
      </w:pPr>
      <w:r w:rsidRPr="00D82C21">
        <w:rPr>
          <w:lang w:val="en-US"/>
        </w:rPr>
        <w:t xml:space="preserve">Laumann, E. O. (1965). Subjective Social Distance and Urban Occupational Stratification. </w:t>
      </w:r>
      <w:r w:rsidRPr="00D82C21">
        <w:rPr>
          <w:i/>
          <w:iCs/>
          <w:lang w:val="en-US"/>
        </w:rPr>
        <w:t>American Journal of Sociology</w:t>
      </w:r>
      <w:r w:rsidRPr="00D82C21">
        <w:rPr>
          <w:lang w:val="en-US"/>
        </w:rPr>
        <w:t xml:space="preserve">, </w:t>
      </w:r>
      <w:r w:rsidRPr="00D82C21">
        <w:rPr>
          <w:i/>
          <w:iCs/>
          <w:lang w:val="en-US"/>
        </w:rPr>
        <w:t>71</w:t>
      </w:r>
      <w:r w:rsidRPr="00D82C21">
        <w:rPr>
          <w:lang w:val="en-US"/>
        </w:rPr>
        <w:t>(1), 26–36. https://doi.org/10.1086/223990</w:t>
      </w:r>
    </w:p>
    <w:p w:rsidRPr="00D82C21" w:rsidR="003E07A8" w:rsidP="003E07A8" w:rsidRDefault="003E07A8" w14:paraId="205C0EE9" w14:textId="77777777">
      <w:pPr>
        <w:pStyle w:val="Bibliography"/>
        <w:rPr>
          <w:lang w:val="en-US"/>
        </w:rPr>
      </w:pPr>
      <w:r w:rsidRPr="00D82C21">
        <w:rPr>
          <w:lang w:val="en-US"/>
        </w:rPr>
        <w:t xml:space="preserve">Laumann, E. O., &amp; Senter, R. (1976). Subjective Social Distance, Occupational Stratification, and Forms of Status and Class Consciousness: A Cross-national Replication and Extension. </w:t>
      </w:r>
      <w:r w:rsidRPr="00D82C21">
        <w:rPr>
          <w:i/>
          <w:iCs/>
          <w:lang w:val="en-US"/>
        </w:rPr>
        <w:t>American Journal of Sociology</w:t>
      </w:r>
      <w:r w:rsidRPr="00D82C21">
        <w:rPr>
          <w:lang w:val="en-US"/>
        </w:rPr>
        <w:t xml:space="preserve">, </w:t>
      </w:r>
      <w:r w:rsidRPr="00D82C21">
        <w:rPr>
          <w:i/>
          <w:iCs/>
          <w:lang w:val="en-US"/>
        </w:rPr>
        <w:t>81</w:t>
      </w:r>
      <w:r w:rsidRPr="00D82C21">
        <w:rPr>
          <w:lang w:val="en-US"/>
        </w:rPr>
        <w:t>(6), 1304–1338. https://doi.org/10.1086/226225</w:t>
      </w:r>
    </w:p>
    <w:p w:rsidRPr="00D82C21" w:rsidR="003E07A8" w:rsidP="003E07A8" w:rsidRDefault="003E07A8" w14:paraId="06B4C37C" w14:textId="77777777">
      <w:pPr>
        <w:pStyle w:val="Bibliography"/>
        <w:rPr>
          <w:lang w:val="en-US"/>
        </w:rPr>
      </w:pPr>
      <w:r w:rsidRPr="00D82C21">
        <w:rPr>
          <w:lang w:val="en-US"/>
        </w:rPr>
        <w:t xml:space="preserve">Lee, S. (2025). The distance between us: The role of ideological proximity in shaping perceptions of inter-partisan relationships. </w:t>
      </w:r>
      <w:r w:rsidRPr="00D82C21">
        <w:rPr>
          <w:i/>
          <w:iCs/>
          <w:lang w:val="en-US"/>
        </w:rPr>
        <w:t>Journal of Elections, Public Opinion and Parties</w:t>
      </w:r>
      <w:r w:rsidRPr="00D82C21">
        <w:rPr>
          <w:lang w:val="en-US"/>
        </w:rPr>
        <w:t xml:space="preserve">, </w:t>
      </w:r>
      <w:r w:rsidRPr="00D82C21">
        <w:rPr>
          <w:i/>
          <w:iCs/>
          <w:lang w:val="en-US"/>
        </w:rPr>
        <w:t>35</w:t>
      </w:r>
      <w:r w:rsidRPr="00D82C21">
        <w:rPr>
          <w:lang w:val="en-US"/>
        </w:rPr>
        <w:t>(2), 269–287. https://doi.org/10.1080/17457289.2024.2427025</w:t>
      </w:r>
    </w:p>
    <w:p w:rsidRPr="00D82C21" w:rsidR="003E07A8" w:rsidP="003E07A8" w:rsidRDefault="003E07A8" w14:paraId="5FBC206C" w14:textId="77777777">
      <w:pPr>
        <w:pStyle w:val="Bibliography"/>
        <w:rPr>
          <w:lang w:val="en-US"/>
        </w:rPr>
      </w:pPr>
      <w:r w:rsidRPr="00D82C21">
        <w:rPr>
          <w:lang w:val="en-US"/>
        </w:rPr>
        <w:t xml:space="preserve">Lelkes, Y. (2021). Policy over party: Comparing the effects of candidate ideology and party on affective polarization. </w:t>
      </w:r>
      <w:r w:rsidRPr="00D82C21">
        <w:rPr>
          <w:i/>
          <w:iCs/>
          <w:lang w:val="en-US"/>
        </w:rPr>
        <w:t>Political Science Research and Methods</w:t>
      </w:r>
      <w:r w:rsidRPr="00D82C21">
        <w:rPr>
          <w:lang w:val="en-US"/>
        </w:rPr>
        <w:t xml:space="preserve">, </w:t>
      </w:r>
      <w:r w:rsidRPr="00D82C21">
        <w:rPr>
          <w:i/>
          <w:iCs/>
          <w:lang w:val="en-US"/>
        </w:rPr>
        <w:t>9</w:t>
      </w:r>
      <w:r w:rsidRPr="00D82C21">
        <w:rPr>
          <w:lang w:val="en-US"/>
        </w:rPr>
        <w:t>(1), 189–196. https://doi.org/10.1017/psrm.2019.18</w:t>
      </w:r>
    </w:p>
    <w:p w:rsidR="003E07A8" w:rsidP="003E07A8" w:rsidRDefault="003E07A8" w14:paraId="4F34A7CD" w14:textId="77777777">
      <w:pPr>
        <w:pStyle w:val="Bibliography"/>
      </w:pPr>
      <w:r w:rsidRPr="00D82C21">
        <w:rPr>
          <w:lang w:val="en-US"/>
        </w:rPr>
        <w:t xml:space="preserve">Leopoldo, F., Garbiras-Díaz, N., &amp; Weintraub, M. (2026). </w:t>
      </w:r>
      <w:r>
        <w:t xml:space="preserve">Accents as Capital. </w:t>
      </w:r>
      <w:r>
        <w:rPr>
          <w:i/>
          <w:iCs/>
        </w:rPr>
        <w:t>Documentos CEDE, Documentos CEDE</w:t>
      </w:r>
      <w:r>
        <w:t>, Article 2026–1. https://ideas.repec.org//p/col/000089/022044.html</w:t>
      </w:r>
    </w:p>
    <w:p w:rsidRPr="00D82C21" w:rsidR="003E07A8" w:rsidP="003E07A8" w:rsidRDefault="003E07A8" w14:paraId="321631C6" w14:textId="77777777">
      <w:pPr>
        <w:pStyle w:val="Bibliography"/>
        <w:rPr>
          <w:lang w:val="en-US"/>
        </w:rPr>
      </w:pPr>
      <w:r w:rsidRPr="00D82C21">
        <w:rPr>
          <w:lang w:val="en-US"/>
        </w:rPr>
        <w:t xml:space="preserve">Mallinas, S. R., Crawford, J. T., &amp; Cole, S. (2018). Political opposites do not attract: The effects of ideological dissimilarity on impression formation. </w:t>
      </w:r>
      <w:r w:rsidRPr="00D82C21">
        <w:rPr>
          <w:i/>
          <w:iCs/>
          <w:lang w:val="en-US"/>
        </w:rPr>
        <w:t>Journal of Social and Political Psychology</w:t>
      </w:r>
      <w:r w:rsidRPr="00D82C21">
        <w:rPr>
          <w:lang w:val="en-US"/>
        </w:rPr>
        <w:t xml:space="preserve">, </w:t>
      </w:r>
      <w:r w:rsidRPr="00D82C21">
        <w:rPr>
          <w:i/>
          <w:iCs/>
          <w:lang w:val="en-US"/>
        </w:rPr>
        <w:t>6</w:t>
      </w:r>
      <w:r w:rsidRPr="00D82C21">
        <w:rPr>
          <w:lang w:val="en-US"/>
        </w:rPr>
        <w:t>(1), 49–75. https://doi.org/10.5964/jspp.v6i1.747</w:t>
      </w:r>
    </w:p>
    <w:p w:rsidRPr="00D82C21" w:rsidR="003E07A8" w:rsidP="003E07A8" w:rsidRDefault="003E07A8" w14:paraId="18804BA7" w14:textId="77777777">
      <w:pPr>
        <w:pStyle w:val="Bibliography"/>
        <w:rPr>
          <w:lang w:val="en-US"/>
        </w:rPr>
      </w:pPr>
      <w:r w:rsidRPr="00D82C21">
        <w:rPr>
          <w:lang w:val="en-US"/>
        </w:rPr>
        <w:t xml:space="preserve">McPherson, M., Smith-Lovin, L., &amp; Cook, J. M. (2001). Birds of a Feather: Homophily in Social Networks. </w:t>
      </w:r>
      <w:r w:rsidRPr="00D82C21">
        <w:rPr>
          <w:i/>
          <w:iCs/>
          <w:lang w:val="en-US"/>
        </w:rPr>
        <w:t>Annual Review of Sociology</w:t>
      </w:r>
      <w:r w:rsidRPr="00D82C21">
        <w:rPr>
          <w:lang w:val="en-US"/>
        </w:rPr>
        <w:t xml:space="preserve">, </w:t>
      </w:r>
      <w:r w:rsidRPr="00D82C21">
        <w:rPr>
          <w:i/>
          <w:iCs/>
          <w:lang w:val="en-US"/>
        </w:rPr>
        <w:t>27</w:t>
      </w:r>
      <w:r w:rsidRPr="00D82C21">
        <w:rPr>
          <w:lang w:val="en-US"/>
        </w:rPr>
        <w:t>, 415–444.</w:t>
      </w:r>
    </w:p>
    <w:p w:rsidRPr="00D82C21" w:rsidR="003E07A8" w:rsidP="003E07A8" w:rsidRDefault="003E07A8" w14:paraId="0CE30D87" w14:textId="77777777">
      <w:pPr>
        <w:pStyle w:val="Bibliography"/>
        <w:rPr>
          <w:lang w:val="en-US"/>
        </w:rPr>
      </w:pPr>
      <w:r w:rsidRPr="00D82C21">
        <w:rPr>
          <w:lang w:val="en-US"/>
        </w:rPr>
        <w:t xml:space="preserve">Mentser, S., &amp; Amit, A. (2024). The added value of perceived values: Partner’s perceived values predict own behaviour in interdependent interactions. </w:t>
      </w:r>
      <w:r w:rsidRPr="00D82C21">
        <w:rPr>
          <w:i/>
          <w:iCs/>
          <w:lang w:val="en-US"/>
        </w:rPr>
        <w:t>European Journal of Social Psychology</w:t>
      </w:r>
      <w:r w:rsidRPr="00D82C21">
        <w:rPr>
          <w:lang w:val="en-US"/>
        </w:rPr>
        <w:t xml:space="preserve">, </w:t>
      </w:r>
      <w:r w:rsidRPr="00D82C21">
        <w:rPr>
          <w:i/>
          <w:iCs/>
          <w:lang w:val="en-US"/>
        </w:rPr>
        <w:t>54</w:t>
      </w:r>
      <w:r w:rsidRPr="00D82C21">
        <w:rPr>
          <w:lang w:val="en-US"/>
        </w:rPr>
        <w:t>(2), 513–528. https://doi.org/10.1002/ejsp.3034</w:t>
      </w:r>
    </w:p>
    <w:p w:rsidRPr="00D82C21" w:rsidR="003E07A8" w:rsidP="003E07A8" w:rsidRDefault="003E07A8" w14:paraId="7D8AAEEF" w14:textId="77777777">
      <w:pPr>
        <w:pStyle w:val="Bibliography"/>
        <w:rPr>
          <w:lang w:val="en-US"/>
        </w:rPr>
      </w:pPr>
      <w:r w:rsidRPr="00D82C21">
        <w:rPr>
          <w:lang w:val="en-US"/>
        </w:rPr>
        <w:t xml:space="preserve">Montoya, R. M., &amp; Horton, R. S. (2013). A meta-analytic investigation of the processes underlying the similarity-attraction effect. </w:t>
      </w:r>
      <w:r w:rsidRPr="00D82C21">
        <w:rPr>
          <w:i/>
          <w:iCs/>
          <w:lang w:val="en-US"/>
        </w:rPr>
        <w:t>Journal of Social and Personal Relationships</w:t>
      </w:r>
      <w:r w:rsidRPr="00D82C21">
        <w:rPr>
          <w:lang w:val="en-US"/>
        </w:rPr>
        <w:t xml:space="preserve">, </w:t>
      </w:r>
      <w:r w:rsidRPr="00D82C21">
        <w:rPr>
          <w:i/>
          <w:iCs/>
          <w:lang w:val="en-US"/>
        </w:rPr>
        <w:t>30</w:t>
      </w:r>
      <w:r w:rsidRPr="00D82C21">
        <w:rPr>
          <w:lang w:val="en-US"/>
        </w:rPr>
        <w:t>(1), 64–94. https://doi.org/10.1177/0265407512452989</w:t>
      </w:r>
    </w:p>
    <w:p w:rsidRPr="00D82C21" w:rsidR="003E07A8" w:rsidP="003E07A8" w:rsidRDefault="003E07A8" w14:paraId="4C65FE2F" w14:textId="77777777">
      <w:pPr>
        <w:pStyle w:val="Bibliography"/>
        <w:rPr>
          <w:lang w:val="en-US"/>
        </w:rPr>
      </w:pPr>
      <w:r w:rsidRPr="00D82C21">
        <w:rPr>
          <w:lang w:val="en-US"/>
        </w:rPr>
        <w:t xml:space="preserve">Moy, J., &amp; Ng, S. H. (1996). Expectation of outgroup behaviour: Can you trust the outgroup? </w:t>
      </w:r>
      <w:r w:rsidRPr="00D82C21">
        <w:rPr>
          <w:i/>
          <w:iCs/>
          <w:lang w:val="en-US"/>
        </w:rPr>
        <w:t>European Journal of Social Psychology</w:t>
      </w:r>
      <w:r w:rsidRPr="00D82C21">
        <w:rPr>
          <w:lang w:val="en-US"/>
        </w:rPr>
        <w:t xml:space="preserve">, </w:t>
      </w:r>
      <w:r w:rsidRPr="00D82C21">
        <w:rPr>
          <w:i/>
          <w:iCs/>
          <w:lang w:val="en-US"/>
        </w:rPr>
        <w:t>26</w:t>
      </w:r>
      <w:r w:rsidRPr="00D82C21">
        <w:rPr>
          <w:lang w:val="en-US"/>
        </w:rPr>
        <w:t>(2), 333–340. https://doi.org/10.1002/(SICI)1099-0992(199603)26:2%3C333::AID-EJSP747%3E3.0.CO;2-1</w:t>
      </w:r>
    </w:p>
    <w:p w:rsidRPr="00D82C21" w:rsidR="003E07A8" w:rsidP="003E07A8" w:rsidRDefault="003E07A8" w14:paraId="7FD5388C" w14:textId="77777777">
      <w:pPr>
        <w:pStyle w:val="Bibliography"/>
        <w:rPr>
          <w:lang w:val="en-US"/>
        </w:rPr>
      </w:pPr>
      <w:r w:rsidRPr="00D82C21">
        <w:rPr>
          <w:lang w:val="en-US"/>
        </w:rPr>
        <w:t xml:space="preserve">Nichols, B. J. (2023). Disentangling Social Class–based Inequality: How Social Position Affects Evaluations of Economic and Cultural Markers of Social Class. </w:t>
      </w:r>
      <w:r w:rsidRPr="00D82C21">
        <w:rPr>
          <w:i/>
          <w:iCs/>
          <w:lang w:val="en-US"/>
        </w:rPr>
        <w:t>Sociological Perspectives</w:t>
      </w:r>
      <w:r w:rsidRPr="00D82C21">
        <w:rPr>
          <w:lang w:val="en-US"/>
        </w:rPr>
        <w:t xml:space="preserve">, </w:t>
      </w:r>
      <w:r w:rsidRPr="00D82C21">
        <w:rPr>
          <w:i/>
          <w:iCs/>
          <w:lang w:val="en-US"/>
        </w:rPr>
        <w:t>66</w:t>
      </w:r>
      <w:r w:rsidRPr="00D82C21">
        <w:rPr>
          <w:lang w:val="en-US"/>
        </w:rPr>
        <w:t>(4), 665–697. https://doi.org/10.1177/07311214221146597</w:t>
      </w:r>
    </w:p>
    <w:p w:rsidRPr="00D82C21" w:rsidR="003E07A8" w:rsidP="003E07A8" w:rsidRDefault="003E07A8" w14:paraId="31E74D25" w14:textId="77777777">
      <w:pPr>
        <w:pStyle w:val="Bibliography"/>
        <w:rPr>
          <w:lang w:val="en-US"/>
        </w:rPr>
      </w:pPr>
      <w:r w:rsidRPr="00D82C21">
        <w:rPr>
          <w:lang w:val="en-US"/>
        </w:rPr>
        <w:t xml:space="preserve">Nowack, D., &amp; Schoderer, S. (2020). </w:t>
      </w:r>
      <w:r w:rsidRPr="00D82C21">
        <w:rPr>
          <w:i/>
          <w:iCs/>
          <w:lang w:val="en-US"/>
        </w:rPr>
        <w:t>The Role of Values for Social Cohesion: Theoretical Explication and Empirical Exploration</w:t>
      </w:r>
      <w:r w:rsidRPr="00D82C21">
        <w:rPr>
          <w:lang w:val="en-US"/>
        </w:rPr>
        <w:t xml:space="preserve"> (SSRN Scholarly Paper No. 3553340). Social Science Research Network. https://doi.org/10.2139/ssrn.3553340</w:t>
      </w:r>
    </w:p>
    <w:p w:rsidRPr="00D82C21" w:rsidR="003E07A8" w:rsidP="003E07A8" w:rsidRDefault="003E07A8" w14:paraId="118748B4" w14:textId="77777777">
      <w:pPr>
        <w:pStyle w:val="Bibliography"/>
        <w:rPr>
          <w:lang w:val="en-US"/>
        </w:rPr>
      </w:pPr>
      <w:r w:rsidRPr="00D82C21">
        <w:rPr>
          <w:lang w:val="en-US"/>
        </w:rPr>
        <w:t xml:space="preserve">Orr, L. V., &amp; Huber, G. A. (2020). The Policy Basis of Measured Partisan Animosity in the United States. </w:t>
      </w:r>
      <w:r w:rsidRPr="00D82C21">
        <w:rPr>
          <w:i/>
          <w:iCs/>
          <w:lang w:val="en-US"/>
        </w:rPr>
        <w:t>American Journal of Political Science</w:t>
      </w:r>
      <w:r w:rsidRPr="00D82C21">
        <w:rPr>
          <w:lang w:val="en-US"/>
        </w:rPr>
        <w:t xml:space="preserve">, </w:t>
      </w:r>
      <w:r w:rsidRPr="00D82C21">
        <w:rPr>
          <w:i/>
          <w:iCs/>
          <w:lang w:val="en-US"/>
        </w:rPr>
        <w:t>64</w:t>
      </w:r>
      <w:r w:rsidRPr="00D82C21">
        <w:rPr>
          <w:lang w:val="en-US"/>
        </w:rPr>
        <w:t>(3), 569–586. https://doi.org/10.1111/ajps.12498</w:t>
      </w:r>
    </w:p>
    <w:p w:rsidRPr="00D82C21" w:rsidR="003E07A8" w:rsidP="003E07A8" w:rsidRDefault="003E07A8" w14:paraId="0DFCE714" w14:textId="77777777">
      <w:pPr>
        <w:pStyle w:val="Bibliography"/>
        <w:rPr>
          <w:lang w:val="en-US"/>
        </w:rPr>
      </w:pPr>
      <w:r w:rsidRPr="00D82C21">
        <w:rPr>
          <w:lang w:val="en-US"/>
        </w:rPr>
        <w:t xml:space="preserve">Pichler, F., &amp; Wallace, C. (2009). Social Capital and Social Class in Europe: The Role of Social Networks in Social Stratification. </w:t>
      </w:r>
      <w:r w:rsidRPr="00D82C21">
        <w:rPr>
          <w:i/>
          <w:iCs/>
          <w:lang w:val="en-US"/>
        </w:rPr>
        <w:t>European Sociological Review</w:t>
      </w:r>
      <w:r w:rsidRPr="00D82C21">
        <w:rPr>
          <w:lang w:val="en-US"/>
        </w:rPr>
        <w:t xml:space="preserve">, </w:t>
      </w:r>
      <w:r w:rsidRPr="00D82C21">
        <w:rPr>
          <w:i/>
          <w:iCs/>
          <w:lang w:val="en-US"/>
        </w:rPr>
        <w:t>25</w:t>
      </w:r>
      <w:r w:rsidRPr="00D82C21">
        <w:rPr>
          <w:lang w:val="en-US"/>
        </w:rPr>
        <w:t>(3), 319–332. https://doi.org/10.1093/esr/jcn050</w:t>
      </w:r>
    </w:p>
    <w:p w:rsidRPr="00D82C21" w:rsidR="003E07A8" w:rsidP="003E07A8" w:rsidRDefault="003E07A8" w14:paraId="3A399AE5" w14:textId="77777777">
      <w:pPr>
        <w:pStyle w:val="Bibliography"/>
        <w:rPr>
          <w:lang w:val="en-US"/>
        </w:rPr>
      </w:pPr>
      <w:r w:rsidRPr="00D82C21">
        <w:rPr>
          <w:lang w:val="en-US"/>
        </w:rPr>
        <w:t xml:space="preserve">Portes, A., &amp; Vickstrom, E. (2011). Diversity, Social Capital, and Cohesion. </w:t>
      </w:r>
      <w:r w:rsidRPr="00D82C21">
        <w:rPr>
          <w:i/>
          <w:iCs/>
          <w:lang w:val="en-US"/>
        </w:rPr>
        <w:t>Annual Review of Sociology</w:t>
      </w:r>
      <w:r w:rsidRPr="00D82C21">
        <w:rPr>
          <w:lang w:val="en-US"/>
        </w:rPr>
        <w:t xml:space="preserve">, </w:t>
      </w:r>
      <w:r w:rsidRPr="00D82C21">
        <w:rPr>
          <w:i/>
          <w:iCs/>
          <w:lang w:val="en-US"/>
        </w:rPr>
        <w:t>37</w:t>
      </w:r>
      <w:r w:rsidRPr="00D82C21">
        <w:rPr>
          <w:lang w:val="en-US"/>
        </w:rPr>
        <w:t>(Volume 37, 2011), 461–479. https://doi.org/10.1146/annurev-soc-081309-150022</w:t>
      </w:r>
    </w:p>
    <w:p w:rsidRPr="00D82C21" w:rsidR="003E07A8" w:rsidP="003E07A8" w:rsidRDefault="003E07A8" w14:paraId="4EF8189C" w14:textId="77777777">
      <w:pPr>
        <w:pStyle w:val="Bibliography"/>
        <w:rPr>
          <w:lang w:val="en-US"/>
        </w:rPr>
      </w:pPr>
      <w:r w:rsidRPr="00D82C21">
        <w:rPr>
          <w:lang w:val="en-US"/>
        </w:rPr>
        <w:t xml:space="preserve">Putnam, R. D. (2007). E Pluribus Unum: Diversity and Community in the Twenty-first Century The 2006 Johan Skytte Prize Lecture. </w:t>
      </w:r>
      <w:r w:rsidRPr="00D82C21">
        <w:rPr>
          <w:i/>
          <w:iCs/>
          <w:lang w:val="en-US"/>
        </w:rPr>
        <w:t>Scandinavian Political Studies</w:t>
      </w:r>
      <w:r w:rsidRPr="00D82C21">
        <w:rPr>
          <w:lang w:val="en-US"/>
        </w:rPr>
        <w:t xml:space="preserve">, </w:t>
      </w:r>
      <w:r w:rsidRPr="00D82C21">
        <w:rPr>
          <w:i/>
          <w:iCs/>
          <w:lang w:val="en-US"/>
        </w:rPr>
        <w:t>30</w:t>
      </w:r>
      <w:r w:rsidRPr="00D82C21">
        <w:rPr>
          <w:lang w:val="en-US"/>
        </w:rPr>
        <w:t>(2), 137–174. https://doi.org/10.1111/j.1467-9477.2007.00176.x</w:t>
      </w:r>
    </w:p>
    <w:p w:rsidRPr="00D82C21" w:rsidR="003E07A8" w:rsidP="003E07A8" w:rsidRDefault="003E07A8" w14:paraId="1ED4F536" w14:textId="77777777">
      <w:pPr>
        <w:pStyle w:val="Bibliography"/>
        <w:rPr>
          <w:lang w:val="en-US"/>
        </w:rPr>
      </w:pPr>
      <w:r w:rsidRPr="00D82C21">
        <w:rPr>
          <w:lang w:val="en-US"/>
        </w:rPr>
        <w:t xml:space="preserve">Qi, Y., Li, Q., &amp; Du, F. (2018). Are Rich People Perceived as More Trustworthy? Perceived Socioeconomic Status Modulates Judgments of Trustworthiness and Trust Behavior Based on Facial Appearance. </w:t>
      </w:r>
      <w:r w:rsidRPr="00D82C21">
        <w:rPr>
          <w:i/>
          <w:iCs/>
          <w:lang w:val="en-US"/>
        </w:rPr>
        <w:t>Frontiers in Psychology</w:t>
      </w:r>
      <w:r w:rsidRPr="00D82C21">
        <w:rPr>
          <w:lang w:val="en-US"/>
        </w:rPr>
        <w:t xml:space="preserve">, </w:t>
      </w:r>
      <w:r w:rsidRPr="00D82C21">
        <w:rPr>
          <w:i/>
          <w:iCs/>
          <w:lang w:val="en-US"/>
        </w:rPr>
        <w:t>9</w:t>
      </w:r>
      <w:r w:rsidRPr="00D82C21">
        <w:rPr>
          <w:lang w:val="en-US"/>
        </w:rPr>
        <w:t>. https://doi.org/10.3389/fpsyg.2018.00512</w:t>
      </w:r>
    </w:p>
    <w:p w:rsidRPr="00D82C21" w:rsidR="003E07A8" w:rsidP="003E07A8" w:rsidRDefault="003E07A8" w14:paraId="6ACFD89B" w14:textId="77777777">
      <w:pPr>
        <w:pStyle w:val="Bibliography"/>
        <w:rPr>
          <w:lang w:val="en-US"/>
        </w:rPr>
      </w:pPr>
      <w:r w:rsidRPr="00D82C21">
        <w:rPr>
          <w:lang w:val="en-US"/>
        </w:rPr>
        <w:t xml:space="preserve">Ridgeway, C. L., Boyle, E. H., Kuipers, K. J., &amp; Robinson, D. T. (1998). How Do Status Beliefs Develop? The Role of Resources and Interactional Experience. </w:t>
      </w:r>
      <w:r w:rsidRPr="00D82C21">
        <w:rPr>
          <w:i/>
          <w:iCs/>
          <w:lang w:val="en-US"/>
        </w:rPr>
        <w:t>American Sociological Review</w:t>
      </w:r>
      <w:r w:rsidRPr="00D82C21">
        <w:rPr>
          <w:lang w:val="en-US"/>
        </w:rPr>
        <w:t xml:space="preserve">, </w:t>
      </w:r>
      <w:r w:rsidRPr="00D82C21">
        <w:rPr>
          <w:i/>
          <w:iCs/>
          <w:lang w:val="en-US"/>
        </w:rPr>
        <w:t>63</w:t>
      </w:r>
      <w:r w:rsidRPr="00D82C21">
        <w:rPr>
          <w:lang w:val="en-US"/>
        </w:rPr>
        <w:t>(3), 331. https://doi.org/10.2307/2657553</w:t>
      </w:r>
    </w:p>
    <w:p w:rsidRPr="00D82C21" w:rsidR="003E07A8" w:rsidP="003E07A8" w:rsidRDefault="003E07A8" w14:paraId="42B590CB" w14:textId="77777777">
      <w:pPr>
        <w:pStyle w:val="Bibliography"/>
        <w:rPr>
          <w:lang w:val="en-US"/>
        </w:rPr>
      </w:pPr>
      <w:r w:rsidRPr="00D82C21">
        <w:rPr>
          <w:lang w:val="en-US"/>
        </w:rPr>
        <w:t xml:space="preserve">Rossi, P. H., &amp; Nock, S. L. (Eds.). (1982). </w:t>
      </w:r>
      <w:r w:rsidRPr="00D82C21">
        <w:rPr>
          <w:i/>
          <w:iCs/>
          <w:lang w:val="en-US"/>
        </w:rPr>
        <w:t>Measuring social judgments: A factorial survey approach</w:t>
      </w:r>
      <w:r w:rsidRPr="00D82C21">
        <w:rPr>
          <w:lang w:val="en-US"/>
        </w:rPr>
        <w:t xml:space="preserve"> (1. print). Sage Publications.</w:t>
      </w:r>
    </w:p>
    <w:p w:rsidRPr="00D82C21" w:rsidR="003E07A8" w:rsidP="003E07A8" w:rsidRDefault="003E07A8" w14:paraId="4A809788" w14:textId="77777777">
      <w:pPr>
        <w:pStyle w:val="Bibliography"/>
        <w:rPr>
          <w:lang w:val="en-US"/>
        </w:rPr>
      </w:pPr>
      <w:r w:rsidRPr="00D82C21">
        <w:rPr>
          <w:lang w:val="en-US"/>
        </w:rPr>
        <w:t xml:space="preserve">Salgado, M. (2026). Beyond Cultural Threat: Causal Evidence on Chileans’ Attitudes Toward Intraregional Immigrants From a Factorial-Survey Experiment. </w:t>
      </w:r>
      <w:r w:rsidRPr="00D82C21">
        <w:rPr>
          <w:i/>
          <w:iCs/>
          <w:lang w:val="en-US"/>
        </w:rPr>
        <w:t>International Migration Review</w:t>
      </w:r>
      <w:r w:rsidRPr="00D82C21">
        <w:rPr>
          <w:lang w:val="en-US"/>
        </w:rPr>
        <w:t>, 01979183261427373. https://doi.org/10.1177/01979183261427373</w:t>
      </w:r>
    </w:p>
    <w:p w:rsidRPr="00D82C21" w:rsidR="003E07A8" w:rsidP="003E07A8" w:rsidRDefault="003E07A8" w14:paraId="424229CD" w14:textId="77777777">
      <w:pPr>
        <w:pStyle w:val="Bibliography"/>
        <w:rPr>
          <w:lang w:val="en-US"/>
        </w:rPr>
      </w:pPr>
      <w:r w:rsidRPr="00D82C21">
        <w:rPr>
          <w:lang w:val="en-US"/>
        </w:rPr>
        <w:t xml:space="preserve">Salgado, M., Núñez, J., &amp; Mackenna, B. (2021). Expectations of trustworthiness in cross-status interactions. </w:t>
      </w:r>
      <w:r w:rsidRPr="00D82C21">
        <w:rPr>
          <w:i/>
          <w:iCs/>
          <w:lang w:val="en-US"/>
        </w:rPr>
        <w:t>Social Science Research</w:t>
      </w:r>
      <w:r w:rsidRPr="00D82C21">
        <w:rPr>
          <w:lang w:val="en-US"/>
        </w:rPr>
        <w:t xml:space="preserve">, </w:t>
      </w:r>
      <w:r w:rsidRPr="00D82C21">
        <w:rPr>
          <w:i/>
          <w:iCs/>
          <w:lang w:val="en-US"/>
        </w:rPr>
        <w:t>99</w:t>
      </w:r>
      <w:r w:rsidRPr="00D82C21">
        <w:rPr>
          <w:lang w:val="en-US"/>
        </w:rPr>
        <w:t>, 102596. https://doi.org/10.1016/j.ssresearch.2021.102596</w:t>
      </w:r>
    </w:p>
    <w:p w:rsidRPr="00D82C21" w:rsidR="003E07A8" w:rsidP="003E07A8" w:rsidRDefault="003E07A8" w14:paraId="7F4A7ECD" w14:textId="77777777">
      <w:pPr>
        <w:pStyle w:val="Bibliography"/>
        <w:rPr>
          <w:lang w:val="en-US"/>
        </w:rPr>
      </w:pPr>
      <w:r w:rsidRPr="00D82C21">
        <w:rPr>
          <w:lang w:val="en-US"/>
        </w:rPr>
        <w:t xml:space="preserve">Sartori, G. (1969). Politics, Ideology, and Belief Systems. </w:t>
      </w:r>
      <w:r w:rsidRPr="00D82C21">
        <w:rPr>
          <w:i/>
          <w:iCs/>
          <w:lang w:val="en-US"/>
        </w:rPr>
        <w:t>American Political Science Review</w:t>
      </w:r>
      <w:r w:rsidRPr="00D82C21">
        <w:rPr>
          <w:lang w:val="en-US"/>
        </w:rPr>
        <w:t xml:space="preserve">, </w:t>
      </w:r>
      <w:r w:rsidRPr="00D82C21">
        <w:rPr>
          <w:i/>
          <w:iCs/>
          <w:lang w:val="en-US"/>
        </w:rPr>
        <w:t>63</w:t>
      </w:r>
      <w:r w:rsidRPr="00D82C21">
        <w:rPr>
          <w:lang w:val="en-US"/>
        </w:rPr>
        <w:t>(2), 398–411. https://doi.org/10.2307/1954696</w:t>
      </w:r>
    </w:p>
    <w:p w:rsidRPr="00D82C21" w:rsidR="003E07A8" w:rsidP="003E07A8" w:rsidRDefault="003E07A8" w14:paraId="67EF7CCD" w14:textId="77777777">
      <w:pPr>
        <w:pStyle w:val="Bibliography"/>
        <w:rPr>
          <w:lang w:val="en-US"/>
        </w:rPr>
      </w:pPr>
      <w:r w:rsidRPr="00D82C21">
        <w:rPr>
          <w:lang w:val="de-DE"/>
        </w:rPr>
        <w:t xml:space="preserve">Schiefer, D., &amp; van der Noll, J. (2017). </w:t>
      </w:r>
      <w:r w:rsidRPr="00D82C21">
        <w:rPr>
          <w:lang w:val="en-US"/>
        </w:rPr>
        <w:t xml:space="preserve">The Essentials of Social Cohesion: A Literature Review. </w:t>
      </w:r>
      <w:r w:rsidRPr="00D82C21">
        <w:rPr>
          <w:i/>
          <w:iCs/>
          <w:lang w:val="en-US"/>
        </w:rPr>
        <w:t>Social Indicators Research</w:t>
      </w:r>
      <w:r w:rsidRPr="00D82C21">
        <w:rPr>
          <w:lang w:val="en-US"/>
        </w:rPr>
        <w:t xml:space="preserve">, </w:t>
      </w:r>
      <w:r w:rsidRPr="00D82C21">
        <w:rPr>
          <w:i/>
          <w:iCs/>
          <w:lang w:val="en-US"/>
        </w:rPr>
        <w:t>132</w:t>
      </w:r>
      <w:r w:rsidRPr="00D82C21">
        <w:rPr>
          <w:lang w:val="en-US"/>
        </w:rPr>
        <w:t>(2), 579–603. https://doi.org/10.1007/s11205-016-1314-5</w:t>
      </w:r>
    </w:p>
    <w:p w:rsidRPr="00D82C21" w:rsidR="003E07A8" w:rsidP="003E07A8" w:rsidRDefault="003E07A8" w14:paraId="6993A7E6" w14:textId="77777777">
      <w:pPr>
        <w:pStyle w:val="Bibliography"/>
        <w:rPr>
          <w:lang w:val="en-US"/>
        </w:rPr>
      </w:pPr>
      <w:r w:rsidRPr="00D82C21">
        <w:rPr>
          <w:lang w:val="en-US"/>
        </w:rPr>
        <w:t xml:space="preserve">Schröder, T., Speer, A., Sachweh, P., &amp; Groh-Samberg, O. (2022). Trust and compliance: Milieu-specific differences in social cohesion during the COVID-19 pandemic in Germany. </w:t>
      </w:r>
      <w:r w:rsidRPr="00D82C21">
        <w:rPr>
          <w:i/>
          <w:iCs/>
          <w:lang w:val="en-US"/>
        </w:rPr>
        <w:t>Frontiers in Sociology</w:t>
      </w:r>
      <w:r w:rsidRPr="00D82C21">
        <w:rPr>
          <w:lang w:val="en-US"/>
        </w:rPr>
        <w:t xml:space="preserve">, </w:t>
      </w:r>
      <w:r w:rsidRPr="00D82C21">
        <w:rPr>
          <w:i/>
          <w:iCs/>
          <w:lang w:val="en-US"/>
        </w:rPr>
        <w:t>7</w:t>
      </w:r>
      <w:r w:rsidRPr="00D82C21">
        <w:rPr>
          <w:lang w:val="en-US"/>
        </w:rPr>
        <w:t>. https://doi.org/10.3389/fsoc.2022.989831</w:t>
      </w:r>
    </w:p>
    <w:p w:rsidRPr="00D82C21" w:rsidR="003E07A8" w:rsidP="003E07A8" w:rsidRDefault="003E07A8" w14:paraId="609D242E" w14:textId="77777777">
      <w:pPr>
        <w:pStyle w:val="Bibliography"/>
        <w:rPr>
          <w:lang w:val="en-US"/>
        </w:rPr>
      </w:pPr>
      <w:r w:rsidRPr="00D82C21">
        <w:rPr>
          <w:lang w:val="en-US"/>
        </w:rPr>
        <w:t xml:space="preserve">Schubach, B., &amp; Thielmann, I. (2025). Does a Left-Wing Political Orientation Really Go Along With Greater Prosociality? A Large-Scale Empirical Investigation. </w:t>
      </w:r>
      <w:r w:rsidRPr="00D82C21">
        <w:rPr>
          <w:i/>
          <w:iCs/>
          <w:lang w:val="en-US"/>
        </w:rPr>
        <w:t>Social Psychological and Personality Science</w:t>
      </w:r>
      <w:r w:rsidRPr="00D82C21">
        <w:rPr>
          <w:lang w:val="en-US"/>
        </w:rPr>
        <w:t xml:space="preserve">, </w:t>
      </w:r>
      <w:r w:rsidRPr="00D82C21">
        <w:rPr>
          <w:i/>
          <w:iCs/>
          <w:lang w:val="en-US"/>
        </w:rPr>
        <w:t>16</w:t>
      </w:r>
      <w:r w:rsidRPr="00D82C21">
        <w:rPr>
          <w:lang w:val="en-US"/>
        </w:rPr>
        <w:t>(7), 719–731. https://doi.org/10.1177/19485506241298341</w:t>
      </w:r>
    </w:p>
    <w:p w:rsidRPr="00D82C21" w:rsidR="003E07A8" w:rsidP="003E07A8" w:rsidRDefault="003E07A8" w14:paraId="0781DBB2" w14:textId="77777777">
      <w:pPr>
        <w:pStyle w:val="Bibliography"/>
        <w:rPr>
          <w:lang w:val="en-US"/>
        </w:rPr>
      </w:pPr>
      <w:r w:rsidRPr="00D82C21">
        <w:rPr>
          <w:lang w:val="en-US"/>
        </w:rPr>
        <w:t xml:space="preserve">Schwartz, S. H. (1992). Universals in the Content and Structure of Values: Theoretical Advances and Empirical Tests in 20 Countries. In </w:t>
      </w:r>
      <w:r w:rsidRPr="00D82C21">
        <w:rPr>
          <w:i/>
          <w:iCs/>
          <w:lang w:val="en-US"/>
        </w:rPr>
        <w:t>Advances in Experimental Social Psychology</w:t>
      </w:r>
      <w:r w:rsidRPr="00D82C21">
        <w:rPr>
          <w:lang w:val="en-US"/>
        </w:rPr>
        <w:t xml:space="preserve"> (Vol. 25, pp. 1–65). Elsevier. https://doi.org/10.1016/S0065-2601(08)60281-6</w:t>
      </w:r>
    </w:p>
    <w:p w:rsidRPr="00D82C21" w:rsidR="003E07A8" w:rsidP="003E07A8" w:rsidRDefault="003E07A8" w14:paraId="1BD5ED1F" w14:textId="77777777">
      <w:pPr>
        <w:pStyle w:val="Bibliography"/>
        <w:rPr>
          <w:lang w:val="en-US"/>
        </w:rPr>
      </w:pPr>
      <w:r w:rsidRPr="00D82C21">
        <w:rPr>
          <w:lang w:val="en-US"/>
        </w:rPr>
        <w:t xml:space="preserve">Schwartz, S. H. (1994). Beyond individualism/collectivism: New cultural dimensions of values. In </w:t>
      </w:r>
      <w:r w:rsidRPr="00D82C21">
        <w:rPr>
          <w:i/>
          <w:iCs/>
          <w:lang w:val="en-US"/>
        </w:rPr>
        <w:t>Individualism and collectivism: Theory, method, and applications</w:t>
      </w:r>
      <w:r w:rsidRPr="00D82C21">
        <w:rPr>
          <w:lang w:val="en-US"/>
        </w:rPr>
        <w:t xml:space="preserve"> (pp. 85–119). Sage Publications, Inc.</w:t>
      </w:r>
    </w:p>
    <w:p w:rsidRPr="00D82C21" w:rsidR="003E07A8" w:rsidP="003E07A8" w:rsidRDefault="003E07A8" w14:paraId="78F66D3D" w14:textId="77777777">
      <w:pPr>
        <w:pStyle w:val="Bibliography"/>
        <w:rPr>
          <w:lang w:val="en-US"/>
        </w:rPr>
      </w:pPr>
      <w:r w:rsidRPr="00D82C21">
        <w:rPr>
          <w:lang w:val="en-US"/>
        </w:rPr>
        <w:t xml:space="preserve">Schwartz, S. H. (2007). Value orientations: Measurement, antecedents and consequences across nations. In </w:t>
      </w:r>
      <w:r w:rsidRPr="00D82C21">
        <w:rPr>
          <w:i/>
          <w:iCs/>
          <w:lang w:val="en-US"/>
        </w:rPr>
        <w:t>Measuring attitudes cross-nationally: Lessons from the European Social Survey</w:t>
      </w:r>
      <w:r w:rsidRPr="00D82C21">
        <w:rPr>
          <w:lang w:val="en-US"/>
        </w:rPr>
        <w:t xml:space="preserve"> (pp. 169–203). Sage Publications, Inc. https://doi.org/10.4135/9781849209458.n9</w:t>
      </w:r>
    </w:p>
    <w:p w:rsidRPr="00D82C21" w:rsidR="003E07A8" w:rsidP="003E07A8" w:rsidRDefault="003E07A8" w14:paraId="20C9B918" w14:textId="77777777">
      <w:pPr>
        <w:pStyle w:val="Bibliography"/>
        <w:rPr>
          <w:lang w:val="en-US"/>
        </w:rPr>
      </w:pPr>
      <w:r w:rsidRPr="00D82C21">
        <w:rPr>
          <w:lang w:val="en-US"/>
        </w:rPr>
        <w:t xml:space="preserve">Simmel, G. (2004). </w:t>
      </w:r>
      <w:r w:rsidRPr="00D82C21">
        <w:rPr>
          <w:i/>
          <w:iCs/>
          <w:lang w:val="en-US"/>
        </w:rPr>
        <w:t>The philosophy of money</w:t>
      </w:r>
      <w:r w:rsidRPr="00D82C21">
        <w:rPr>
          <w:lang w:val="en-US"/>
        </w:rPr>
        <w:t xml:space="preserve"> (D. Frisby, Ed.; 3rd enl. ed). Routledge.</w:t>
      </w:r>
    </w:p>
    <w:p w:rsidRPr="00D82C21" w:rsidR="003E07A8" w:rsidP="003E07A8" w:rsidRDefault="003E07A8" w14:paraId="75CE91FA" w14:textId="77777777">
      <w:pPr>
        <w:pStyle w:val="Bibliography"/>
        <w:rPr>
          <w:lang w:val="en-US"/>
        </w:rPr>
      </w:pPr>
      <w:r w:rsidRPr="00D82C21">
        <w:rPr>
          <w:lang w:val="en-US"/>
        </w:rPr>
        <w:t xml:space="preserve">Sinclair, S., Nilsson, A., &amp; Agerström, J. (2023). Judging job applicants by their politics: Effects of target–rater political dissimilarity on discrimination, cooperation, and stereotyping. </w:t>
      </w:r>
      <w:r w:rsidRPr="00D82C21">
        <w:rPr>
          <w:i/>
          <w:iCs/>
          <w:lang w:val="en-US"/>
        </w:rPr>
        <w:t>Journal of Social and Political Psychology</w:t>
      </w:r>
      <w:r w:rsidRPr="00D82C21">
        <w:rPr>
          <w:lang w:val="en-US"/>
        </w:rPr>
        <w:t xml:space="preserve">, </w:t>
      </w:r>
      <w:r w:rsidRPr="00D82C21">
        <w:rPr>
          <w:i/>
          <w:iCs/>
          <w:lang w:val="en-US"/>
        </w:rPr>
        <w:t>11</w:t>
      </w:r>
      <w:r w:rsidRPr="00D82C21">
        <w:rPr>
          <w:lang w:val="en-US"/>
        </w:rPr>
        <w:t>(1), 75–91. https://doi.org/10.5964/jspp.9855</w:t>
      </w:r>
    </w:p>
    <w:p w:rsidRPr="00D82C21" w:rsidR="003E07A8" w:rsidP="003E07A8" w:rsidRDefault="003E07A8" w14:paraId="10C30FDF" w14:textId="77777777">
      <w:pPr>
        <w:pStyle w:val="Bibliography"/>
        <w:rPr>
          <w:lang w:val="en-US"/>
        </w:rPr>
      </w:pPr>
      <w:r w:rsidRPr="00D82C21">
        <w:rPr>
          <w:lang w:val="en-US"/>
        </w:rPr>
        <w:t xml:space="preserve">Somma, N. M., Bargsted, M., Disi Pavlic, R., &amp; Medel, R. M. (2021). No water in the oasis: The Chilean Spring of 2019–2020. </w:t>
      </w:r>
      <w:r w:rsidRPr="00D82C21">
        <w:rPr>
          <w:i/>
          <w:iCs/>
          <w:lang w:val="en-US"/>
        </w:rPr>
        <w:t>Social Movement Studies</w:t>
      </w:r>
      <w:r w:rsidRPr="00D82C21">
        <w:rPr>
          <w:lang w:val="en-US"/>
        </w:rPr>
        <w:t xml:space="preserve">, </w:t>
      </w:r>
      <w:r w:rsidRPr="00D82C21">
        <w:rPr>
          <w:i/>
          <w:iCs/>
          <w:lang w:val="en-US"/>
        </w:rPr>
        <w:t>20</w:t>
      </w:r>
      <w:r w:rsidRPr="00D82C21">
        <w:rPr>
          <w:lang w:val="en-US"/>
        </w:rPr>
        <w:t>(4), 495–502. https://doi.org/10.1080/14742837.2020.1727737</w:t>
      </w:r>
    </w:p>
    <w:p w:rsidRPr="00D82C21" w:rsidR="003E07A8" w:rsidP="003E07A8" w:rsidRDefault="003E07A8" w14:paraId="26448ECB" w14:textId="77777777">
      <w:pPr>
        <w:pStyle w:val="Bibliography"/>
        <w:rPr>
          <w:lang w:val="en-US"/>
        </w:rPr>
      </w:pPr>
      <w:r w:rsidRPr="00D82C21">
        <w:rPr>
          <w:lang w:val="en-US"/>
        </w:rPr>
        <w:t xml:space="preserve">Strabac, Z., Aalberg, T., &amp; Valenta, M. (2014). Attitudes towards Muslim Immigrants: Evidence from Survey Experiments across Four Countries. </w:t>
      </w:r>
      <w:r w:rsidRPr="00D82C21">
        <w:rPr>
          <w:i/>
          <w:iCs/>
          <w:lang w:val="en-US"/>
        </w:rPr>
        <w:t>Journal of Ethnic and Migration Studies</w:t>
      </w:r>
      <w:r w:rsidRPr="00D82C21">
        <w:rPr>
          <w:lang w:val="en-US"/>
        </w:rPr>
        <w:t xml:space="preserve">, </w:t>
      </w:r>
      <w:r w:rsidRPr="00D82C21">
        <w:rPr>
          <w:i/>
          <w:iCs/>
          <w:lang w:val="en-US"/>
        </w:rPr>
        <w:t>40</w:t>
      </w:r>
      <w:r w:rsidRPr="00D82C21">
        <w:rPr>
          <w:lang w:val="en-US"/>
        </w:rPr>
        <w:t>(1), 100–118. https://doi.org/10.1080/1369183X.2013.831542</w:t>
      </w:r>
    </w:p>
    <w:p w:rsidRPr="00D82C21" w:rsidR="003E07A8" w:rsidP="003E07A8" w:rsidRDefault="003E07A8" w14:paraId="2F26BEBD" w14:textId="77777777">
      <w:pPr>
        <w:pStyle w:val="Bibliography"/>
        <w:rPr>
          <w:lang w:val="en-US"/>
        </w:rPr>
      </w:pPr>
      <w:r w:rsidRPr="00D82C21">
        <w:rPr>
          <w:lang w:val="en-US"/>
        </w:rPr>
        <w:t xml:space="preserve">Torcal, M., &amp; Mainwaring, S. (2003). The Political Recrafting of Social Bases of Party Competition: Chile, 1973–95. </w:t>
      </w:r>
      <w:r w:rsidRPr="00D82C21">
        <w:rPr>
          <w:i/>
          <w:iCs/>
          <w:lang w:val="en-US"/>
        </w:rPr>
        <w:t>British Journal of Political Science</w:t>
      </w:r>
      <w:r w:rsidRPr="00D82C21">
        <w:rPr>
          <w:lang w:val="en-US"/>
        </w:rPr>
        <w:t xml:space="preserve">, </w:t>
      </w:r>
      <w:r w:rsidRPr="00D82C21">
        <w:rPr>
          <w:i/>
          <w:iCs/>
          <w:lang w:val="en-US"/>
        </w:rPr>
        <w:t>33</w:t>
      </w:r>
      <w:r w:rsidRPr="00D82C21">
        <w:rPr>
          <w:lang w:val="en-US"/>
        </w:rPr>
        <w:t>(1), 55–84. https://doi.org/10.1017/S0007123403000036</w:t>
      </w:r>
    </w:p>
    <w:p w:rsidRPr="00D82C21" w:rsidR="003E07A8" w:rsidP="003E07A8" w:rsidRDefault="003E07A8" w14:paraId="7C702CF3" w14:textId="77777777">
      <w:pPr>
        <w:pStyle w:val="Bibliography"/>
        <w:rPr>
          <w:lang w:val="en-US"/>
        </w:rPr>
      </w:pPr>
      <w:r w:rsidRPr="00D82C21">
        <w:rPr>
          <w:lang w:val="en-US"/>
        </w:rPr>
        <w:t xml:space="preserve">Uslaner, E. M. (2002). </w:t>
      </w:r>
      <w:r w:rsidRPr="00D82C21">
        <w:rPr>
          <w:i/>
          <w:iCs/>
          <w:lang w:val="en-US"/>
        </w:rPr>
        <w:t>The moral foundations of trust</w:t>
      </w:r>
      <w:r w:rsidRPr="00D82C21">
        <w:rPr>
          <w:lang w:val="en-US"/>
        </w:rPr>
        <w:t>. Cambridge University Press. https://doi.org/10.1017/CBO9780511614934</w:t>
      </w:r>
    </w:p>
    <w:p w:rsidRPr="00D82C21" w:rsidR="003E07A8" w:rsidP="003E07A8" w:rsidRDefault="003E07A8" w14:paraId="767973BD" w14:textId="77777777">
      <w:pPr>
        <w:pStyle w:val="Bibliography"/>
        <w:rPr>
          <w:lang w:val="en-US"/>
        </w:rPr>
      </w:pPr>
      <w:r w:rsidRPr="00D82C21">
        <w:rPr>
          <w:lang w:val="de-DE"/>
        </w:rPr>
        <w:t xml:space="preserve">Valentino, N. A., Soroka, S. N., Iyengar, S., Aalberg, T., Duch, R., Fraile, M., Hahn, K. S., Hansen, K. M., Harell, A., Helbling, M., Jackman, S. D., &amp; Kobayashi, T. (2019). </w:t>
      </w:r>
      <w:r w:rsidRPr="00D82C21">
        <w:rPr>
          <w:lang w:val="en-US"/>
        </w:rPr>
        <w:t xml:space="preserve">Economic and Cultural Drivers of Immigrant Support Worldwide. </w:t>
      </w:r>
      <w:r w:rsidRPr="00D82C21">
        <w:rPr>
          <w:i/>
          <w:iCs/>
          <w:lang w:val="en-US"/>
        </w:rPr>
        <w:t>British Journal of Political Science</w:t>
      </w:r>
      <w:r w:rsidRPr="00D82C21">
        <w:rPr>
          <w:lang w:val="en-US"/>
        </w:rPr>
        <w:t xml:space="preserve">, </w:t>
      </w:r>
      <w:r w:rsidRPr="00D82C21">
        <w:rPr>
          <w:i/>
          <w:iCs/>
          <w:lang w:val="en-US"/>
        </w:rPr>
        <w:t>49</w:t>
      </w:r>
      <w:r w:rsidRPr="00D82C21">
        <w:rPr>
          <w:lang w:val="en-US"/>
        </w:rPr>
        <w:t>(4), 1201–1226. https://doi.org/10.1017/S000712341700031X</w:t>
      </w:r>
    </w:p>
    <w:p w:rsidRPr="00D82C21" w:rsidR="003E07A8" w:rsidP="003E07A8" w:rsidRDefault="003E07A8" w14:paraId="2C5A1777" w14:textId="77777777">
      <w:pPr>
        <w:pStyle w:val="Bibliography"/>
        <w:rPr>
          <w:lang w:val="en-US"/>
        </w:rPr>
      </w:pPr>
      <w:r w:rsidRPr="00D82C21">
        <w:rPr>
          <w:lang w:val="en-US"/>
        </w:rPr>
        <w:t xml:space="preserve">van der Meer, T., &amp; Tolsma, J. (2014). Ethnic Diversity and Its Effects on Social Cohesion. </w:t>
      </w:r>
      <w:r w:rsidRPr="00D82C21">
        <w:rPr>
          <w:i/>
          <w:iCs/>
          <w:lang w:val="en-US"/>
        </w:rPr>
        <w:t>Annual Review of Sociology</w:t>
      </w:r>
      <w:r w:rsidRPr="00D82C21">
        <w:rPr>
          <w:lang w:val="en-US"/>
        </w:rPr>
        <w:t xml:space="preserve">, </w:t>
      </w:r>
      <w:r w:rsidRPr="00D82C21">
        <w:rPr>
          <w:i/>
          <w:iCs/>
          <w:lang w:val="en-US"/>
        </w:rPr>
        <w:t>40</w:t>
      </w:r>
      <w:r w:rsidRPr="00D82C21">
        <w:rPr>
          <w:lang w:val="en-US"/>
        </w:rPr>
        <w:t>(Volume 40, 2014), 459–478. https://doi.org/10.1146/annurev-soc-071913-043309</w:t>
      </w:r>
    </w:p>
    <w:p w:rsidRPr="00D82C21" w:rsidR="003E07A8" w:rsidP="003E07A8" w:rsidRDefault="003E07A8" w14:paraId="1743092C" w14:textId="77777777">
      <w:pPr>
        <w:pStyle w:val="Bibliography"/>
        <w:rPr>
          <w:lang w:val="en-US"/>
        </w:rPr>
      </w:pPr>
      <w:r w:rsidRPr="00D82C21">
        <w:rPr>
          <w:lang w:val="de-DE"/>
        </w:rPr>
        <w:t xml:space="preserve">Van Erkel, P. F. A., &amp; Turkenburg, E. (2022). </w:t>
      </w:r>
      <w:r w:rsidRPr="00D82C21">
        <w:rPr>
          <w:lang w:val="en-US"/>
        </w:rPr>
        <w:t xml:space="preserve">Delving into the divide: How ideological differences fuel out-party hostility in a multi-party context. </w:t>
      </w:r>
      <w:r w:rsidRPr="00D82C21">
        <w:rPr>
          <w:i/>
          <w:iCs/>
          <w:lang w:val="en-US"/>
        </w:rPr>
        <w:t>European Political Science Review</w:t>
      </w:r>
      <w:r w:rsidRPr="00D82C21">
        <w:rPr>
          <w:lang w:val="en-US"/>
        </w:rPr>
        <w:t xml:space="preserve">, </w:t>
      </w:r>
      <w:r w:rsidRPr="00D82C21">
        <w:rPr>
          <w:i/>
          <w:iCs/>
          <w:lang w:val="en-US"/>
        </w:rPr>
        <w:t>14</w:t>
      </w:r>
      <w:r w:rsidRPr="00D82C21">
        <w:rPr>
          <w:lang w:val="en-US"/>
        </w:rPr>
        <w:t>(3), 386–402. https://doi.org/10.1017/S1755773922000121</w:t>
      </w:r>
    </w:p>
    <w:p w:rsidRPr="00D82C21" w:rsidR="003E07A8" w:rsidP="003E07A8" w:rsidRDefault="003E07A8" w14:paraId="01C3A7C4" w14:textId="77777777">
      <w:pPr>
        <w:pStyle w:val="Bibliography"/>
        <w:rPr>
          <w:lang w:val="en-US"/>
        </w:rPr>
      </w:pPr>
      <w:r w:rsidRPr="00D82C21">
        <w:rPr>
          <w:lang w:val="en-US"/>
        </w:rPr>
        <w:t xml:space="preserve">Vegetti, F., &amp; Širinić, D. (2019). Left–Right Categorization and Perceptions of Party Ideologies. </w:t>
      </w:r>
      <w:r w:rsidRPr="00D82C21">
        <w:rPr>
          <w:i/>
          <w:iCs/>
          <w:lang w:val="en-US"/>
        </w:rPr>
        <w:t>Political Behavior</w:t>
      </w:r>
      <w:r w:rsidRPr="00D82C21">
        <w:rPr>
          <w:lang w:val="en-US"/>
        </w:rPr>
        <w:t xml:space="preserve">, </w:t>
      </w:r>
      <w:r w:rsidRPr="00D82C21">
        <w:rPr>
          <w:i/>
          <w:iCs/>
          <w:lang w:val="en-US"/>
        </w:rPr>
        <w:t>41</w:t>
      </w:r>
      <w:r w:rsidRPr="00D82C21">
        <w:rPr>
          <w:lang w:val="en-US"/>
        </w:rPr>
        <w:t>(1), 257–280. https://doi.org/10.1007/s11109-018-9451-y</w:t>
      </w:r>
    </w:p>
    <w:p w:rsidRPr="00D82C21" w:rsidR="003E07A8" w:rsidP="003E07A8" w:rsidRDefault="003E07A8" w14:paraId="4A07C852" w14:textId="77777777">
      <w:pPr>
        <w:pStyle w:val="Bibliography"/>
        <w:rPr>
          <w:lang w:val="en-US"/>
        </w:rPr>
      </w:pPr>
      <w:r w:rsidRPr="00D82C21">
        <w:rPr>
          <w:lang w:val="en-US"/>
        </w:rPr>
        <w:t xml:space="preserve">Vione, K. C. (2016). </w:t>
      </w:r>
      <w:r w:rsidRPr="00D82C21">
        <w:rPr>
          <w:i/>
          <w:iCs/>
          <w:lang w:val="en-US"/>
        </w:rPr>
        <w:t>The effect of actual and inferred value similarity on interpersonal liking</w:t>
      </w:r>
      <w:r w:rsidRPr="00D82C21">
        <w:rPr>
          <w:lang w:val="en-US"/>
        </w:rPr>
        <w:t xml:space="preserve"> [PhD Thesis]. Cardiff University.</w:t>
      </w:r>
    </w:p>
    <w:p w:rsidRPr="00D82C21" w:rsidR="003E07A8" w:rsidP="003E07A8" w:rsidRDefault="003E07A8" w14:paraId="279CBB86" w14:textId="77777777">
      <w:pPr>
        <w:pStyle w:val="Bibliography"/>
        <w:rPr>
          <w:lang w:val="en-US"/>
        </w:rPr>
      </w:pPr>
      <w:r w:rsidRPr="00D82C21">
        <w:rPr>
          <w:lang w:val="en-US"/>
        </w:rPr>
        <w:t xml:space="preserve">Wallander, L. (2009). 25 years of factorial surveys in sociology: A review. </w:t>
      </w:r>
      <w:r w:rsidRPr="00D82C21">
        <w:rPr>
          <w:i/>
          <w:iCs/>
          <w:lang w:val="en-US"/>
        </w:rPr>
        <w:t>Social Science Research</w:t>
      </w:r>
      <w:r w:rsidRPr="00D82C21">
        <w:rPr>
          <w:lang w:val="en-US"/>
        </w:rPr>
        <w:t xml:space="preserve">, </w:t>
      </w:r>
      <w:r w:rsidRPr="00D82C21">
        <w:rPr>
          <w:i/>
          <w:iCs/>
          <w:lang w:val="en-US"/>
        </w:rPr>
        <w:t>38</w:t>
      </w:r>
      <w:r w:rsidRPr="00D82C21">
        <w:rPr>
          <w:lang w:val="en-US"/>
        </w:rPr>
        <w:t>(3), 505–520. https://doi.org/10.1016/j.ssresearch.2009.03.004</w:t>
      </w:r>
    </w:p>
    <w:p w:rsidRPr="00D82C21" w:rsidR="003E07A8" w:rsidP="003E07A8" w:rsidRDefault="003E07A8" w14:paraId="42D2C3F8" w14:textId="77777777">
      <w:pPr>
        <w:pStyle w:val="Bibliography"/>
        <w:rPr>
          <w:lang w:val="en-US"/>
        </w:rPr>
      </w:pPr>
      <w:r w:rsidRPr="00D82C21">
        <w:rPr>
          <w:lang w:val="en-US"/>
        </w:rPr>
        <w:t xml:space="preserve">Weiss, A., &amp; Tulin, M. (2021). Does mentoring make immigrants more desirable? A conjoint analysis. </w:t>
      </w:r>
      <w:r w:rsidRPr="00D82C21">
        <w:rPr>
          <w:i/>
          <w:iCs/>
          <w:lang w:val="en-US"/>
        </w:rPr>
        <w:t>Migration Studies</w:t>
      </w:r>
      <w:r w:rsidRPr="00D82C21">
        <w:rPr>
          <w:lang w:val="en-US"/>
        </w:rPr>
        <w:t xml:space="preserve">, </w:t>
      </w:r>
      <w:r w:rsidRPr="00D82C21">
        <w:rPr>
          <w:i/>
          <w:iCs/>
          <w:lang w:val="en-US"/>
        </w:rPr>
        <w:t>9</w:t>
      </w:r>
      <w:r w:rsidRPr="00D82C21">
        <w:rPr>
          <w:lang w:val="en-US"/>
        </w:rPr>
        <w:t>(3), 808–829. https://doi.org/10.1093/migration/mnz042</w:t>
      </w:r>
    </w:p>
    <w:p w:rsidRPr="00D82C21" w:rsidR="003E07A8" w:rsidP="003E07A8" w:rsidRDefault="003E07A8" w14:paraId="2AB4D517" w14:textId="77777777">
      <w:pPr>
        <w:pStyle w:val="Bibliography"/>
        <w:rPr>
          <w:lang w:val="en-US"/>
        </w:rPr>
      </w:pPr>
      <w:r w:rsidRPr="00D82C21">
        <w:rPr>
          <w:lang w:val="en-US"/>
        </w:rPr>
        <w:t xml:space="preserve">Yamagishi, T., &amp; Kiyonari, T. (2000). The Group as the Container of Generalized Reciprocity. </w:t>
      </w:r>
      <w:r w:rsidRPr="00D82C21">
        <w:rPr>
          <w:i/>
          <w:iCs/>
          <w:lang w:val="en-US"/>
        </w:rPr>
        <w:t>Social Psychology Quarterly</w:t>
      </w:r>
      <w:r w:rsidRPr="00D82C21">
        <w:rPr>
          <w:lang w:val="en-US"/>
        </w:rPr>
        <w:t xml:space="preserve">, </w:t>
      </w:r>
      <w:r w:rsidRPr="00D82C21">
        <w:rPr>
          <w:i/>
          <w:iCs/>
          <w:lang w:val="en-US"/>
        </w:rPr>
        <w:t>63</w:t>
      </w:r>
      <w:r w:rsidRPr="00D82C21">
        <w:rPr>
          <w:lang w:val="en-US"/>
        </w:rPr>
        <w:t>(2), 116. https://doi.org/10.2307/2695887</w:t>
      </w:r>
    </w:p>
    <w:p w:rsidRPr="00D82C21" w:rsidR="003E07A8" w:rsidP="003E07A8" w:rsidRDefault="003E07A8" w14:paraId="765F9E95" w14:textId="77777777">
      <w:pPr>
        <w:pStyle w:val="Bibliography"/>
        <w:rPr>
          <w:lang w:val="en-US"/>
        </w:rPr>
      </w:pPr>
      <w:r w:rsidRPr="00D82C21">
        <w:rPr>
          <w:lang w:val="en-US"/>
        </w:rPr>
        <w:t xml:space="preserve">Zeng, Z., &amp; Xie, Y. (2008). A Preference‐Opportunity‐Choice Framework with Applications to Intergroup Friendship. </w:t>
      </w:r>
      <w:r w:rsidRPr="00D82C21">
        <w:rPr>
          <w:i/>
          <w:iCs/>
          <w:lang w:val="en-US"/>
        </w:rPr>
        <w:t>American Journal of Sociology</w:t>
      </w:r>
      <w:r w:rsidRPr="00D82C21">
        <w:rPr>
          <w:lang w:val="en-US"/>
        </w:rPr>
        <w:t xml:space="preserve">, </w:t>
      </w:r>
      <w:r w:rsidRPr="00D82C21">
        <w:rPr>
          <w:i/>
          <w:iCs/>
          <w:lang w:val="en-US"/>
        </w:rPr>
        <w:t>114</w:t>
      </w:r>
      <w:r w:rsidRPr="00D82C21">
        <w:rPr>
          <w:lang w:val="en-US"/>
        </w:rPr>
        <w:t>(3), 615–648. https://doi.org/10.1086/592863</w:t>
      </w:r>
    </w:p>
    <w:p w:rsidR="00AC5ACC" w:rsidP="00803F1E" w:rsidRDefault="003E07A8" w14:paraId="33CFA7D5" w14:textId="1C7CCA88">
      <w:pPr>
        <w:rPr>
          <w:lang w:val="en-US"/>
        </w:rPr>
      </w:pPr>
      <w:r>
        <w:rPr>
          <w:lang w:val="en-US"/>
        </w:rPr>
        <w:fldChar w:fldCharType="end"/>
      </w:r>
    </w:p>
    <w:p w:rsidR="00524CFB" w:rsidP="00803F1E" w:rsidRDefault="00524CFB" w14:paraId="1155A878" w14:textId="77777777">
      <w:pPr>
        <w:rPr>
          <w:lang w:val="en-US"/>
        </w:rPr>
      </w:pPr>
    </w:p>
    <w:p w:rsidR="00524CFB" w:rsidP="00803F1E" w:rsidRDefault="00524CFB" w14:paraId="334A2CCB" w14:textId="77777777">
      <w:pPr>
        <w:rPr>
          <w:lang w:val="en-US"/>
        </w:rPr>
      </w:pPr>
    </w:p>
    <w:p w:rsidR="00524CFB" w:rsidP="00803F1E" w:rsidRDefault="00524CFB" w14:paraId="3D9BF9A9" w14:textId="77777777">
      <w:pPr>
        <w:rPr>
          <w:lang w:val="en-US"/>
        </w:rPr>
      </w:pPr>
    </w:p>
    <w:p w:rsidR="00524CFB" w:rsidP="00803F1E" w:rsidRDefault="00524CFB" w14:paraId="717D377D" w14:textId="77777777">
      <w:pPr>
        <w:rPr>
          <w:lang w:val="en-US"/>
        </w:rPr>
      </w:pPr>
    </w:p>
    <w:p w:rsidR="00524CFB" w:rsidP="00803F1E" w:rsidRDefault="00524CFB" w14:paraId="41ABD2F5" w14:textId="77777777">
      <w:pPr>
        <w:rPr>
          <w:lang w:val="en-US"/>
        </w:rPr>
      </w:pPr>
    </w:p>
    <w:p w:rsidR="00524CFB" w:rsidP="00803F1E" w:rsidRDefault="00524CFB" w14:paraId="6EC86A6A" w14:textId="77777777">
      <w:pPr>
        <w:rPr>
          <w:lang w:val="en-US"/>
        </w:rPr>
      </w:pPr>
    </w:p>
    <w:p w:rsidR="00524CFB" w:rsidP="00803F1E" w:rsidRDefault="00524CFB" w14:paraId="450BF4A8" w14:textId="77777777">
      <w:pPr>
        <w:rPr>
          <w:lang w:val="en-US"/>
        </w:rPr>
      </w:pPr>
    </w:p>
    <w:p w:rsidR="00524CFB" w:rsidP="00803F1E" w:rsidRDefault="00524CFB" w14:paraId="35237F42" w14:textId="77777777">
      <w:pPr>
        <w:rPr>
          <w:lang w:val="en-US"/>
        </w:rPr>
      </w:pPr>
    </w:p>
    <w:p w:rsidR="00524CFB" w:rsidP="00803F1E" w:rsidRDefault="00524CFB" w14:paraId="0077CB1A" w14:textId="77777777">
      <w:pPr>
        <w:rPr>
          <w:lang w:val="en-US"/>
        </w:rPr>
      </w:pPr>
    </w:p>
    <w:p w:rsidR="00524CFB" w:rsidP="00803F1E" w:rsidRDefault="00524CFB" w14:paraId="2BF6BBED" w14:textId="77777777">
      <w:pPr>
        <w:rPr>
          <w:lang w:val="en-US"/>
        </w:rPr>
      </w:pPr>
    </w:p>
    <w:p w:rsidR="00524CFB" w:rsidP="00803F1E" w:rsidRDefault="00524CFB" w14:paraId="5712A611" w14:textId="77777777">
      <w:pPr>
        <w:rPr>
          <w:lang w:val="en-US"/>
        </w:rPr>
      </w:pPr>
    </w:p>
    <w:p w:rsidR="00524CFB" w:rsidP="00803F1E" w:rsidRDefault="00524CFB" w14:paraId="3711072C" w14:textId="77777777">
      <w:pPr>
        <w:rPr>
          <w:lang w:val="en-US"/>
        </w:rPr>
      </w:pPr>
    </w:p>
    <w:p w:rsidRPr="00803F1E" w:rsidR="00524CFB" w:rsidP="00803F1E" w:rsidRDefault="00524CFB" w14:paraId="5C6C3DB3" w14:textId="77777777">
      <w:pPr>
        <w:rPr>
          <w:lang w:val="en-US"/>
        </w:rPr>
      </w:pPr>
    </w:p>
    <w:p w:rsidRPr="00803F1E" w:rsidR="00803F1E" w:rsidP="00800FD1" w:rsidRDefault="00803F1E" w14:paraId="27B8AA1B" w14:textId="77777777">
      <w:pPr>
        <w:jc w:val="center"/>
        <w:rPr>
          <w:rFonts w:cs="Times New Roman"/>
          <w:b/>
          <w:bCs/>
          <w:sz w:val="30"/>
          <w:szCs w:val="30"/>
          <w:lang w:val="en-US"/>
        </w:rPr>
      </w:pPr>
      <w:r w:rsidRPr="00803F1E">
        <w:rPr>
          <w:rFonts w:cs="Times New Roman"/>
          <w:b/>
          <w:bCs/>
          <w:sz w:val="30"/>
          <w:szCs w:val="30"/>
          <w:lang w:val="en-US"/>
        </w:rPr>
        <w:t>SUPPLEMENTARY ONLINE MATERIALS</w:t>
      </w:r>
    </w:p>
    <w:p w:rsidRPr="00803F1E" w:rsidR="00803F1E" w:rsidP="00800FD1" w:rsidRDefault="00803F1E" w14:paraId="7262A8EB" w14:textId="77777777">
      <w:pPr>
        <w:jc w:val="center"/>
        <w:rPr>
          <w:rFonts w:cs="Times New Roman"/>
          <w:lang w:val="en-US"/>
        </w:rPr>
      </w:pPr>
      <w:r w:rsidRPr="00803F1E">
        <w:rPr>
          <w:rFonts w:cs="Times New Roman"/>
          <w:lang w:val="en-US"/>
        </w:rPr>
        <w:t>for</w:t>
      </w:r>
    </w:p>
    <w:p w:rsidRPr="00803F1E" w:rsidR="00803F1E" w:rsidP="00800FD1" w:rsidRDefault="00803F1E" w14:paraId="4DF73AC7" w14:textId="77777777">
      <w:pPr>
        <w:jc w:val="center"/>
        <w:rPr>
          <w:rFonts w:cs="Times New Roman"/>
          <w:lang w:val="en-US"/>
        </w:rPr>
      </w:pPr>
      <w:r w:rsidRPr="00803F1E">
        <w:rPr>
          <w:rFonts w:cs="Times New Roman"/>
          <w:b/>
          <w:bCs/>
          <w:lang w:val="en-US"/>
        </w:rPr>
        <w:t>Ties that bond: A factorial survey experiment on group composition and social cohesion</w:t>
      </w:r>
    </w:p>
    <w:p w:rsidRPr="00803F1E" w:rsidR="00803F1E" w:rsidP="00800FD1" w:rsidRDefault="00803F1E" w14:paraId="2096C46E" w14:textId="77777777">
      <w:pPr>
        <w:jc w:val="center"/>
        <w:rPr>
          <w:rFonts w:cs="Times New Roman"/>
          <w:i/>
          <w:iCs/>
          <w:lang w:val="en-US"/>
        </w:rPr>
      </w:pPr>
      <w:r w:rsidRPr="00803F1E">
        <w:rPr>
          <w:rFonts w:cs="Times New Roman"/>
          <w:i/>
          <w:iCs/>
          <w:lang w:val="en-US"/>
        </w:rPr>
        <w:t>Journal tbd</w:t>
      </w:r>
    </w:p>
    <w:p w:rsidRPr="00803F1E" w:rsidR="00803F1E" w:rsidP="00800FD1" w:rsidRDefault="00803F1E" w14:paraId="52FA6529" w14:textId="77777777">
      <w:pPr>
        <w:jc w:val="center"/>
        <w:rPr>
          <w:rFonts w:cs="Times New Roman"/>
          <w:lang w:val="en-US"/>
        </w:rPr>
      </w:pPr>
    </w:p>
    <w:p w:rsidRPr="00803F1E" w:rsidR="00803F1E" w:rsidP="00800FD1" w:rsidRDefault="00803F1E" w14:paraId="6B07AE62" w14:textId="77777777">
      <w:pPr>
        <w:jc w:val="center"/>
        <w:rPr>
          <w:rFonts w:cs="Times New Roman"/>
          <w:lang w:val="en-US"/>
        </w:rPr>
      </w:pPr>
      <w:r w:rsidRPr="00803F1E">
        <w:rPr>
          <w:rFonts w:cs="Times New Roman"/>
          <w:lang w:val="en-US"/>
        </w:rPr>
        <w:t>Version: May 2026.</w:t>
      </w:r>
    </w:p>
    <w:p w:rsidRPr="00803F1E" w:rsidR="00803F1E" w:rsidP="00800FD1" w:rsidRDefault="00803F1E" w14:paraId="20B9D34C" w14:textId="77777777">
      <w:pPr>
        <w:jc w:val="center"/>
        <w:rPr>
          <w:rFonts w:cs="Times New Roman"/>
          <w:lang w:val="en-US"/>
        </w:rPr>
      </w:pPr>
    </w:p>
    <w:p w:rsidRPr="00803F1E" w:rsidR="00803F1E" w:rsidP="00800FD1" w:rsidRDefault="00803F1E" w14:paraId="13EBE174" w14:textId="77777777">
      <w:pPr>
        <w:jc w:val="center"/>
        <w:rPr>
          <w:rFonts w:cs="Times New Roman"/>
          <w:lang w:val="en-US"/>
        </w:rPr>
      </w:pPr>
      <w:r w:rsidRPr="00803F1E">
        <w:rPr>
          <w:rFonts w:cs="Times New Roman"/>
          <w:lang w:val="en-US"/>
        </w:rPr>
        <w:t>Julio Iturra-Sanhueza</w:t>
      </w:r>
    </w:p>
    <w:p w:rsidRPr="00803F1E" w:rsidR="00803F1E" w:rsidP="00800FD1" w:rsidRDefault="00803F1E" w14:paraId="5B34E69F" w14:textId="77777777">
      <w:pPr>
        <w:jc w:val="center"/>
        <w:rPr>
          <w:rFonts w:cs="Times New Roman"/>
          <w:lang w:val="en-US"/>
        </w:rPr>
      </w:pPr>
      <w:r w:rsidRPr="00803F1E">
        <w:rPr>
          <w:rFonts w:cs="Times New Roman"/>
          <w:lang w:val="en-US"/>
        </w:rPr>
        <w:t>Bremen International Graduate School of Social Sciences, University of Bremen.</w:t>
      </w:r>
    </w:p>
    <w:p w:rsidRPr="00134D4D" w:rsidR="00803F1E" w:rsidP="00800FD1" w:rsidRDefault="00803F1E" w14:paraId="1780468B" w14:textId="77777777">
      <w:pPr>
        <w:jc w:val="center"/>
        <w:rPr>
          <w:rFonts w:cs="Times New Roman"/>
        </w:rPr>
      </w:pPr>
      <w:r w:rsidRPr="00134D4D">
        <w:rPr>
          <w:rFonts w:cs="Times New Roman"/>
        </w:rPr>
        <w:t>Correspondence: jiturra@bigsss.uni-bremen.de</w:t>
      </w:r>
    </w:p>
    <w:p w:rsidR="00803F1E" w:rsidRDefault="00803F1E" w14:paraId="2F1F01BD" w14:textId="77777777"/>
    <w:p w:rsidR="00803F1E" w:rsidRDefault="00803F1E" w14:paraId="53926ED3" w14:textId="77777777"/>
    <w:p w:rsidR="00803F1E" w:rsidRDefault="00803F1E" w14:paraId="33B27337" w14:textId="77777777">
      <w:r>
        <w:br w:type="page"/>
      </w:r>
    </w:p>
    <w:p w:rsidR="00563204" w:rsidP="00800FD1" w:rsidRDefault="00563204" w14:paraId="1829103B" w14:textId="77777777">
      <w:pPr>
        <w:spacing w:after="0"/>
        <w:jc w:val="center"/>
        <w:rPr>
          <w:rFonts w:ascii="Aptos Narrow" w:hAnsi="Aptos Narrow" w:eastAsia="Times New Roman" w:cs="Times New Roman"/>
          <w:color w:val="000000"/>
          <w:kern w:val="0"/>
          <w:sz w:val="20"/>
          <w:szCs w:val="20"/>
          <w:lang w:val="en-US" w:eastAsia="es-CL"/>
          <w14:ligatures w14:val="none"/>
        </w:rPr>
        <w:sectPr w:rsidR="00563204" w:rsidSect="002D1318">
          <w:headerReference w:type="even" r:id="rId16"/>
          <w:headerReference w:type="default" r:id="rId17"/>
          <w:footerReference w:type="even" r:id="rId18"/>
          <w:footerReference w:type="default" r:id="rId19"/>
          <w:headerReference w:type="first" r:id="rId20"/>
          <w:footerReference w:type="first" r:id="rId21"/>
          <w:pgSz w:w="12240" w:h="15840" w:orient="portrait"/>
          <w:pgMar w:top="1417" w:right="1701" w:bottom="1417" w:left="1701" w:header="708" w:footer="708" w:gutter="0"/>
          <w:cols w:space="708"/>
          <w:docGrid w:linePitch="360"/>
        </w:sectPr>
      </w:pPr>
    </w:p>
    <w:tbl>
      <w:tblPr>
        <w:tblW w:w="6655" w:type="dxa"/>
        <w:tblCellMar>
          <w:left w:w="70" w:type="dxa"/>
          <w:right w:w="70" w:type="dxa"/>
        </w:tblCellMar>
        <w:tblLook w:val="04A0" w:firstRow="1" w:lastRow="0" w:firstColumn="1" w:lastColumn="0" w:noHBand="0" w:noVBand="1"/>
        <w:tblPrChange w:author="Guest User" w:date="2026-05-27T09:12:33.583Z" w16du:dateUtc="2026-05-27T09:12:33.583Z" w:id="1029623991">
          <w:tblPr>
            <w:tblW w:w="6655" w:type="dxa"/>
            <w:tblLook w:val="04A0" w:firstRow="1" w:lastRow="0" w:firstColumn="1" w:lastColumn="0" w:noHBand="0" w:noVBand="1"/>
          </w:tblPr>
        </w:tblPrChange>
      </w:tblPr>
      <w:tblGrid>
        <w:gridCol w:w="4792"/>
        <w:gridCol w:w="1863"/>
        <w:tblGridChange w:id="855798296">
          <w:tblGrid>
            <w:gridCol w:w="4792"/>
            <w:gridCol w:w="1863"/>
          </w:tblGrid>
        </w:tblGridChange>
      </w:tblGrid>
      <w:tr w:rsidRPr="0034467F" w:rsidR="00803F1E" w:rsidTr="2D2AB8F7" w14:paraId="31D662EB" w14:textId="77777777">
        <w:trPr>
          <w:trHeight w:val="16"/>
        </w:trPr>
        <w:tc>
          <w:tcPr>
            <w:tcW w:w="6655" w:type="dxa"/>
            <w:gridSpan w:val="2"/>
            <w:tcBorders>
              <w:top w:val="nil"/>
              <w:left w:val="nil"/>
              <w:bottom w:val="single" w:color="000000" w:themeColor="text1" w:sz="12" w:space="0"/>
              <w:right w:val="nil"/>
            </w:tcBorders>
            <w:tcMar/>
            <w:vAlign w:val="center"/>
            <w:hideMark/>
          </w:tcPr>
          <w:p w:rsidRPr="00563204" w:rsidR="00803F1E" w:rsidP="00800FD1" w:rsidRDefault="00803F1E" w14:paraId="5FFAC14C" w14:textId="178BAAE5">
            <w:pPr>
              <w:spacing w:after="0"/>
              <w:jc w:val="center"/>
              <w:rPr>
                <w:rFonts w:ascii="Aptos Narrow" w:hAnsi="Aptos Narrow" w:eastAsia="Times New Roman" w:cs="Times New Roman"/>
                <w:color w:val="000000"/>
                <w:kern w:val="0"/>
                <w:szCs w:val="22"/>
                <w:lang w:val="en-US" w:eastAsia="es-CL"/>
                <w14:ligatures w14:val="none"/>
              </w:rPr>
            </w:pPr>
            <w:r w:rsidRPr="00563204">
              <w:rPr>
                <w:rFonts w:ascii="Aptos Narrow" w:hAnsi="Aptos Narrow" w:eastAsia="Times New Roman" w:cs="Times New Roman"/>
                <w:color w:val="000000"/>
                <w:kern w:val="0"/>
                <w:szCs w:val="22"/>
                <w:lang w:val="en-US" w:eastAsia="es-CL"/>
                <w14:ligatures w14:val="none"/>
              </w:rPr>
              <w:t>Table S1: Multilevel</w:t>
            </w:r>
            <w:r w:rsidR="00563204">
              <w:rPr>
                <w:rFonts w:ascii="Aptos Narrow" w:hAnsi="Aptos Narrow" w:eastAsia="Times New Roman" w:cs="Times New Roman"/>
                <w:color w:val="000000"/>
                <w:kern w:val="0"/>
                <w:szCs w:val="22"/>
                <w:lang w:val="en-US" w:eastAsia="es-CL"/>
                <w14:ligatures w14:val="none"/>
              </w:rPr>
              <w:t xml:space="preserve"> regression model </w:t>
            </w:r>
            <w:r w:rsidRPr="00563204">
              <w:rPr>
                <w:rFonts w:ascii="Aptos Narrow" w:hAnsi="Aptos Narrow" w:eastAsia="Times New Roman" w:cs="Times New Roman"/>
                <w:color w:val="000000"/>
                <w:kern w:val="0"/>
                <w:szCs w:val="22"/>
                <w:lang w:val="en-US" w:eastAsia="es-CL"/>
                <w14:ligatures w14:val="none"/>
              </w:rPr>
              <w:t>of Getting along based on vignette and respondent characteristics</w:t>
            </w:r>
          </w:p>
        </w:tc>
      </w:tr>
      <w:tr w:rsidRPr="00563204" w:rsidR="00803F1E" w:rsidTr="2D2AB8F7" w14:paraId="2B7F3EC3"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89D90D7" w14:textId="77777777">
            <w:pPr>
              <w:spacing w:after="0"/>
              <w:jc w:val="center"/>
              <w:rPr>
                <w:rFonts w:eastAsia="Times New Roman" w:cs="Times New Roman"/>
                <w:b/>
                <w:bCs/>
                <w:color w:val="000000"/>
                <w:kern w:val="0"/>
                <w:szCs w:val="22"/>
                <w:lang w:val="en-US" w:eastAsia="es-CL"/>
                <w14:ligatures w14:val="none"/>
              </w:rPr>
            </w:pPr>
            <w:r w:rsidRPr="00563204">
              <w:rPr>
                <w:rFonts w:eastAsia="Times New Roman" w:cs="Times New Roman"/>
                <w:b/>
                <w:bCs/>
                <w:color w:val="000000"/>
                <w:kern w:val="0"/>
                <w:szCs w:val="22"/>
                <w:lang w:val="en-US" w:eastAsia="es-CL"/>
                <w14:ligatures w14:val="none"/>
              </w:rPr>
              <w:t> </w:t>
            </w:r>
          </w:p>
        </w:tc>
        <w:tc>
          <w:tcPr>
            <w:tcW w:w="1863" w:type="dxa"/>
            <w:tcBorders>
              <w:top w:val="nil"/>
              <w:left w:val="nil"/>
              <w:bottom w:val="nil"/>
              <w:right w:val="nil"/>
            </w:tcBorders>
            <w:tcMar/>
            <w:vAlign w:val="center"/>
            <w:hideMark/>
          </w:tcPr>
          <w:p w:rsidRPr="00563204" w:rsidR="00803F1E" w:rsidP="00800FD1" w:rsidRDefault="00803F1E" w14:paraId="1FCA35D0" w14:textId="77777777">
            <w:pPr>
              <w:spacing w:after="0"/>
              <w:jc w:val="center"/>
              <w:rPr>
                <w:rFonts w:eastAsia="Times New Roman" w:cs="Times New Roman"/>
                <w:b/>
                <w:bCs/>
                <w:color w:val="000000"/>
                <w:kern w:val="0"/>
                <w:szCs w:val="22"/>
                <w:lang w:eastAsia="es-CL"/>
                <w14:ligatures w14:val="none"/>
              </w:rPr>
            </w:pPr>
            <w:r w:rsidRPr="00563204">
              <w:rPr>
                <w:rFonts w:eastAsia="Times New Roman" w:cs="Times New Roman"/>
                <w:b/>
                <w:bCs/>
                <w:color w:val="000000"/>
                <w:kern w:val="0"/>
                <w:szCs w:val="22"/>
                <w:lang w:eastAsia="es-CL"/>
                <w14:ligatures w14:val="none"/>
              </w:rPr>
              <w:t>Model 1</w:t>
            </w:r>
          </w:p>
        </w:tc>
      </w:tr>
      <w:tr w:rsidRPr="00563204" w:rsidR="00803F1E" w:rsidTr="2D2AB8F7" w14:paraId="29271EEE" w14:textId="77777777">
        <w:trPr>
          <w:trHeight w:val="16"/>
        </w:trPr>
        <w:tc>
          <w:tcPr>
            <w:tcW w:w="4792" w:type="dxa"/>
            <w:tcBorders>
              <w:top w:val="single" w:color="000000" w:themeColor="text1" w:sz="8" w:space="0"/>
              <w:left w:val="nil"/>
              <w:bottom w:val="nil"/>
              <w:right w:val="nil"/>
            </w:tcBorders>
            <w:tcMar/>
            <w:vAlign w:val="center"/>
            <w:hideMark/>
          </w:tcPr>
          <w:p w:rsidRPr="00563204" w:rsidR="00803F1E" w:rsidP="00800FD1" w:rsidRDefault="00803F1E" w14:paraId="4B977C48"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Income (ref.=$500.000)</w:t>
            </w:r>
          </w:p>
        </w:tc>
        <w:tc>
          <w:tcPr>
            <w:tcW w:w="1863" w:type="dxa"/>
            <w:tcBorders>
              <w:top w:val="single" w:color="000000" w:themeColor="text1" w:sz="8" w:space="0"/>
              <w:left w:val="nil"/>
              <w:bottom w:val="nil"/>
              <w:right w:val="nil"/>
            </w:tcBorders>
            <w:tcMar/>
            <w:vAlign w:val="center"/>
            <w:hideMark/>
          </w:tcPr>
          <w:p w:rsidRPr="00563204" w:rsidR="00803F1E" w:rsidP="00800FD1" w:rsidRDefault="00803F1E" w14:paraId="0D87ADE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w:t>
            </w:r>
          </w:p>
        </w:tc>
      </w:tr>
      <w:tr w:rsidRPr="00563204" w:rsidR="00803F1E" w:rsidTr="2D2AB8F7" w14:paraId="71B3088C"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CDA6A26"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$910.000</w:t>
            </w:r>
          </w:p>
        </w:tc>
        <w:tc>
          <w:tcPr>
            <w:tcW w:w="1863" w:type="dxa"/>
            <w:tcBorders>
              <w:top w:val="nil"/>
              <w:left w:val="nil"/>
              <w:bottom w:val="nil"/>
              <w:right w:val="nil"/>
            </w:tcBorders>
            <w:tcMar/>
            <w:vAlign w:val="center"/>
            <w:hideMark/>
          </w:tcPr>
          <w:p w:rsidRPr="00563204" w:rsidR="00803F1E" w:rsidP="00800FD1" w:rsidRDefault="00803F1E" w14:paraId="42271DE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-0.003 (0.009)</w:t>
            </w:r>
          </w:p>
        </w:tc>
      </w:tr>
      <w:tr w:rsidRPr="00563204" w:rsidR="00803F1E" w:rsidTr="2D2AB8F7" w14:paraId="7630244A"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7C5BD6B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$4.000.000</w:t>
            </w:r>
          </w:p>
        </w:tc>
        <w:tc>
          <w:tcPr>
            <w:tcW w:w="1863" w:type="dxa"/>
            <w:tcBorders>
              <w:top w:val="nil"/>
              <w:left w:val="nil"/>
              <w:bottom w:val="nil"/>
              <w:right w:val="nil"/>
            </w:tcBorders>
            <w:tcMar/>
            <w:vAlign w:val="center"/>
            <w:hideMark/>
          </w:tcPr>
          <w:p w:rsidRPr="00563204" w:rsidR="00803F1E" w:rsidP="00800FD1" w:rsidRDefault="00803F1E" w14:paraId="6A4863F9"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-0.067 (0.009)</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44B789F0"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2FED2D1C"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Education (ref.=Primary)</w:t>
            </w:r>
          </w:p>
        </w:tc>
        <w:tc>
          <w:tcPr>
            <w:tcW w:w="1863" w:type="dxa"/>
            <w:tcBorders>
              <w:top w:val="nil"/>
              <w:left w:val="nil"/>
              <w:bottom w:val="nil"/>
              <w:right w:val="nil"/>
            </w:tcBorders>
            <w:tcMar/>
            <w:vAlign w:val="center"/>
            <w:hideMark/>
          </w:tcPr>
          <w:p w:rsidRPr="00563204" w:rsidR="00803F1E" w:rsidP="00800FD1" w:rsidRDefault="00803F1E" w14:paraId="38E85953" w14:textId="77777777">
            <w:pPr>
              <w:spacing w:after="0"/>
              <w:rPr>
                <w:rFonts w:eastAsia="Times New Roman" w:cs="Times New Roman"/>
                <w:color w:val="000000"/>
                <w:kern w:val="0"/>
                <w:szCs w:val="22"/>
                <w:lang w:eastAsia="es-CL"/>
                <w14:ligatures w14:val="none"/>
              </w:rPr>
            </w:pPr>
          </w:p>
        </w:tc>
      </w:tr>
      <w:tr w:rsidRPr="00563204" w:rsidR="00803F1E" w:rsidTr="2D2AB8F7" w14:paraId="768FBD95"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0338C49"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High school</w:t>
            </w:r>
          </w:p>
        </w:tc>
        <w:tc>
          <w:tcPr>
            <w:tcW w:w="1863" w:type="dxa"/>
            <w:tcBorders>
              <w:top w:val="nil"/>
              <w:left w:val="nil"/>
              <w:bottom w:val="nil"/>
              <w:right w:val="nil"/>
            </w:tcBorders>
            <w:tcMar/>
            <w:vAlign w:val="center"/>
            <w:hideMark/>
          </w:tcPr>
          <w:p w:rsidRPr="00563204" w:rsidR="00803F1E" w:rsidP="00800FD1" w:rsidRDefault="00803F1E" w14:paraId="6499AD06"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0.017 (0.009)</w:t>
            </w:r>
          </w:p>
        </w:tc>
      </w:tr>
      <w:tr w:rsidRPr="00563204" w:rsidR="00803F1E" w:rsidTr="2D2AB8F7" w14:paraId="7B24C363"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368E76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Universitary</w:t>
            </w:r>
          </w:p>
        </w:tc>
        <w:tc>
          <w:tcPr>
            <w:tcW w:w="1863" w:type="dxa"/>
            <w:tcBorders>
              <w:top w:val="nil"/>
              <w:left w:val="nil"/>
              <w:bottom w:val="nil"/>
              <w:right w:val="nil"/>
            </w:tcBorders>
            <w:tcMar/>
            <w:vAlign w:val="center"/>
            <w:hideMark/>
          </w:tcPr>
          <w:p w:rsidRPr="00563204" w:rsidR="00803F1E" w:rsidP="00800FD1" w:rsidRDefault="00803F1E" w14:paraId="6A813D9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0.048 (0.009)</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1498E3B8"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C689EA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Religion (ref.=No religious)</w:t>
            </w:r>
          </w:p>
        </w:tc>
        <w:tc>
          <w:tcPr>
            <w:tcW w:w="1863" w:type="dxa"/>
            <w:tcBorders>
              <w:top w:val="nil"/>
              <w:left w:val="nil"/>
              <w:bottom w:val="nil"/>
              <w:right w:val="nil"/>
            </w:tcBorders>
            <w:tcMar/>
            <w:vAlign w:val="center"/>
            <w:hideMark/>
          </w:tcPr>
          <w:p w:rsidRPr="00563204" w:rsidR="00803F1E" w:rsidP="00800FD1" w:rsidRDefault="00803F1E" w14:paraId="649A7575" w14:textId="77777777">
            <w:pPr>
              <w:spacing w:after="0"/>
              <w:rPr>
                <w:rFonts w:eastAsia="Times New Roman" w:cs="Times New Roman"/>
                <w:color w:val="000000"/>
                <w:kern w:val="0"/>
                <w:szCs w:val="22"/>
                <w:lang w:eastAsia="es-CL"/>
                <w14:ligatures w14:val="none"/>
              </w:rPr>
            </w:pPr>
          </w:p>
        </w:tc>
      </w:tr>
      <w:tr w:rsidRPr="00563204" w:rsidR="00803F1E" w:rsidTr="2D2AB8F7" w14:paraId="40CBFD55"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864D7FE"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Catholic</w:t>
            </w:r>
          </w:p>
        </w:tc>
        <w:tc>
          <w:tcPr>
            <w:tcW w:w="1863" w:type="dxa"/>
            <w:tcBorders>
              <w:top w:val="nil"/>
              <w:left w:val="nil"/>
              <w:bottom w:val="nil"/>
              <w:right w:val="nil"/>
            </w:tcBorders>
            <w:tcMar/>
            <w:vAlign w:val="center"/>
            <w:hideMark/>
          </w:tcPr>
          <w:p w:rsidRPr="00563204" w:rsidR="00803F1E" w:rsidP="00800FD1" w:rsidRDefault="00803F1E" w14:paraId="5FBF166B"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0.007 (0.010)</w:t>
            </w:r>
          </w:p>
        </w:tc>
      </w:tr>
      <w:tr w:rsidRPr="00563204" w:rsidR="00803F1E" w:rsidTr="2D2AB8F7" w14:paraId="0B987CB1"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6CC2866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Evangelical</w:t>
            </w:r>
          </w:p>
        </w:tc>
        <w:tc>
          <w:tcPr>
            <w:tcW w:w="1863" w:type="dxa"/>
            <w:tcBorders>
              <w:top w:val="nil"/>
              <w:left w:val="nil"/>
              <w:bottom w:val="nil"/>
              <w:right w:val="nil"/>
            </w:tcBorders>
            <w:tcMar/>
            <w:vAlign w:val="center"/>
            <w:hideMark/>
          </w:tcPr>
          <w:p w:rsidRPr="00563204" w:rsidR="00803F1E" w:rsidP="00800FD1" w:rsidRDefault="00803F1E" w14:paraId="7DAA5C0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-0.046 (0.010)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07674F45"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73F43C2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Jewish</w:t>
            </w:r>
          </w:p>
        </w:tc>
        <w:tc>
          <w:tcPr>
            <w:tcW w:w="1863" w:type="dxa"/>
            <w:tcBorders>
              <w:top w:val="nil"/>
              <w:left w:val="nil"/>
              <w:bottom w:val="nil"/>
              <w:right w:val="nil"/>
            </w:tcBorders>
            <w:tcMar/>
            <w:vAlign w:val="center"/>
            <w:hideMark/>
          </w:tcPr>
          <w:p w:rsidRPr="00563204" w:rsidR="00803F1E" w:rsidP="00800FD1" w:rsidRDefault="00803F1E" w14:paraId="7BB5C584"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-0.050 (0.010)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4FBE4882"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2158B65A"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Migration (ref.=Chilean)</w:t>
            </w:r>
          </w:p>
        </w:tc>
        <w:tc>
          <w:tcPr>
            <w:tcW w:w="1863" w:type="dxa"/>
            <w:tcBorders>
              <w:top w:val="nil"/>
              <w:left w:val="nil"/>
              <w:bottom w:val="nil"/>
              <w:right w:val="nil"/>
            </w:tcBorders>
            <w:tcMar/>
            <w:vAlign w:val="center"/>
            <w:hideMark/>
          </w:tcPr>
          <w:p w:rsidRPr="00563204" w:rsidR="00803F1E" w:rsidP="00800FD1" w:rsidRDefault="00803F1E" w14:paraId="63585B95" w14:textId="77777777">
            <w:pPr>
              <w:spacing w:after="0"/>
              <w:rPr>
                <w:rFonts w:eastAsia="Times New Roman" w:cs="Times New Roman"/>
                <w:color w:val="000000"/>
                <w:kern w:val="0"/>
                <w:szCs w:val="22"/>
                <w:lang w:eastAsia="es-CL"/>
                <w14:ligatures w14:val="none"/>
              </w:rPr>
            </w:pPr>
          </w:p>
        </w:tc>
      </w:tr>
      <w:tr w:rsidRPr="00563204" w:rsidR="00803F1E" w:rsidTr="2D2AB8F7" w14:paraId="60D66BAB"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1F073D9"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Peruvian</w:t>
            </w:r>
          </w:p>
        </w:tc>
        <w:tc>
          <w:tcPr>
            <w:tcW w:w="1863" w:type="dxa"/>
            <w:tcBorders>
              <w:top w:val="nil"/>
              <w:left w:val="nil"/>
              <w:bottom w:val="nil"/>
              <w:right w:val="nil"/>
            </w:tcBorders>
            <w:tcMar/>
            <w:vAlign w:val="center"/>
            <w:hideMark/>
          </w:tcPr>
          <w:p w:rsidRPr="00563204" w:rsidR="00803F1E" w:rsidP="00800FD1" w:rsidRDefault="00803F1E" w14:paraId="109936C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-0.056 (0.009)</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5E441440"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1CED6BF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Venezuelan</w:t>
            </w:r>
          </w:p>
        </w:tc>
        <w:tc>
          <w:tcPr>
            <w:tcW w:w="1863" w:type="dxa"/>
            <w:tcBorders>
              <w:top w:val="nil"/>
              <w:left w:val="nil"/>
              <w:bottom w:val="nil"/>
              <w:right w:val="nil"/>
            </w:tcBorders>
            <w:tcMar/>
            <w:vAlign w:val="center"/>
            <w:hideMark/>
          </w:tcPr>
          <w:p w:rsidRPr="00563204" w:rsidR="00803F1E" w:rsidP="00800FD1" w:rsidRDefault="00803F1E" w14:paraId="5B54C630"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-0.169 (0.009)</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35165B0F"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74C9BBE8"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Politics (ref.=Center)</w:t>
            </w:r>
          </w:p>
        </w:tc>
        <w:tc>
          <w:tcPr>
            <w:tcW w:w="1863" w:type="dxa"/>
            <w:tcBorders>
              <w:top w:val="nil"/>
              <w:left w:val="nil"/>
              <w:bottom w:val="nil"/>
              <w:right w:val="nil"/>
            </w:tcBorders>
            <w:tcMar/>
            <w:vAlign w:val="center"/>
            <w:hideMark/>
          </w:tcPr>
          <w:p w:rsidRPr="00563204" w:rsidR="00803F1E" w:rsidP="00800FD1" w:rsidRDefault="00803F1E" w14:paraId="7A3A9941" w14:textId="77777777">
            <w:pPr>
              <w:spacing w:after="0"/>
              <w:rPr>
                <w:rFonts w:eastAsia="Times New Roman" w:cs="Times New Roman"/>
                <w:color w:val="000000"/>
                <w:kern w:val="0"/>
                <w:szCs w:val="22"/>
                <w:lang w:eastAsia="es-CL"/>
                <w14:ligatures w14:val="none"/>
              </w:rPr>
            </w:pPr>
          </w:p>
        </w:tc>
      </w:tr>
      <w:tr w:rsidRPr="00563204" w:rsidR="00803F1E" w:rsidTr="2D2AB8F7" w14:paraId="37A401E1"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35B01F73"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Left-wing</w:t>
            </w:r>
          </w:p>
        </w:tc>
        <w:tc>
          <w:tcPr>
            <w:tcW w:w="1863" w:type="dxa"/>
            <w:tcBorders>
              <w:top w:val="nil"/>
              <w:left w:val="nil"/>
              <w:bottom w:val="nil"/>
              <w:right w:val="nil"/>
            </w:tcBorders>
            <w:tcMar/>
            <w:vAlign w:val="center"/>
            <w:hideMark/>
          </w:tcPr>
          <w:p w:rsidRPr="00563204" w:rsidR="00803F1E" w:rsidP="00800FD1" w:rsidRDefault="00803F1E" w14:paraId="40B33FD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-0.097 (0.010)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3C30C28E"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29E8DD1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Right-wing</w:t>
            </w:r>
          </w:p>
        </w:tc>
        <w:tc>
          <w:tcPr>
            <w:tcW w:w="1863" w:type="dxa"/>
            <w:tcBorders>
              <w:top w:val="nil"/>
              <w:left w:val="nil"/>
              <w:bottom w:val="nil"/>
              <w:right w:val="nil"/>
            </w:tcBorders>
            <w:tcMar/>
            <w:vAlign w:val="center"/>
            <w:hideMark/>
          </w:tcPr>
          <w:p w:rsidRPr="00563204" w:rsidR="00803F1E" w:rsidP="00800FD1" w:rsidRDefault="00803F1E" w14:paraId="6577B39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-0.094 (0.010)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10BA9ED3"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35A4853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Uninterested</w:t>
            </w:r>
          </w:p>
        </w:tc>
        <w:tc>
          <w:tcPr>
            <w:tcW w:w="1863" w:type="dxa"/>
            <w:tcBorders>
              <w:top w:val="nil"/>
              <w:left w:val="nil"/>
              <w:bottom w:val="nil"/>
              <w:right w:val="nil"/>
            </w:tcBorders>
            <w:tcMar/>
            <w:vAlign w:val="center"/>
            <w:hideMark/>
          </w:tcPr>
          <w:p w:rsidRPr="00563204" w:rsidR="00803F1E" w:rsidP="00800FD1" w:rsidRDefault="00803F1E" w14:paraId="03989C8E"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0.021 (0.010)</w:t>
            </w:r>
            <w:r w:rsidRPr="00563204">
              <w:rPr>
                <w:rFonts w:eastAsia="Times New Roman" w:cs="Times New Roman"/>
                <w:color w:val="000000"/>
                <w:kern w:val="0"/>
                <w:szCs w:val="22"/>
                <w:vertAlign w:val="superscript"/>
                <w:lang w:eastAsia="es-CL"/>
                <w14:ligatures w14:val="none"/>
              </w:rPr>
              <w:t>*</w:t>
            </w:r>
          </w:p>
        </w:tc>
      </w:tr>
      <w:tr w:rsidRPr="0034467F" w:rsidR="00803F1E" w:rsidTr="2D2AB8F7" w14:paraId="03BC889D"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626BB0B5" w14:textId="77777777">
            <w:pPr>
              <w:spacing w:after="0"/>
              <w:rPr>
                <w:rFonts w:eastAsia="Times New Roman" w:cs="Times New Roman"/>
                <w:color w:val="000000"/>
                <w:kern w:val="0"/>
                <w:szCs w:val="22"/>
                <w:lang w:val="en-US" w:eastAsia="es-CL"/>
                <w14:ligatures w14:val="none"/>
              </w:rPr>
            </w:pPr>
            <w:r w:rsidRPr="00563204">
              <w:rPr>
                <w:rFonts w:eastAsia="Times New Roman" w:cs="Times New Roman"/>
                <w:color w:val="000000"/>
                <w:kern w:val="0"/>
                <w:szCs w:val="22"/>
                <w:lang w:val="en-US" w:eastAsia="es-CL"/>
                <w14:ligatures w14:val="none"/>
              </w:rPr>
              <w:t>Human Values (ref.=Self-enhancement)</w:t>
            </w:r>
          </w:p>
        </w:tc>
        <w:tc>
          <w:tcPr>
            <w:tcW w:w="1863" w:type="dxa"/>
            <w:tcBorders>
              <w:top w:val="nil"/>
              <w:left w:val="nil"/>
              <w:bottom w:val="nil"/>
              <w:right w:val="nil"/>
            </w:tcBorders>
            <w:tcMar/>
            <w:vAlign w:val="center"/>
            <w:hideMark/>
          </w:tcPr>
          <w:p w:rsidRPr="00563204" w:rsidR="00803F1E" w:rsidP="00800FD1" w:rsidRDefault="00803F1E" w14:paraId="58670876" w14:textId="77777777">
            <w:pPr>
              <w:spacing w:after="0"/>
              <w:rPr>
                <w:rFonts w:eastAsia="Times New Roman" w:cs="Times New Roman"/>
                <w:color w:val="000000"/>
                <w:kern w:val="0"/>
                <w:szCs w:val="22"/>
                <w:lang w:val="en-US" w:eastAsia="es-CL"/>
                <w14:ligatures w14:val="none"/>
              </w:rPr>
            </w:pPr>
          </w:p>
        </w:tc>
      </w:tr>
      <w:tr w:rsidRPr="00563204" w:rsidR="00803F1E" w:rsidTr="2D2AB8F7" w14:paraId="1E2FC7D2"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72D1982B"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val="en-US" w:eastAsia="es-CL"/>
                <w14:ligatures w14:val="none"/>
              </w:rPr>
              <w:t>     </w:t>
            </w:r>
            <w:r w:rsidRPr="00563204">
              <w:rPr>
                <w:rFonts w:eastAsia="Times New Roman" w:cs="Times New Roman"/>
                <w:color w:val="000000"/>
                <w:kern w:val="0"/>
                <w:szCs w:val="22"/>
                <w:lang w:eastAsia="es-CL"/>
                <w14:ligatures w14:val="none"/>
              </w:rPr>
              <w:t>Conservation</w:t>
            </w:r>
          </w:p>
        </w:tc>
        <w:tc>
          <w:tcPr>
            <w:tcW w:w="1863" w:type="dxa"/>
            <w:tcBorders>
              <w:top w:val="nil"/>
              <w:left w:val="nil"/>
              <w:bottom w:val="nil"/>
              <w:right w:val="nil"/>
            </w:tcBorders>
            <w:tcMar/>
            <w:vAlign w:val="center"/>
            <w:hideMark/>
          </w:tcPr>
          <w:p w:rsidRPr="00563204" w:rsidR="00803F1E" w:rsidP="00800FD1" w:rsidRDefault="00803F1E" w14:paraId="6DC79F1B"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0.181 (0.010)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3BF7F516"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2A11844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Openness to Change</w:t>
            </w:r>
          </w:p>
        </w:tc>
        <w:tc>
          <w:tcPr>
            <w:tcW w:w="1863" w:type="dxa"/>
            <w:tcBorders>
              <w:top w:val="nil"/>
              <w:left w:val="nil"/>
              <w:bottom w:val="nil"/>
              <w:right w:val="nil"/>
            </w:tcBorders>
            <w:tcMar/>
            <w:vAlign w:val="center"/>
            <w:hideMark/>
          </w:tcPr>
          <w:p w:rsidRPr="00563204" w:rsidR="00803F1E" w:rsidP="00800FD1" w:rsidRDefault="00803F1E" w14:paraId="7D0B7798"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0.085 (0.010)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76244D81"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3282120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Self-transcendence</w:t>
            </w:r>
          </w:p>
        </w:tc>
        <w:tc>
          <w:tcPr>
            <w:tcW w:w="1863" w:type="dxa"/>
            <w:tcBorders>
              <w:top w:val="nil"/>
              <w:left w:val="nil"/>
              <w:bottom w:val="nil"/>
              <w:right w:val="nil"/>
            </w:tcBorders>
            <w:tcMar/>
            <w:vAlign w:val="center"/>
            <w:hideMark/>
          </w:tcPr>
          <w:p w:rsidRPr="00563204" w:rsidR="00803F1E" w:rsidP="00800FD1" w:rsidRDefault="00803F1E" w14:paraId="42F96F0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0.253 (0.010)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0F1D6BF3"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69BE4D64"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Gender (ref.=Male)</w:t>
            </w:r>
          </w:p>
        </w:tc>
        <w:tc>
          <w:tcPr>
            <w:tcW w:w="1863" w:type="dxa"/>
            <w:tcBorders>
              <w:top w:val="nil"/>
              <w:left w:val="nil"/>
              <w:bottom w:val="nil"/>
              <w:right w:val="nil"/>
            </w:tcBorders>
            <w:tcMar/>
            <w:vAlign w:val="center"/>
            <w:hideMark/>
          </w:tcPr>
          <w:p w:rsidRPr="00563204" w:rsidR="00803F1E" w:rsidP="00800FD1" w:rsidRDefault="00803F1E" w14:paraId="44ABD529" w14:textId="77777777">
            <w:pPr>
              <w:spacing w:after="0"/>
              <w:rPr>
                <w:rFonts w:eastAsia="Times New Roman" w:cs="Times New Roman"/>
                <w:color w:val="000000"/>
                <w:kern w:val="0"/>
                <w:szCs w:val="22"/>
                <w:lang w:eastAsia="es-CL"/>
                <w14:ligatures w14:val="none"/>
              </w:rPr>
            </w:pPr>
          </w:p>
        </w:tc>
      </w:tr>
      <w:tr w:rsidRPr="00563204" w:rsidR="00803F1E" w:rsidTr="2D2AB8F7" w14:paraId="66160B52"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76C30BE3"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Female</w:t>
            </w:r>
          </w:p>
        </w:tc>
        <w:tc>
          <w:tcPr>
            <w:tcW w:w="1863" w:type="dxa"/>
            <w:tcBorders>
              <w:top w:val="nil"/>
              <w:left w:val="nil"/>
              <w:bottom w:val="nil"/>
              <w:right w:val="nil"/>
            </w:tcBorders>
            <w:tcMar/>
            <w:vAlign w:val="center"/>
            <w:hideMark/>
          </w:tcPr>
          <w:p w:rsidRPr="00563204" w:rsidR="00803F1E" w:rsidP="00800FD1" w:rsidRDefault="00803F1E" w14:paraId="33ABEFAA"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0.028 (0.007)</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6E5C7ADB"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76BD3C53"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Age (ref.=25 years)</w:t>
            </w:r>
          </w:p>
        </w:tc>
        <w:tc>
          <w:tcPr>
            <w:tcW w:w="1863" w:type="dxa"/>
            <w:tcBorders>
              <w:top w:val="nil"/>
              <w:left w:val="nil"/>
              <w:bottom w:val="nil"/>
              <w:right w:val="nil"/>
            </w:tcBorders>
            <w:tcMar/>
            <w:vAlign w:val="center"/>
            <w:hideMark/>
          </w:tcPr>
          <w:p w:rsidRPr="00563204" w:rsidR="00803F1E" w:rsidP="00800FD1" w:rsidRDefault="00803F1E" w14:paraId="54C03FCD" w14:textId="77777777">
            <w:pPr>
              <w:spacing w:after="0"/>
              <w:rPr>
                <w:rFonts w:eastAsia="Times New Roman" w:cs="Times New Roman"/>
                <w:color w:val="000000"/>
                <w:kern w:val="0"/>
                <w:szCs w:val="22"/>
                <w:lang w:eastAsia="es-CL"/>
                <w14:ligatures w14:val="none"/>
              </w:rPr>
            </w:pPr>
          </w:p>
        </w:tc>
      </w:tr>
      <w:tr w:rsidRPr="00563204" w:rsidR="00803F1E" w:rsidTr="2D2AB8F7" w14:paraId="1EA1353F"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6CE20629"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45 years</w:t>
            </w:r>
          </w:p>
        </w:tc>
        <w:tc>
          <w:tcPr>
            <w:tcW w:w="1863" w:type="dxa"/>
            <w:tcBorders>
              <w:top w:val="nil"/>
              <w:left w:val="nil"/>
              <w:bottom w:val="nil"/>
              <w:right w:val="nil"/>
            </w:tcBorders>
            <w:tcMar/>
            <w:vAlign w:val="center"/>
            <w:hideMark/>
          </w:tcPr>
          <w:p w:rsidRPr="00563204" w:rsidR="00803F1E" w:rsidP="00800FD1" w:rsidRDefault="00803F1E" w14:paraId="36135499"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-0.011 (0.009)</w:t>
            </w:r>
          </w:p>
        </w:tc>
      </w:tr>
      <w:tr w:rsidRPr="00563204" w:rsidR="00803F1E" w:rsidTr="2D2AB8F7" w14:paraId="5C0758B0"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29846630"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65 years</w:t>
            </w:r>
          </w:p>
        </w:tc>
        <w:tc>
          <w:tcPr>
            <w:tcW w:w="1863" w:type="dxa"/>
            <w:tcBorders>
              <w:top w:val="nil"/>
              <w:left w:val="nil"/>
              <w:bottom w:val="nil"/>
              <w:right w:val="nil"/>
            </w:tcBorders>
            <w:tcMar/>
            <w:vAlign w:val="center"/>
            <w:hideMark/>
          </w:tcPr>
          <w:p w:rsidRPr="00563204" w:rsidR="00803F1E" w:rsidP="00800FD1" w:rsidRDefault="00803F1E" w14:paraId="57511109"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-0.017 (0.009)</w:t>
            </w:r>
          </w:p>
        </w:tc>
      </w:tr>
      <w:tr w:rsidRPr="00563204" w:rsidR="00803F1E" w:rsidTr="2D2AB8F7" w14:paraId="25F8F813"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20E250A6"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Employment (ref.=Employed)</w:t>
            </w:r>
          </w:p>
        </w:tc>
        <w:tc>
          <w:tcPr>
            <w:tcW w:w="1863" w:type="dxa"/>
            <w:tcBorders>
              <w:top w:val="nil"/>
              <w:left w:val="nil"/>
              <w:bottom w:val="nil"/>
              <w:right w:val="nil"/>
            </w:tcBorders>
            <w:tcMar/>
            <w:vAlign w:val="center"/>
            <w:hideMark/>
          </w:tcPr>
          <w:p w:rsidRPr="00563204" w:rsidR="00803F1E" w:rsidP="00800FD1" w:rsidRDefault="00803F1E" w14:paraId="253CBBAF" w14:textId="77777777">
            <w:pPr>
              <w:spacing w:after="0"/>
              <w:rPr>
                <w:rFonts w:eastAsia="Times New Roman" w:cs="Times New Roman"/>
                <w:color w:val="000000"/>
                <w:kern w:val="0"/>
                <w:szCs w:val="22"/>
                <w:lang w:eastAsia="es-CL"/>
                <w14:ligatures w14:val="none"/>
              </w:rPr>
            </w:pPr>
          </w:p>
        </w:tc>
      </w:tr>
      <w:tr w:rsidRPr="00563204" w:rsidR="00803F1E" w:rsidTr="2D2AB8F7" w14:paraId="4C27DBB0"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B51C006"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Unemployed</w:t>
            </w:r>
          </w:p>
        </w:tc>
        <w:tc>
          <w:tcPr>
            <w:tcW w:w="1863" w:type="dxa"/>
            <w:tcBorders>
              <w:top w:val="nil"/>
              <w:left w:val="nil"/>
              <w:bottom w:val="nil"/>
              <w:right w:val="nil"/>
            </w:tcBorders>
            <w:tcMar/>
            <w:vAlign w:val="center"/>
            <w:hideMark/>
          </w:tcPr>
          <w:p w:rsidRPr="00563204" w:rsidR="00803F1E" w:rsidP="00800FD1" w:rsidRDefault="00803F1E" w14:paraId="6A409F30"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-0.063 (0.009)</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12FCCF49"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3023D45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Homemaker</w:t>
            </w:r>
          </w:p>
        </w:tc>
        <w:tc>
          <w:tcPr>
            <w:tcW w:w="1863" w:type="dxa"/>
            <w:tcBorders>
              <w:top w:val="nil"/>
              <w:left w:val="nil"/>
              <w:bottom w:val="nil"/>
              <w:right w:val="nil"/>
            </w:tcBorders>
            <w:tcMar/>
            <w:vAlign w:val="center"/>
            <w:hideMark/>
          </w:tcPr>
          <w:p w:rsidRPr="00563204" w:rsidR="00803F1E" w:rsidP="00800FD1" w:rsidRDefault="00803F1E" w14:paraId="6994F80C"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-0.014 (0.009)</w:t>
            </w:r>
          </w:p>
        </w:tc>
      </w:tr>
      <w:tr w:rsidRPr="00563204" w:rsidR="00803F1E" w:rsidTr="2D2AB8F7" w14:paraId="41B538D4"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7A8DEB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Rs: Income (ref.=Quintile 1)</w:t>
            </w:r>
          </w:p>
        </w:tc>
        <w:tc>
          <w:tcPr>
            <w:tcW w:w="1863" w:type="dxa"/>
            <w:tcBorders>
              <w:top w:val="nil"/>
              <w:left w:val="nil"/>
              <w:bottom w:val="nil"/>
              <w:right w:val="nil"/>
            </w:tcBorders>
            <w:tcMar/>
            <w:vAlign w:val="center"/>
            <w:hideMark/>
          </w:tcPr>
          <w:p w:rsidRPr="00563204" w:rsidR="00803F1E" w:rsidP="00800FD1" w:rsidRDefault="00803F1E" w14:paraId="7474D8FC" w14:textId="77777777">
            <w:pPr>
              <w:spacing w:after="0"/>
              <w:rPr>
                <w:rFonts w:eastAsia="Times New Roman" w:cs="Times New Roman"/>
                <w:color w:val="000000"/>
                <w:kern w:val="0"/>
                <w:szCs w:val="22"/>
                <w:lang w:eastAsia="es-CL"/>
                <w14:ligatures w14:val="none"/>
              </w:rPr>
            </w:pPr>
          </w:p>
        </w:tc>
      </w:tr>
      <w:tr w:rsidRPr="00563204" w:rsidR="00803F1E" w:rsidTr="2D2AB8F7" w14:paraId="74052E70"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6051EB7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Income Quintile 2</w:t>
            </w:r>
          </w:p>
        </w:tc>
        <w:tc>
          <w:tcPr>
            <w:tcW w:w="1863" w:type="dxa"/>
            <w:tcBorders>
              <w:top w:val="nil"/>
              <w:left w:val="nil"/>
              <w:bottom w:val="nil"/>
              <w:right w:val="nil"/>
            </w:tcBorders>
            <w:tcMar/>
            <w:vAlign w:val="center"/>
            <w:hideMark/>
          </w:tcPr>
          <w:p w:rsidRPr="00563204" w:rsidR="00803F1E" w:rsidP="00800FD1" w:rsidRDefault="00803F1E" w14:paraId="41C314E3"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0.062 (0.040)</w:t>
            </w:r>
          </w:p>
        </w:tc>
      </w:tr>
      <w:tr w:rsidRPr="00563204" w:rsidR="00803F1E" w:rsidTr="2D2AB8F7" w14:paraId="21A897F9"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5D38710"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Income Quintile 3</w:t>
            </w:r>
          </w:p>
        </w:tc>
        <w:tc>
          <w:tcPr>
            <w:tcW w:w="1863" w:type="dxa"/>
            <w:tcBorders>
              <w:top w:val="nil"/>
              <w:left w:val="nil"/>
              <w:bottom w:val="nil"/>
              <w:right w:val="nil"/>
            </w:tcBorders>
            <w:tcMar/>
            <w:vAlign w:val="center"/>
            <w:hideMark/>
          </w:tcPr>
          <w:p w:rsidRPr="00563204" w:rsidR="00803F1E" w:rsidP="00800FD1" w:rsidRDefault="00803F1E" w14:paraId="1EF11468"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0.074 (0.041)</w:t>
            </w:r>
          </w:p>
        </w:tc>
      </w:tr>
      <w:tr w:rsidRPr="00563204" w:rsidR="00803F1E" w:rsidTr="2D2AB8F7" w14:paraId="09DA5AE3"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BDAFC2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Income Quintile 4</w:t>
            </w:r>
          </w:p>
        </w:tc>
        <w:tc>
          <w:tcPr>
            <w:tcW w:w="1863" w:type="dxa"/>
            <w:tcBorders>
              <w:top w:val="nil"/>
              <w:left w:val="nil"/>
              <w:bottom w:val="nil"/>
              <w:right w:val="nil"/>
            </w:tcBorders>
            <w:tcMar/>
            <w:vAlign w:val="center"/>
            <w:hideMark/>
          </w:tcPr>
          <w:p w:rsidRPr="00563204" w:rsidR="00803F1E" w:rsidP="00800FD1" w:rsidRDefault="00803F1E" w14:paraId="7B08560E"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0.157 (0.042)</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123633AC"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18DD7D6D"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Income Quintile 5</w:t>
            </w:r>
          </w:p>
        </w:tc>
        <w:tc>
          <w:tcPr>
            <w:tcW w:w="1863" w:type="dxa"/>
            <w:tcBorders>
              <w:top w:val="nil"/>
              <w:left w:val="nil"/>
              <w:bottom w:val="nil"/>
              <w:right w:val="nil"/>
            </w:tcBorders>
            <w:tcMar/>
            <w:vAlign w:val="center"/>
            <w:hideMark/>
          </w:tcPr>
          <w:p w:rsidRPr="00563204" w:rsidR="00803F1E" w:rsidP="00800FD1" w:rsidRDefault="00803F1E" w14:paraId="0421729A"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0.199 (0.047)</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36CDF8CB"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4690A0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Rs: Education (ref.=Primary)</w:t>
            </w:r>
          </w:p>
        </w:tc>
        <w:tc>
          <w:tcPr>
            <w:tcW w:w="1863" w:type="dxa"/>
            <w:tcBorders>
              <w:top w:val="nil"/>
              <w:left w:val="nil"/>
              <w:bottom w:val="nil"/>
              <w:right w:val="nil"/>
            </w:tcBorders>
            <w:tcMar/>
            <w:vAlign w:val="center"/>
            <w:hideMark/>
          </w:tcPr>
          <w:p w:rsidRPr="00563204" w:rsidR="00803F1E" w:rsidP="00800FD1" w:rsidRDefault="00803F1E" w14:paraId="0CB27F65" w14:textId="77777777">
            <w:pPr>
              <w:spacing w:after="0"/>
              <w:rPr>
                <w:rFonts w:eastAsia="Times New Roman" w:cs="Times New Roman"/>
                <w:color w:val="000000"/>
                <w:kern w:val="0"/>
                <w:szCs w:val="22"/>
                <w:lang w:eastAsia="es-CL"/>
                <w14:ligatures w14:val="none"/>
              </w:rPr>
            </w:pPr>
          </w:p>
        </w:tc>
      </w:tr>
      <w:tr w:rsidRPr="00563204" w:rsidR="00803F1E" w:rsidTr="2D2AB8F7" w14:paraId="24D0206E"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16CE58F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Secondary</w:t>
            </w:r>
          </w:p>
        </w:tc>
        <w:tc>
          <w:tcPr>
            <w:tcW w:w="1863" w:type="dxa"/>
            <w:tcBorders>
              <w:top w:val="nil"/>
              <w:left w:val="nil"/>
              <w:bottom w:val="nil"/>
              <w:right w:val="nil"/>
            </w:tcBorders>
            <w:tcMar/>
            <w:vAlign w:val="center"/>
            <w:hideMark/>
          </w:tcPr>
          <w:p w:rsidRPr="00563204" w:rsidR="00803F1E" w:rsidP="00800FD1" w:rsidRDefault="00803F1E" w14:paraId="0536DD30"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0.323 (0.090)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30528CAC"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F78D2F5"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Technical</w:t>
            </w:r>
          </w:p>
        </w:tc>
        <w:tc>
          <w:tcPr>
            <w:tcW w:w="1863" w:type="dxa"/>
            <w:tcBorders>
              <w:top w:val="nil"/>
              <w:left w:val="nil"/>
              <w:bottom w:val="nil"/>
              <w:right w:val="nil"/>
            </w:tcBorders>
            <w:tcMar/>
            <w:vAlign w:val="center"/>
            <w:hideMark/>
          </w:tcPr>
          <w:p w:rsidRPr="00563204" w:rsidR="00803F1E" w:rsidP="00800FD1" w:rsidRDefault="00803F1E" w14:paraId="3941E748"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0.370 (0.091)</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3170884C"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69EB825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University</w:t>
            </w:r>
          </w:p>
        </w:tc>
        <w:tc>
          <w:tcPr>
            <w:tcW w:w="1863" w:type="dxa"/>
            <w:tcBorders>
              <w:top w:val="nil"/>
              <w:left w:val="nil"/>
              <w:bottom w:val="nil"/>
              <w:right w:val="nil"/>
            </w:tcBorders>
            <w:tcMar/>
            <w:vAlign w:val="center"/>
            <w:hideMark/>
          </w:tcPr>
          <w:p w:rsidRPr="00563204" w:rsidR="00803F1E" w:rsidP="00800FD1" w:rsidRDefault="00803F1E" w14:paraId="0AF3437B"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0.320 (0.092)</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0F09EA5D"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529917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Rs: Migration (ref.=Chilean)</w:t>
            </w:r>
          </w:p>
        </w:tc>
        <w:tc>
          <w:tcPr>
            <w:tcW w:w="1863" w:type="dxa"/>
            <w:tcBorders>
              <w:top w:val="nil"/>
              <w:left w:val="nil"/>
              <w:bottom w:val="nil"/>
              <w:right w:val="nil"/>
            </w:tcBorders>
            <w:tcMar/>
            <w:vAlign w:val="center"/>
            <w:hideMark/>
          </w:tcPr>
          <w:p w:rsidRPr="00563204" w:rsidR="00803F1E" w:rsidP="00800FD1" w:rsidRDefault="00803F1E" w14:paraId="66BD80FA" w14:textId="77777777">
            <w:pPr>
              <w:spacing w:after="0"/>
              <w:rPr>
                <w:rFonts w:eastAsia="Times New Roman" w:cs="Times New Roman"/>
                <w:color w:val="000000"/>
                <w:kern w:val="0"/>
                <w:szCs w:val="22"/>
                <w:lang w:eastAsia="es-CL"/>
                <w14:ligatures w14:val="none"/>
              </w:rPr>
            </w:pPr>
          </w:p>
        </w:tc>
      </w:tr>
      <w:tr w:rsidRPr="00563204" w:rsidR="00803F1E" w:rsidTr="2D2AB8F7" w14:paraId="1EECCC74"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A70A8B6"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Venezuela</w:t>
            </w:r>
          </w:p>
        </w:tc>
        <w:tc>
          <w:tcPr>
            <w:tcW w:w="1863" w:type="dxa"/>
            <w:tcBorders>
              <w:top w:val="nil"/>
              <w:left w:val="nil"/>
              <w:bottom w:val="nil"/>
              <w:right w:val="nil"/>
            </w:tcBorders>
            <w:tcMar/>
            <w:vAlign w:val="center"/>
            <w:hideMark/>
          </w:tcPr>
          <w:p w:rsidRPr="00563204" w:rsidR="00803F1E" w:rsidP="00800FD1" w:rsidRDefault="00803F1E" w14:paraId="1F05071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0.124 (0.070)</w:t>
            </w:r>
          </w:p>
        </w:tc>
      </w:tr>
      <w:tr w:rsidRPr="00563204" w:rsidR="00803F1E" w:rsidTr="2D2AB8F7" w14:paraId="19EC2DCE"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7D6C373C"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Peru</w:t>
            </w:r>
          </w:p>
        </w:tc>
        <w:tc>
          <w:tcPr>
            <w:tcW w:w="1863" w:type="dxa"/>
            <w:tcBorders>
              <w:top w:val="nil"/>
              <w:left w:val="nil"/>
              <w:bottom w:val="nil"/>
              <w:right w:val="nil"/>
            </w:tcBorders>
            <w:tcMar/>
            <w:vAlign w:val="center"/>
            <w:hideMark/>
          </w:tcPr>
          <w:p w:rsidRPr="00563204" w:rsidR="00803F1E" w:rsidP="00800FD1" w:rsidRDefault="00803F1E" w14:paraId="3B8FE25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-0.040 (0.163)</w:t>
            </w:r>
          </w:p>
        </w:tc>
      </w:tr>
      <w:tr w:rsidRPr="00563204" w:rsidR="00803F1E" w:rsidTr="2D2AB8F7" w14:paraId="7F9BD676"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14A602C4"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Bolivia</w:t>
            </w:r>
          </w:p>
        </w:tc>
        <w:tc>
          <w:tcPr>
            <w:tcW w:w="1863" w:type="dxa"/>
            <w:tcBorders>
              <w:top w:val="nil"/>
              <w:left w:val="nil"/>
              <w:bottom w:val="nil"/>
              <w:right w:val="nil"/>
            </w:tcBorders>
            <w:tcMar/>
            <w:vAlign w:val="center"/>
            <w:hideMark/>
          </w:tcPr>
          <w:p w:rsidRPr="00563204" w:rsidR="00803F1E" w:rsidP="00800FD1" w:rsidRDefault="00803F1E" w14:paraId="3FC4E54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-0.135 (0.254)</w:t>
            </w:r>
          </w:p>
        </w:tc>
      </w:tr>
      <w:tr w:rsidRPr="00563204" w:rsidR="00803F1E" w:rsidTr="2D2AB8F7" w14:paraId="19303BA8"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187F63A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Others</w:t>
            </w:r>
          </w:p>
        </w:tc>
        <w:tc>
          <w:tcPr>
            <w:tcW w:w="1863" w:type="dxa"/>
            <w:tcBorders>
              <w:top w:val="nil"/>
              <w:left w:val="nil"/>
              <w:bottom w:val="nil"/>
              <w:right w:val="nil"/>
            </w:tcBorders>
            <w:tcMar/>
            <w:vAlign w:val="center"/>
            <w:hideMark/>
          </w:tcPr>
          <w:p w:rsidRPr="00563204" w:rsidR="00803F1E" w:rsidP="00800FD1" w:rsidRDefault="00803F1E" w14:paraId="6A1DED94"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0.173 (0.077)</w:t>
            </w:r>
            <w:r w:rsidRPr="00563204">
              <w:rPr>
                <w:rFonts w:eastAsia="Times New Roman" w:cs="Times New Roman"/>
                <w:color w:val="000000"/>
                <w:kern w:val="0"/>
                <w:szCs w:val="22"/>
                <w:vertAlign w:val="superscript"/>
                <w:lang w:eastAsia="es-CL"/>
                <w14:ligatures w14:val="none"/>
              </w:rPr>
              <w:t>*</w:t>
            </w:r>
          </w:p>
        </w:tc>
      </w:tr>
      <w:tr w:rsidRPr="0034467F" w:rsidR="00803F1E" w:rsidTr="2D2AB8F7" w14:paraId="37F50FD4"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6A6D5D4B" w14:textId="77777777">
            <w:pPr>
              <w:spacing w:after="0"/>
              <w:rPr>
                <w:rFonts w:eastAsia="Times New Roman" w:cs="Times New Roman"/>
                <w:color w:val="000000"/>
                <w:kern w:val="0"/>
                <w:szCs w:val="22"/>
                <w:lang w:val="en-US" w:eastAsia="es-CL"/>
                <w14:ligatures w14:val="none"/>
              </w:rPr>
            </w:pPr>
            <w:r w:rsidRPr="00563204">
              <w:rPr>
                <w:rFonts w:eastAsia="Times New Roman" w:cs="Times New Roman"/>
                <w:color w:val="000000"/>
                <w:kern w:val="0"/>
                <w:szCs w:val="22"/>
                <w:lang w:val="en-US" w:eastAsia="es-CL"/>
                <w14:ligatures w14:val="none"/>
              </w:rPr>
              <w:t>Rs: Religion (ref.=Atheist/Agnostic)</w:t>
            </w:r>
          </w:p>
        </w:tc>
        <w:tc>
          <w:tcPr>
            <w:tcW w:w="1863" w:type="dxa"/>
            <w:tcBorders>
              <w:top w:val="nil"/>
              <w:left w:val="nil"/>
              <w:bottom w:val="nil"/>
              <w:right w:val="nil"/>
            </w:tcBorders>
            <w:tcMar/>
            <w:vAlign w:val="center"/>
            <w:hideMark/>
          </w:tcPr>
          <w:p w:rsidRPr="00563204" w:rsidR="00803F1E" w:rsidP="00800FD1" w:rsidRDefault="00803F1E" w14:paraId="00A0E81B" w14:textId="77777777">
            <w:pPr>
              <w:spacing w:after="0"/>
              <w:rPr>
                <w:rFonts w:eastAsia="Times New Roman" w:cs="Times New Roman"/>
                <w:color w:val="000000"/>
                <w:kern w:val="0"/>
                <w:szCs w:val="22"/>
                <w:lang w:val="en-US" w:eastAsia="es-CL"/>
                <w14:ligatures w14:val="none"/>
              </w:rPr>
            </w:pPr>
          </w:p>
        </w:tc>
      </w:tr>
      <w:tr w:rsidRPr="00563204" w:rsidR="00803F1E" w:rsidTr="2D2AB8F7" w14:paraId="4285EB5B"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F6CFE73"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val="en-US" w:eastAsia="es-CL"/>
                <w14:ligatures w14:val="none"/>
              </w:rPr>
              <w:t>     </w:t>
            </w:r>
            <w:r w:rsidRPr="00563204">
              <w:rPr>
                <w:rFonts w:eastAsia="Times New Roman" w:cs="Times New Roman"/>
                <w:color w:val="000000"/>
                <w:kern w:val="0"/>
                <w:szCs w:val="22"/>
                <w:lang w:eastAsia="es-CL"/>
                <w14:ligatures w14:val="none"/>
              </w:rPr>
              <w:t>— Believer w/o Affiliation</w:t>
            </w:r>
          </w:p>
        </w:tc>
        <w:tc>
          <w:tcPr>
            <w:tcW w:w="1863" w:type="dxa"/>
            <w:tcBorders>
              <w:top w:val="nil"/>
              <w:left w:val="nil"/>
              <w:bottom w:val="nil"/>
              <w:right w:val="nil"/>
            </w:tcBorders>
            <w:tcMar/>
            <w:vAlign w:val="center"/>
            <w:hideMark/>
          </w:tcPr>
          <w:p w:rsidRPr="00563204" w:rsidR="00803F1E" w:rsidP="00800FD1" w:rsidRDefault="00803F1E" w14:paraId="236A5D3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0.187 (0.040)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72F75770"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26A2D1A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Catholic</w:t>
            </w:r>
          </w:p>
        </w:tc>
        <w:tc>
          <w:tcPr>
            <w:tcW w:w="1863" w:type="dxa"/>
            <w:tcBorders>
              <w:top w:val="nil"/>
              <w:left w:val="nil"/>
              <w:bottom w:val="nil"/>
              <w:right w:val="nil"/>
            </w:tcBorders>
            <w:tcMar/>
            <w:vAlign w:val="center"/>
            <w:hideMark/>
          </w:tcPr>
          <w:p w:rsidRPr="00563204" w:rsidR="00803F1E" w:rsidP="00800FD1" w:rsidRDefault="00803F1E" w14:paraId="4F5109F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0.197 (0.033)</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593B829F"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15E24B5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Evangelical</w:t>
            </w:r>
          </w:p>
        </w:tc>
        <w:tc>
          <w:tcPr>
            <w:tcW w:w="1863" w:type="dxa"/>
            <w:tcBorders>
              <w:top w:val="nil"/>
              <w:left w:val="nil"/>
              <w:bottom w:val="nil"/>
              <w:right w:val="nil"/>
            </w:tcBorders>
            <w:tcMar/>
            <w:vAlign w:val="center"/>
            <w:hideMark/>
          </w:tcPr>
          <w:p w:rsidRPr="00563204" w:rsidR="00803F1E" w:rsidP="00800FD1" w:rsidRDefault="00803F1E" w14:paraId="25701DF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0.142 (0.044)</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6DE0FD23"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B0EF66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Jewish</w:t>
            </w:r>
          </w:p>
        </w:tc>
        <w:tc>
          <w:tcPr>
            <w:tcW w:w="1863" w:type="dxa"/>
            <w:tcBorders>
              <w:top w:val="nil"/>
              <w:left w:val="nil"/>
              <w:bottom w:val="nil"/>
              <w:right w:val="nil"/>
            </w:tcBorders>
            <w:tcMar/>
            <w:vAlign w:val="center"/>
            <w:hideMark/>
          </w:tcPr>
          <w:p w:rsidRPr="00563204" w:rsidR="00803F1E" w:rsidP="00800FD1" w:rsidRDefault="00803F1E" w14:paraId="6810F70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-0.033 (0.217)</w:t>
            </w:r>
          </w:p>
        </w:tc>
      </w:tr>
      <w:tr w:rsidRPr="00563204" w:rsidR="00803F1E" w:rsidTr="2D2AB8F7" w14:paraId="2006F5DE"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6B5C19C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Prefer not to answer</w:t>
            </w:r>
          </w:p>
        </w:tc>
        <w:tc>
          <w:tcPr>
            <w:tcW w:w="1863" w:type="dxa"/>
            <w:tcBorders>
              <w:top w:val="nil"/>
              <w:left w:val="nil"/>
              <w:bottom w:val="nil"/>
              <w:right w:val="nil"/>
            </w:tcBorders>
            <w:tcMar/>
            <w:vAlign w:val="center"/>
            <w:hideMark/>
          </w:tcPr>
          <w:p w:rsidRPr="00563204" w:rsidR="00803F1E" w:rsidP="00800FD1" w:rsidRDefault="00803F1E" w14:paraId="4754ECA3"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-0.056 (0.088)</w:t>
            </w:r>
          </w:p>
        </w:tc>
      </w:tr>
      <w:tr w:rsidRPr="00563204" w:rsidR="00803F1E" w:rsidTr="2D2AB8F7" w14:paraId="58C6172F"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6131885"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Rs: Ideology (ref.=Left)</w:t>
            </w:r>
          </w:p>
        </w:tc>
        <w:tc>
          <w:tcPr>
            <w:tcW w:w="1863" w:type="dxa"/>
            <w:tcBorders>
              <w:top w:val="nil"/>
              <w:left w:val="nil"/>
              <w:bottom w:val="nil"/>
              <w:right w:val="nil"/>
            </w:tcBorders>
            <w:tcMar/>
            <w:vAlign w:val="center"/>
            <w:hideMark/>
          </w:tcPr>
          <w:p w:rsidRPr="00563204" w:rsidR="00803F1E" w:rsidP="00800FD1" w:rsidRDefault="00803F1E" w14:paraId="65A07C1B" w14:textId="77777777">
            <w:pPr>
              <w:spacing w:after="0"/>
              <w:rPr>
                <w:rFonts w:eastAsia="Times New Roman" w:cs="Times New Roman"/>
                <w:color w:val="000000"/>
                <w:kern w:val="0"/>
                <w:szCs w:val="22"/>
                <w:lang w:eastAsia="es-CL"/>
                <w14:ligatures w14:val="none"/>
              </w:rPr>
            </w:pPr>
          </w:p>
        </w:tc>
      </w:tr>
      <w:tr w:rsidRPr="00563204" w:rsidR="00803F1E" w:rsidTr="2D2AB8F7" w14:paraId="1EFF996E"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2745E2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Center</w:t>
            </w:r>
          </w:p>
        </w:tc>
        <w:tc>
          <w:tcPr>
            <w:tcW w:w="1863" w:type="dxa"/>
            <w:tcBorders>
              <w:top w:val="nil"/>
              <w:left w:val="nil"/>
              <w:bottom w:val="nil"/>
              <w:right w:val="nil"/>
            </w:tcBorders>
            <w:tcMar/>
            <w:vAlign w:val="center"/>
            <w:hideMark/>
          </w:tcPr>
          <w:p w:rsidRPr="00563204" w:rsidR="00803F1E" w:rsidP="00800FD1" w:rsidRDefault="00803F1E" w14:paraId="054E1170"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0.171 (0.041)</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5E588ED7"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EADDD16"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Right</w:t>
            </w:r>
          </w:p>
        </w:tc>
        <w:tc>
          <w:tcPr>
            <w:tcW w:w="1863" w:type="dxa"/>
            <w:tcBorders>
              <w:top w:val="nil"/>
              <w:left w:val="nil"/>
              <w:bottom w:val="nil"/>
              <w:right w:val="nil"/>
            </w:tcBorders>
            <w:tcMar/>
            <w:vAlign w:val="center"/>
            <w:hideMark/>
          </w:tcPr>
          <w:p w:rsidRPr="00563204" w:rsidR="00803F1E" w:rsidP="00800FD1" w:rsidRDefault="00803F1E" w14:paraId="7F0783C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0.113 (0.044)</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2C95E0B2"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66CA4A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Non-Partisan</w:t>
            </w:r>
          </w:p>
        </w:tc>
        <w:tc>
          <w:tcPr>
            <w:tcW w:w="1863" w:type="dxa"/>
            <w:tcBorders>
              <w:top w:val="nil"/>
              <w:left w:val="nil"/>
              <w:bottom w:val="nil"/>
              <w:right w:val="nil"/>
            </w:tcBorders>
            <w:tcMar/>
            <w:vAlign w:val="center"/>
            <w:hideMark/>
          </w:tcPr>
          <w:p w:rsidRPr="00563204" w:rsidR="00803F1E" w:rsidP="00800FD1" w:rsidRDefault="00803F1E" w14:paraId="10F54648"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0.072 (0.034)</w:t>
            </w:r>
            <w:r w:rsidRPr="00563204">
              <w:rPr>
                <w:rFonts w:eastAsia="Times New Roman" w:cs="Times New Roman"/>
                <w:color w:val="000000"/>
                <w:kern w:val="0"/>
                <w:szCs w:val="22"/>
                <w:vertAlign w:val="superscript"/>
                <w:lang w:eastAsia="es-CL"/>
                <w14:ligatures w14:val="none"/>
              </w:rPr>
              <w:t>*</w:t>
            </w:r>
          </w:p>
        </w:tc>
      </w:tr>
      <w:tr w:rsidRPr="0034467F" w:rsidR="00803F1E" w:rsidTr="2D2AB8F7" w14:paraId="4231A829"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CD9CA69" w14:textId="77777777">
            <w:pPr>
              <w:spacing w:after="0"/>
              <w:rPr>
                <w:rFonts w:eastAsia="Times New Roman" w:cs="Times New Roman"/>
                <w:color w:val="000000"/>
                <w:kern w:val="0"/>
                <w:szCs w:val="22"/>
                <w:lang w:val="en-US" w:eastAsia="es-CL"/>
                <w14:ligatures w14:val="none"/>
              </w:rPr>
            </w:pPr>
            <w:r w:rsidRPr="00563204">
              <w:rPr>
                <w:rFonts w:eastAsia="Times New Roman" w:cs="Times New Roman"/>
                <w:color w:val="000000"/>
                <w:kern w:val="0"/>
                <w:szCs w:val="22"/>
                <w:lang w:val="en-US" w:eastAsia="es-CL"/>
                <w14:ligatures w14:val="none"/>
              </w:rPr>
              <w:t>Rs: Human Values (ref.=Self-enhancement)</w:t>
            </w:r>
          </w:p>
        </w:tc>
        <w:tc>
          <w:tcPr>
            <w:tcW w:w="1863" w:type="dxa"/>
            <w:tcBorders>
              <w:top w:val="nil"/>
              <w:left w:val="nil"/>
              <w:bottom w:val="nil"/>
              <w:right w:val="nil"/>
            </w:tcBorders>
            <w:tcMar/>
            <w:vAlign w:val="center"/>
            <w:hideMark/>
          </w:tcPr>
          <w:p w:rsidRPr="00563204" w:rsidR="00803F1E" w:rsidP="00800FD1" w:rsidRDefault="00803F1E" w14:paraId="1A36C509" w14:textId="77777777">
            <w:pPr>
              <w:spacing w:after="0"/>
              <w:rPr>
                <w:rFonts w:eastAsia="Times New Roman" w:cs="Times New Roman"/>
                <w:color w:val="000000"/>
                <w:kern w:val="0"/>
                <w:szCs w:val="22"/>
                <w:lang w:val="en-US" w:eastAsia="es-CL"/>
                <w14:ligatures w14:val="none"/>
              </w:rPr>
            </w:pPr>
          </w:p>
        </w:tc>
      </w:tr>
      <w:tr w:rsidRPr="00563204" w:rsidR="00803F1E" w:rsidTr="2D2AB8F7" w14:paraId="273F1484"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60D0816"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val="en-US" w:eastAsia="es-CL"/>
                <w14:ligatures w14:val="none"/>
              </w:rPr>
              <w:t>     </w:t>
            </w:r>
            <w:r w:rsidRPr="00563204">
              <w:rPr>
                <w:rFonts w:eastAsia="Times New Roman" w:cs="Times New Roman"/>
                <w:color w:val="000000"/>
                <w:kern w:val="0"/>
                <w:szCs w:val="22"/>
                <w:lang w:eastAsia="es-CL"/>
                <w14:ligatures w14:val="none"/>
              </w:rPr>
              <w:t>— Openness to Change</w:t>
            </w:r>
          </w:p>
        </w:tc>
        <w:tc>
          <w:tcPr>
            <w:tcW w:w="1863" w:type="dxa"/>
            <w:tcBorders>
              <w:top w:val="nil"/>
              <w:left w:val="nil"/>
              <w:bottom w:val="nil"/>
              <w:right w:val="nil"/>
            </w:tcBorders>
            <w:tcMar/>
            <w:vAlign w:val="center"/>
            <w:hideMark/>
          </w:tcPr>
          <w:p w:rsidRPr="00563204" w:rsidR="00803F1E" w:rsidP="00800FD1" w:rsidRDefault="00803F1E" w14:paraId="3CFBE9A4"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0.091 (0.069)</w:t>
            </w:r>
          </w:p>
        </w:tc>
      </w:tr>
      <w:tr w:rsidRPr="00563204" w:rsidR="00803F1E" w:rsidTr="2D2AB8F7" w14:paraId="6F55F55D"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3A02E0EC"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Conservation</w:t>
            </w:r>
          </w:p>
        </w:tc>
        <w:tc>
          <w:tcPr>
            <w:tcW w:w="1863" w:type="dxa"/>
            <w:tcBorders>
              <w:top w:val="nil"/>
              <w:left w:val="nil"/>
              <w:bottom w:val="nil"/>
              <w:right w:val="nil"/>
            </w:tcBorders>
            <w:tcMar/>
            <w:vAlign w:val="center"/>
            <w:hideMark/>
          </w:tcPr>
          <w:p w:rsidRPr="00563204" w:rsidR="00803F1E" w:rsidP="00800FD1" w:rsidRDefault="00803F1E" w14:paraId="1B7B96D4"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0.115 (0.064)</w:t>
            </w:r>
          </w:p>
        </w:tc>
      </w:tr>
      <w:tr w:rsidRPr="00563204" w:rsidR="00803F1E" w:rsidTr="2D2AB8F7" w14:paraId="0BD1A8E5"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FB2F36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Self-transcendence</w:t>
            </w:r>
          </w:p>
        </w:tc>
        <w:tc>
          <w:tcPr>
            <w:tcW w:w="1863" w:type="dxa"/>
            <w:tcBorders>
              <w:top w:val="nil"/>
              <w:left w:val="nil"/>
              <w:bottom w:val="nil"/>
              <w:right w:val="nil"/>
            </w:tcBorders>
            <w:tcMar/>
            <w:vAlign w:val="center"/>
            <w:hideMark/>
          </w:tcPr>
          <w:p w:rsidRPr="00563204" w:rsidR="00803F1E" w:rsidP="00800FD1" w:rsidRDefault="00803F1E" w14:paraId="1F2FE785"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0.245 (0.060)</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2B5E0F9B"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54908ED"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Rs: Gender (ref.=Male)</w:t>
            </w:r>
          </w:p>
        </w:tc>
        <w:tc>
          <w:tcPr>
            <w:tcW w:w="1863" w:type="dxa"/>
            <w:tcBorders>
              <w:top w:val="nil"/>
              <w:left w:val="nil"/>
              <w:bottom w:val="nil"/>
              <w:right w:val="nil"/>
            </w:tcBorders>
            <w:tcMar/>
            <w:vAlign w:val="center"/>
            <w:hideMark/>
          </w:tcPr>
          <w:p w:rsidRPr="00563204" w:rsidR="00803F1E" w:rsidP="00800FD1" w:rsidRDefault="00803F1E" w14:paraId="5DE81442" w14:textId="77777777">
            <w:pPr>
              <w:spacing w:after="0"/>
              <w:rPr>
                <w:rFonts w:eastAsia="Times New Roman" w:cs="Times New Roman"/>
                <w:color w:val="000000"/>
                <w:kern w:val="0"/>
                <w:szCs w:val="22"/>
                <w:lang w:eastAsia="es-CL"/>
                <w14:ligatures w14:val="none"/>
              </w:rPr>
            </w:pPr>
          </w:p>
        </w:tc>
      </w:tr>
      <w:tr w:rsidRPr="00563204" w:rsidR="00803F1E" w:rsidTr="2D2AB8F7" w14:paraId="4A8B31FE"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28968CD"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Female</w:t>
            </w:r>
          </w:p>
        </w:tc>
        <w:tc>
          <w:tcPr>
            <w:tcW w:w="1863" w:type="dxa"/>
            <w:tcBorders>
              <w:top w:val="nil"/>
              <w:left w:val="nil"/>
              <w:bottom w:val="nil"/>
              <w:right w:val="nil"/>
            </w:tcBorders>
            <w:tcMar/>
            <w:vAlign w:val="center"/>
            <w:hideMark/>
          </w:tcPr>
          <w:p w:rsidRPr="00563204" w:rsidR="00803F1E" w:rsidP="00800FD1" w:rsidRDefault="00803F1E" w14:paraId="7C8662DA"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-0.007 (0.027)</w:t>
            </w:r>
          </w:p>
        </w:tc>
      </w:tr>
      <w:tr w:rsidRPr="00563204" w:rsidR="00803F1E" w:rsidTr="2D2AB8F7" w14:paraId="3DFA2214"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909AD39"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Rs: Age Group (ref.=18–24)</w:t>
            </w:r>
          </w:p>
        </w:tc>
        <w:tc>
          <w:tcPr>
            <w:tcW w:w="1863" w:type="dxa"/>
            <w:tcBorders>
              <w:top w:val="nil"/>
              <w:left w:val="nil"/>
              <w:bottom w:val="nil"/>
              <w:right w:val="nil"/>
            </w:tcBorders>
            <w:tcMar/>
            <w:vAlign w:val="center"/>
            <w:hideMark/>
          </w:tcPr>
          <w:p w:rsidRPr="00563204" w:rsidR="00803F1E" w:rsidP="00800FD1" w:rsidRDefault="00803F1E" w14:paraId="63473647" w14:textId="77777777">
            <w:pPr>
              <w:spacing w:after="0"/>
              <w:rPr>
                <w:rFonts w:eastAsia="Times New Roman" w:cs="Times New Roman"/>
                <w:color w:val="000000"/>
                <w:kern w:val="0"/>
                <w:szCs w:val="22"/>
                <w:lang w:eastAsia="es-CL"/>
                <w14:ligatures w14:val="none"/>
              </w:rPr>
            </w:pPr>
          </w:p>
        </w:tc>
      </w:tr>
      <w:tr w:rsidRPr="00563204" w:rsidR="00803F1E" w:rsidTr="2D2AB8F7" w14:paraId="6BCF4733"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3FFA1C6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25–34</w:t>
            </w:r>
          </w:p>
        </w:tc>
        <w:tc>
          <w:tcPr>
            <w:tcW w:w="1863" w:type="dxa"/>
            <w:tcBorders>
              <w:top w:val="nil"/>
              <w:left w:val="nil"/>
              <w:bottom w:val="nil"/>
              <w:right w:val="nil"/>
            </w:tcBorders>
            <w:tcMar/>
            <w:vAlign w:val="center"/>
            <w:hideMark/>
          </w:tcPr>
          <w:p w:rsidRPr="00563204" w:rsidR="00803F1E" w:rsidP="00800FD1" w:rsidRDefault="00803F1E" w14:paraId="79206BAA"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-0.066 (0.045)</w:t>
            </w:r>
          </w:p>
        </w:tc>
      </w:tr>
      <w:tr w:rsidRPr="00563204" w:rsidR="00803F1E" w:rsidTr="2D2AB8F7" w14:paraId="18659C01"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9EB65D8"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35–44</w:t>
            </w:r>
          </w:p>
        </w:tc>
        <w:tc>
          <w:tcPr>
            <w:tcW w:w="1863" w:type="dxa"/>
            <w:tcBorders>
              <w:top w:val="nil"/>
              <w:left w:val="nil"/>
              <w:bottom w:val="nil"/>
              <w:right w:val="nil"/>
            </w:tcBorders>
            <w:tcMar/>
            <w:vAlign w:val="center"/>
            <w:hideMark/>
          </w:tcPr>
          <w:p w:rsidRPr="00563204" w:rsidR="00803F1E" w:rsidP="00800FD1" w:rsidRDefault="00803F1E" w14:paraId="26AEBBC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0.018 (0.046)</w:t>
            </w:r>
          </w:p>
        </w:tc>
      </w:tr>
      <w:tr w:rsidRPr="00563204" w:rsidR="00803F1E" w:rsidTr="2D2AB8F7" w14:paraId="106010D9"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0D1E9162"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45–54</w:t>
            </w:r>
          </w:p>
        </w:tc>
        <w:tc>
          <w:tcPr>
            <w:tcW w:w="1863" w:type="dxa"/>
            <w:tcBorders>
              <w:top w:val="nil"/>
              <w:left w:val="nil"/>
              <w:bottom w:val="nil"/>
              <w:right w:val="nil"/>
            </w:tcBorders>
            <w:tcMar/>
            <w:vAlign w:val="center"/>
            <w:hideMark/>
          </w:tcPr>
          <w:p w:rsidRPr="00563204" w:rsidR="00803F1E" w:rsidP="00800FD1" w:rsidRDefault="00803F1E" w14:paraId="68BC06DC"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0.122 (0.047)</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098E00A5" w14:textId="77777777">
        <w:trPr>
          <w:trHeight w:val="300"/>
          <w:trPrChange w:author="Guest User" w:date="2026-05-27T09:12:33.896Z" w16du:dateUtc="2026-05-27T09:12:33.896Z" w:id="35117765">
            <w:trPr>
              <w:trHeight w:val="16"/>
            </w:trPr>
          </w:trPrChange>
        </w:trPr>
        <w:tc>
          <w:tcPr>
            <w:tcW w:w="4792" w:type="dxa"/>
            <w:tcBorders>
              <w:top w:val="nil"/>
              <w:left w:val="nil"/>
              <w:bottom w:val="nil"/>
              <w:right w:val="nil"/>
            </w:tcBorders>
            <w:tcMar/>
            <w:vAlign w:val="center"/>
            <w:hideMark/>
            <w:tcPrChange w:author="Guest User" w:date="2026-05-27T09:12:33.582Z" w:id="86142371">
              <w:tcPr>
                <w:tcW w:w="4792" w:type="dxa"/>
                <w:tcBorders>
                  <w:top w:val="nil"/>
                  <w:left w:val="nil"/>
                  <w:bottom w:val="nil"/>
                  <w:right w:val="nil"/>
                </w:tcBorders>
                <w:tcMar/>
                <w:vAlign w:val="center"/>
              </w:tcPr>
            </w:tcPrChange>
          </w:tcPr>
          <w:p w:rsidRPr="00563204" w:rsidR="00803F1E" w:rsidP="00800FD1" w:rsidRDefault="00803F1E" w14:paraId="50731006"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55–64</w:t>
            </w:r>
          </w:p>
        </w:tc>
        <w:tc>
          <w:tcPr>
            <w:tcW w:w="1863" w:type="dxa"/>
            <w:tcBorders>
              <w:top w:val="nil"/>
              <w:left w:val="nil"/>
              <w:bottom w:val="nil"/>
              <w:right w:val="nil"/>
            </w:tcBorders>
            <w:tcMar/>
            <w:vAlign w:val="center"/>
            <w:hideMark/>
            <w:tcPrChange w:author="Guest User" w:date="2026-05-27T09:12:33.582Z" w:id="1983594728">
              <w:tcPr>
                <w:tcW w:w="1863" w:type="dxa"/>
                <w:tcBorders>
                  <w:top w:val="nil"/>
                  <w:left w:val="nil"/>
                  <w:bottom w:val="nil"/>
                  <w:right w:val="nil"/>
                </w:tcBorders>
                <w:tcMar/>
                <w:vAlign w:val="center"/>
              </w:tcPr>
            </w:tcPrChange>
          </w:tcPr>
          <w:p w:rsidRPr="00563204" w:rsidR="00803F1E" w:rsidP="00800FD1" w:rsidRDefault="00803F1E" w14:paraId="693AA30C"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0.160 (0.049)</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27CB9582"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27BB6208"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65–74</w:t>
            </w:r>
          </w:p>
        </w:tc>
        <w:tc>
          <w:tcPr>
            <w:tcW w:w="1863" w:type="dxa"/>
            <w:tcBorders>
              <w:top w:val="nil"/>
              <w:left w:val="nil"/>
              <w:bottom w:val="nil"/>
              <w:right w:val="nil"/>
            </w:tcBorders>
            <w:tcMar/>
            <w:vAlign w:val="center"/>
            <w:hideMark/>
          </w:tcPr>
          <w:p w:rsidRPr="00563204" w:rsidR="00803F1E" w:rsidP="00800FD1" w:rsidRDefault="00803F1E" w14:paraId="5AAC8733"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0.111 (0.053)</w:t>
            </w:r>
            <w:r w:rsidRPr="00563204">
              <w:rPr>
                <w:rFonts w:eastAsia="Times New Roman" w:cs="Times New Roman"/>
                <w:color w:val="000000"/>
                <w:kern w:val="0"/>
                <w:szCs w:val="22"/>
                <w:vertAlign w:val="superscript"/>
                <w:lang w:eastAsia="es-CL"/>
                <w14:ligatures w14:val="none"/>
              </w:rPr>
              <w:t>*</w:t>
            </w:r>
          </w:p>
        </w:tc>
      </w:tr>
      <w:tr w:rsidRPr="00563204" w:rsidR="00803F1E" w:rsidTr="2D2AB8F7" w14:paraId="573D1B48"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83357D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75–84</w:t>
            </w:r>
          </w:p>
        </w:tc>
        <w:tc>
          <w:tcPr>
            <w:tcW w:w="1863" w:type="dxa"/>
            <w:tcBorders>
              <w:top w:val="nil"/>
              <w:left w:val="nil"/>
              <w:bottom w:val="nil"/>
              <w:right w:val="nil"/>
            </w:tcBorders>
            <w:tcMar/>
            <w:vAlign w:val="center"/>
            <w:hideMark/>
          </w:tcPr>
          <w:p w:rsidRPr="00563204" w:rsidR="00803F1E" w:rsidP="00800FD1" w:rsidRDefault="00803F1E" w14:paraId="74BECFF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0.033 (0.091)</w:t>
            </w:r>
          </w:p>
        </w:tc>
      </w:tr>
      <w:tr w:rsidRPr="00563204" w:rsidR="00803F1E" w:rsidTr="2D2AB8F7" w14:paraId="73D43F3A"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5E4C905E"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     — 85+</w:t>
            </w:r>
          </w:p>
        </w:tc>
        <w:tc>
          <w:tcPr>
            <w:tcW w:w="1863" w:type="dxa"/>
            <w:tcBorders>
              <w:top w:val="nil"/>
              <w:left w:val="nil"/>
              <w:bottom w:val="nil"/>
              <w:right w:val="nil"/>
            </w:tcBorders>
            <w:tcMar/>
            <w:vAlign w:val="center"/>
            <w:hideMark/>
          </w:tcPr>
          <w:p w:rsidRPr="00563204" w:rsidR="00803F1E" w:rsidP="00800FD1" w:rsidRDefault="00803F1E" w14:paraId="3A4B3F9D"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0.146 (0.289)</w:t>
            </w:r>
          </w:p>
        </w:tc>
      </w:tr>
      <w:tr w:rsidRPr="00563204" w:rsidR="00803F1E" w:rsidTr="2D2AB8F7" w14:paraId="137E2268" w14:textId="77777777">
        <w:trPr>
          <w:trHeight w:val="16"/>
        </w:trPr>
        <w:tc>
          <w:tcPr>
            <w:tcW w:w="4792" w:type="dxa"/>
            <w:tcBorders>
              <w:top w:val="single" w:color="000000" w:themeColor="text1" w:sz="8" w:space="0"/>
              <w:left w:val="nil"/>
              <w:bottom w:val="nil"/>
              <w:right w:val="nil"/>
            </w:tcBorders>
            <w:tcMar/>
            <w:vAlign w:val="center"/>
            <w:hideMark/>
          </w:tcPr>
          <w:p w:rsidRPr="00563204" w:rsidR="00803F1E" w:rsidP="00800FD1" w:rsidRDefault="00803F1E" w14:paraId="308A821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BIC</w:t>
            </w:r>
          </w:p>
        </w:tc>
        <w:tc>
          <w:tcPr>
            <w:tcW w:w="1863" w:type="dxa"/>
            <w:tcBorders>
              <w:top w:val="single" w:color="000000" w:themeColor="text1" w:sz="8" w:space="0"/>
              <w:left w:val="nil"/>
              <w:bottom w:val="nil"/>
              <w:right w:val="nil"/>
            </w:tcBorders>
            <w:tcMar/>
            <w:vAlign w:val="center"/>
            <w:hideMark/>
          </w:tcPr>
          <w:p w:rsidRPr="00563204" w:rsidR="00803F1E" w:rsidP="00800FD1" w:rsidRDefault="00803F1E" w14:paraId="4CAC9287" w14:textId="77777777">
            <w:pPr>
              <w:spacing w:after="0"/>
              <w:jc w:val="center"/>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77.491.888</w:t>
            </w:r>
          </w:p>
        </w:tc>
      </w:tr>
      <w:tr w:rsidRPr="00563204" w:rsidR="00803F1E" w:rsidTr="2D2AB8F7" w14:paraId="670D1F8B"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68FAAFB1"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Num. Vignettes</w:t>
            </w:r>
          </w:p>
        </w:tc>
        <w:tc>
          <w:tcPr>
            <w:tcW w:w="1863" w:type="dxa"/>
            <w:tcBorders>
              <w:top w:val="nil"/>
              <w:left w:val="nil"/>
              <w:bottom w:val="nil"/>
              <w:right w:val="nil"/>
            </w:tcBorders>
            <w:tcMar/>
            <w:vAlign w:val="center"/>
            <w:hideMark/>
          </w:tcPr>
          <w:p w:rsidRPr="00563204" w:rsidR="00803F1E" w:rsidP="00800FD1" w:rsidRDefault="00803F1E" w14:paraId="7433172D" w14:textId="77777777">
            <w:pPr>
              <w:spacing w:after="0"/>
              <w:jc w:val="center"/>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34252</w:t>
            </w:r>
          </w:p>
        </w:tc>
      </w:tr>
      <w:tr w:rsidRPr="00563204" w:rsidR="00803F1E" w:rsidTr="2D2AB8F7" w14:paraId="36BB5D9E"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7D7FFD9F"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Num. Respondents</w:t>
            </w:r>
          </w:p>
        </w:tc>
        <w:tc>
          <w:tcPr>
            <w:tcW w:w="1863" w:type="dxa"/>
            <w:tcBorders>
              <w:top w:val="nil"/>
              <w:left w:val="nil"/>
              <w:bottom w:val="nil"/>
              <w:right w:val="nil"/>
            </w:tcBorders>
            <w:tcMar/>
            <w:vAlign w:val="center"/>
            <w:hideMark/>
          </w:tcPr>
          <w:p w:rsidRPr="00563204" w:rsidR="00803F1E" w:rsidP="00800FD1" w:rsidRDefault="00803F1E" w14:paraId="3231ACB5" w14:textId="77777777">
            <w:pPr>
              <w:spacing w:after="0"/>
              <w:jc w:val="center"/>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3699</w:t>
            </w:r>
          </w:p>
        </w:tc>
      </w:tr>
      <w:tr w:rsidRPr="00563204" w:rsidR="00803F1E" w:rsidTr="2D2AB8F7" w14:paraId="489906AF" w14:textId="77777777">
        <w:trPr>
          <w:trHeight w:val="16"/>
        </w:trPr>
        <w:tc>
          <w:tcPr>
            <w:tcW w:w="4792" w:type="dxa"/>
            <w:tcBorders>
              <w:top w:val="nil"/>
              <w:left w:val="nil"/>
              <w:bottom w:val="nil"/>
              <w:right w:val="nil"/>
            </w:tcBorders>
            <w:tcMar/>
            <w:vAlign w:val="center"/>
            <w:hideMark/>
          </w:tcPr>
          <w:p w:rsidRPr="00563204" w:rsidR="00803F1E" w:rsidP="00800FD1" w:rsidRDefault="00803F1E" w14:paraId="4D034346"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Var: Respondent (Intercept)</w:t>
            </w:r>
          </w:p>
        </w:tc>
        <w:tc>
          <w:tcPr>
            <w:tcW w:w="1863" w:type="dxa"/>
            <w:tcBorders>
              <w:top w:val="nil"/>
              <w:left w:val="nil"/>
              <w:bottom w:val="nil"/>
              <w:right w:val="nil"/>
            </w:tcBorders>
            <w:tcMar/>
            <w:vAlign w:val="center"/>
            <w:hideMark/>
          </w:tcPr>
          <w:p w:rsidRPr="00563204" w:rsidR="00803F1E" w:rsidP="00800FD1" w:rsidRDefault="00803F1E" w14:paraId="1138BC35" w14:textId="77777777">
            <w:pPr>
              <w:spacing w:after="0"/>
              <w:jc w:val="center"/>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0.529</w:t>
            </w:r>
          </w:p>
        </w:tc>
      </w:tr>
      <w:tr w:rsidRPr="00563204" w:rsidR="00803F1E" w:rsidTr="2D2AB8F7" w14:paraId="31B4D2AA" w14:textId="77777777">
        <w:trPr>
          <w:trHeight w:val="16"/>
        </w:trPr>
        <w:tc>
          <w:tcPr>
            <w:tcW w:w="4792" w:type="dxa"/>
            <w:tcBorders>
              <w:top w:val="nil"/>
              <w:left w:val="nil"/>
              <w:bottom w:val="single" w:color="000000" w:themeColor="text1" w:sz="12" w:space="0"/>
              <w:right w:val="nil"/>
            </w:tcBorders>
            <w:tcMar/>
            <w:vAlign w:val="center"/>
            <w:hideMark/>
          </w:tcPr>
          <w:p w:rsidRPr="00563204" w:rsidR="00803F1E" w:rsidP="00800FD1" w:rsidRDefault="00803F1E" w14:paraId="31A241B7"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Var: Vignettes</w:t>
            </w:r>
          </w:p>
        </w:tc>
        <w:tc>
          <w:tcPr>
            <w:tcW w:w="1863" w:type="dxa"/>
            <w:tcBorders>
              <w:top w:val="nil"/>
              <w:left w:val="nil"/>
              <w:bottom w:val="single" w:color="000000" w:themeColor="text1" w:sz="12" w:space="0"/>
              <w:right w:val="nil"/>
            </w:tcBorders>
            <w:tcMar/>
            <w:vAlign w:val="center"/>
            <w:hideMark/>
          </w:tcPr>
          <w:p w:rsidRPr="00563204" w:rsidR="00803F1E" w:rsidP="00800FD1" w:rsidRDefault="00803F1E" w14:paraId="38BFD0AA" w14:textId="77777777">
            <w:pPr>
              <w:spacing w:after="0"/>
              <w:jc w:val="center"/>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0.419</w:t>
            </w:r>
          </w:p>
        </w:tc>
      </w:tr>
      <w:tr w:rsidRPr="0034467F" w:rsidR="00803F1E" w:rsidTr="2D2AB8F7" w14:paraId="5AE0B9B6" w14:textId="77777777">
        <w:trPr>
          <w:trHeight w:val="16"/>
        </w:trPr>
        <w:tc>
          <w:tcPr>
            <w:tcW w:w="6655" w:type="dxa"/>
            <w:gridSpan w:val="2"/>
            <w:tcBorders>
              <w:top w:val="single" w:color="000000" w:themeColor="text1" w:sz="12" w:space="0"/>
              <w:left w:val="nil"/>
              <w:bottom w:val="nil"/>
              <w:right w:val="nil"/>
            </w:tcBorders>
            <w:tcMar/>
            <w:vAlign w:val="center"/>
            <w:hideMark/>
          </w:tcPr>
          <w:p w:rsidRPr="00563204" w:rsidR="00803F1E" w:rsidP="00800FD1" w:rsidRDefault="00803F1E" w14:paraId="0102937C" w14:textId="77777777">
            <w:pPr>
              <w:spacing w:after="0"/>
              <w:rPr>
                <w:rFonts w:eastAsia="Times New Roman" w:cs="Times New Roman"/>
                <w:color w:val="000000"/>
                <w:kern w:val="0"/>
                <w:szCs w:val="22"/>
                <w:lang w:val="en-US" w:eastAsia="es-CL"/>
                <w14:ligatures w14:val="none"/>
              </w:rPr>
            </w:pPr>
            <w:r w:rsidRPr="00563204">
              <w:rPr>
                <w:rFonts w:eastAsia="Times New Roman" w:cs="Times New Roman"/>
                <w:color w:val="000000"/>
                <w:kern w:val="0"/>
                <w:szCs w:val="22"/>
                <w:lang w:val="en-US" w:eastAsia="es-CL"/>
                <w14:ligatures w14:val="none"/>
              </w:rPr>
              <w:t>Note: Coefficients are presented with standard errors in parentheses.</w:t>
            </w:r>
          </w:p>
        </w:tc>
      </w:tr>
      <w:tr w:rsidRPr="00563204" w:rsidR="00803F1E" w:rsidTr="2D2AB8F7" w14:paraId="3A3697AE" w14:textId="77777777">
        <w:trPr>
          <w:trHeight w:val="16"/>
        </w:trPr>
        <w:tc>
          <w:tcPr>
            <w:tcW w:w="6655" w:type="dxa"/>
            <w:gridSpan w:val="2"/>
            <w:tcBorders>
              <w:top w:val="nil"/>
              <w:left w:val="nil"/>
              <w:bottom w:val="nil"/>
              <w:right w:val="nil"/>
            </w:tcBorders>
            <w:tcMar/>
            <w:vAlign w:val="center"/>
            <w:hideMark/>
          </w:tcPr>
          <w:p w:rsidRPr="00563204" w:rsidR="00803F1E" w:rsidP="00800FD1" w:rsidRDefault="00803F1E" w14:paraId="7A4167C3" w14:textId="77777777">
            <w:pPr>
              <w:spacing w:after="0"/>
              <w:rPr>
                <w:rFonts w:eastAsia="Times New Roman" w:cs="Times New Roman"/>
                <w:color w:val="000000"/>
                <w:kern w:val="0"/>
                <w:szCs w:val="22"/>
                <w:lang w:eastAsia="es-CL"/>
                <w14:ligatures w14:val="none"/>
              </w:rPr>
            </w:pPr>
            <w:r w:rsidRPr="00563204">
              <w:rPr>
                <w:rFonts w:eastAsia="Times New Roman" w:cs="Times New Roman"/>
                <w:color w:val="000000"/>
                <w:kern w:val="0"/>
                <w:szCs w:val="22"/>
                <w:lang w:eastAsia="es-CL"/>
                <w14:ligatures w14:val="none"/>
              </w:rPr>
              <w:t>Coefficients are standardized</w:t>
            </w:r>
          </w:p>
        </w:tc>
      </w:tr>
      <w:tr w:rsidRPr="0034467F" w:rsidR="00803F1E" w:rsidTr="2D2AB8F7" w14:paraId="69AFF84A" w14:textId="77777777">
        <w:trPr>
          <w:trHeight w:val="16"/>
        </w:trPr>
        <w:tc>
          <w:tcPr>
            <w:tcW w:w="6655" w:type="dxa"/>
            <w:gridSpan w:val="2"/>
            <w:tcBorders>
              <w:top w:val="nil"/>
              <w:left w:val="nil"/>
              <w:bottom w:val="nil"/>
              <w:right w:val="nil"/>
            </w:tcBorders>
            <w:tcMar/>
            <w:vAlign w:val="center"/>
            <w:hideMark/>
          </w:tcPr>
          <w:p w:rsidRPr="00563204" w:rsidR="00803F1E" w:rsidP="00800FD1" w:rsidRDefault="00803F1E" w14:paraId="5B65C128" w14:textId="77777777">
            <w:pPr>
              <w:spacing w:after="0"/>
              <w:rPr>
                <w:rFonts w:eastAsia="Times New Roman" w:cs="Times New Roman"/>
                <w:color w:val="000000"/>
                <w:kern w:val="0"/>
                <w:szCs w:val="22"/>
                <w:lang w:val="en-US" w:eastAsia="es-CL"/>
                <w14:ligatures w14:val="none"/>
              </w:rPr>
            </w:pPr>
            <w:r w:rsidRPr="00563204">
              <w:rPr>
                <w:rFonts w:eastAsia="Times New Roman" w:cs="Times New Roman"/>
                <w:color w:val="000000"/>
                <w:kern w:val="0"/>
                <w:szCs w:val="22"/>
                <w:lang w:val="en-US" w:eastAsia="es-CL"/>
                <w14:ligatures w14:val="none"/>
              </w:rPr>
              <w:t>Rs = Respondent. </w:t>
            </w:r>
            <w:r w:rsidRPr="00563204">
              <w:rPr>
                <w:rFonts w:eastAsia="Times New Roman" w:cs="Times New Roman"/>
                <w:color w:val="000000"/>
                <w:kern w:val="0"/>
                <w:szCs w:val="22"/>
                <w:vertAlign w:val="superscript"/>
                <w:lang w:val="en-US" w:eastAsia="es-CL"/>
                <w14:ligatures w14:val="none"/>
              </w:rPr>
              <w:t>***</w:t>
            </w:r>
            <w:r w:rsidRPr="00563204">
              <w:rPr>
                <w:rFonts w:eastAsia="Times New Roman" w:cs="Times New Roman"/>
                <w:color w:val="000000"/>
                <w:kern w:val="0"/>
                <w:szCs w:val="22"/>
                <w:lang w:val="en-US" w:eastAsia="es-CL"/>
                <w14:ligatures w14:val="none"/>
              </w:rPr>
              <w:t>p &lt; 0.001; </w:t>
            </w:r>
            <w:r w:rsidRPr="00563204">
              <w:rPr>
                <w:rFonts w:eastAsia="Times New Roman" w:cs="Times New Roman"/>
                <w:color w:val="000000"/>
                <w:kern w:val="0"/>
                <w:szCs w:val="22"/>
                <w:vertAlign w:val="superscript"/>
                <w:lang w:val="en-US" w:eastAsia="es-CL"/>
                <w14:ligatures w14:val="none"/>
              </w:rPr>
              <w:t>**</w:t>
            </w:r>
            <w:r w:rsidRPr="00563204">
              <w:rPr>
                <w:rFonts w:eastAsia="Times New Roman" w:cs="Times New Roman"/>
                <w:color w:val="000000"/>
                <w:kern w:val="0"/>
                <w:szCs w:val="22"/>
                <w:lang w:val="en-US" w:eastAsia="es-CL"/>
                <w14:ligatures w14:val="none"/>
              </w:rPr>
              <w:t>p &lt; 0.01; </w:t>
            </w:r>
            <w:r w:rsidRPr="00563204">
              <w:rPr>
                <w:rFonts w:eastAsia="Times New Roman" w:cs="Times New Roman"/>
                <w:color w:val="000000"/>
                <w:kern w:val="0"/>
                <w:szCs w:val="22"/>
                <w:vertAlign w:val="superscript"/>
                <w:lang w:val="en-US" w:eastAsia="es-CL"/>
                <w14:ligatures w14:val="none"/>
              </w:rPr>
              <w:t>*</w:t>
            </w:r>
            <w:r w:rsidRPr="00563204">
              <w:rPr>
                <w:rFonts w:eastAsia="Times New Roman" w:cs="Times New Roman"/>
                <w:color w:val="000000"/>
                <w:kern w:val="0"/>
                <w:szCs w:val="22"/>
                <w:lang w:val="en-US" w:eastAsia="es-CL"/>
                <w14:ligatures w14:val="none"/>
              </w:rPr>
              <w:t>p &lt; 0.05</w:t>
            </w:r>
          </w:p>
        </w:tc>
      </w:tr>
    </w:tbl>
    <w:p w:rsidR="00563204" w:rsidRDefault="00563204" w14:paraId="7A606193" w14:textId="77777777">
      <w:pPr>
        <w:rPr>
          <w:lang w:val="en-US"/>
        </w:rPr>
        <w:sectPr w:rsidR="00563204" w:rsidSect="00563204">
          <w:pgSz w:w="15840" w:h="24480" w:orient="portrait" w:code="3"/>
          <w:pgMar w:top="1411" w:right="1699" w:bottom="1411" w:left="1699" w:header="706" w:footer="706" w:gutter="0"/>
          <w:cols w:space="708"/>
          <w:docGrid w:linePitch="360"/>
        </w:sectPr>
      </w:pPr>
    </w:p>
    <w:p w:rsidRPr="00803F1E" w:rsidR="00803F1E" w:rsidRDefault="00803F1E" w14:paraId="1ED52A24" w14:textId="77777777">
      <w:pPr>
        <w:rPr>
          <w:lang w:val="en-US"/>
        </w:rPr>
      </w:pPr>
    </w:p>
    <w:p w:rsidRPr="00803F1E" w:rsidR="00794A2B" w:rsidP="00803F1E" w:rsidRDefault="00794A2B" w14:paraId="6C1322A0" w14:textId="77777777">
      <w:pPr>
        <w:rPr>
          <w:lang w:val="en-US"/>
        </w:rPr>
      </w:pPr>
    </w:p>
    <w:sectPr w:rsidRPr="00803F1E" w:rsidR="00794A2B" w:rsidSect="002D1318">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I" w:author="Julio César Iturra Sanhueza" w:date="2026-05-07T09:50:00Z" w:id="6">
    <w:p w:rsidR="00803F1E" w:rsidP="00800FD1" w:rsidRDefault="00803F1E" w14:paraId="1182906E" w14:textId="77777777">
      <w:pPr>
        <w:pStyle w:val="CommentText"/>
        <w:jc w:val="left"/>
      </w:pPr>
      <w:r>
        <w:rPr>
          <w:rStyle w:val="CommentReference"/>
        </w:rPr>
        <w:annotationRef/>
      </w:r>
      <w:r>
        <w:t>This is a key reference for the homophily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8290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5FF63B" w16cex:dateUtc="2026-05-07T0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82906E" w16cid:durableId="355FF6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0CCF" w:rsidP="002D1318" w:rsidRDefault="00850CCF" w14:paraId="0FD0B2AD" w14:textId="77777777">
      <w:pPr>
        <w:spacing w:after="0"/>
      </w:pPr>
      <w:r>
        <w:separator/>
      </w:r>
    </w:p>
  </w:endnote>
  <w:endnote w:type="continuationSeparator" w:id="0">
    <w:p w:rsidR="00850CCF" w:rsidP="002D1318" w:rsidRDefault="00850CCF" w14:paraId="01CDB0D1"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19C6" w:rsidRDefault="00DF19C6" w14:paraId="1547430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522959"/>
      <w:docPartObj>
        <w:docPartGallery w:val="Page Numbers (Bottom of Page)"/>
        <w:docPartUnique/>
      </w:docPartObj>
    </w:sdtPr>
    <w:sdtEndPr>
      <w:rPr>
        <w:noProof/>
      </w:rPr>
    </w:sdtEndPr>
    <w:sdtContent>
      <w:p w:rsidR="002D1318" w:rsidRDefault="002D1318" w14:paraId="5B82250F"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D1318" w:rsidRDefault="002D1318" w14:paraId="2AD4934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19C6" w:rsidRDefault="00DF19C6" w14:paraId="33ADFAA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0CCF" w:rsidP="002D1318" w:rsidRDefault="00850CCF" w14:paraId="0E04124F" w14:textId="77777777">
      <w:pPr>
        <w:spacing w:after="0"/>
      </w:pPr>
      <w:r>
        <w:separator/>
      </w:r>
    </w:p>
  </w:footnote>
  <w:footnote w:type="continuationSeparator" w:id="0">
    <w:p w:rsidR="00850CCF" w:rsidP="002D1318" w:rsidRDefault="00850CCF" w14:paraId="0B2ECEE8" w14:textId="77777777">
      <w:pPr>
        <w:spacing w:after="0"/>
      </w:pPr>
      <w:r>
        <w:continuationSeparator/>
      </w:r>
    </w:p>
  </w:footnote>
  <w:footnote w:id="1">
    <w:p w:rsidRPr="008D58F1" w:rsidR="00803F1E" w:rsidRDefault="00803F1E" w14:paraId="1A3F43C1" w14:textId="77777777">
      <w:pPr>
        <w:pStyle w:val="FootnoteText"/>
      </w:pPr>
      <w:r>
        <w:rPr>
          <w:rStyle w:val="FootnoteReference"/>
        </w:rPr>
        <w:footnoteRef/>
      </w:r>
      <w:r>
        <w:t xml:space="preserve"> </w:t>
      </w:r>
      <w:r w:rsidRPr="008D58F1">
        <w:t>I</w:t>
      </w:r>
      <w:r>
        <w:t xml:space="preserve"> found no evidence of systematic missingness based on socioeconomic and demographic characteristics of the respondents. This suggest that missingness is likely randomly distributed across the sample.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19C6" w:rsidRDefault="00DF19C6" w14:paraId="25A65F9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19C6" w:rsidRDefault="00DF19C6" w14:paraId="591C264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19C6" w:rsidRDefault="00DF19C6" w14:paraId="79CBEE8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594"/>
    <w:multiLevelType w:val="hybridMultilevel"/>
    <w:tmpl w:val="E7FE9F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D3C1D34"/>
    <w:multiLevelType w:val="hybridMultilevel"/>
    <w:tmpl w:val="E2C673A6"/>
    <w:lvl w:ilvl="0" w:tplc="5FE4360C">
      <w:numFmt w:val="bullet"/>
      <w:lvlText w:val=""/>
      <w:lvlJc w:val="left"/>
      <w:pPr>
        <w:ind w:left="720" w:hanging="360"/>
      </w:pPr>
      <w:rPr>
        <w:rFonts w:hint="default" w:ascii="Symbol" w:hAnsi="Symbol" w:eastAsiaTheme="minorHAnsi" w:cstheme="minorBid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320F1DF5"/>
    <w:multiLevelType w:val="hybridMultilevel"/>
    <w:tmpl w:val="4AC0267A"/>
    <w:lvl w:ilvl="0" w:tplc="560EC35C">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D605675"/>
    <w:multiLevelType w:val="multilevel"/>
    <w:tmpl w:val="1F98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B9036D"/>
    <w:multiLevelType w:val="hybridMultilevel"/>
    <w:tmpl w:val="A8D0B4E4"/>
    <w:lvl w:ilvl="0" w:tplc="7B108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93231686">
    <w:abstractNumId w:val="1"/>
  </w:num>
  <w:num w:numId="2" w16cid:durableId="304748884">
    <w:abstractNumId w:val="0"/>
  </w:num>
  <w:num w:numId="3" w16cid:durableId="1144389971">
    <w:abstractNumId w:val="3"/>
  </w:num>
  <w:num w:numId="4" w16cid:durableId="1270238781">
    <w:abstractNumId w:val="4"/>
  </w:num>
  <w:num w:numId="5" w16cid:durableId="17636487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ésar Iturra Sanhueza">
    <w15:presenceInfo w15:providerId="AD" w15:userId="S::jciturra@uc.cl::e2de3052-3501-452a-9806-eb4e3c41687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Y0MjUzMjAyNzS0MDNV0lEKTi0uzszPAykwqQUAF1tRSSwAAAA="/>
  </w:docVars>
  <w:rsids>
    <w:rsidRoot w:val="00234BC7"/>
    <w:rsid w:val="00001DFE"/>
    <w:rsid w:val="0003258B"/>
    <w:rsid w:val="00034C15"/>
    <w:rsid w:val="00040251"/>
    <w:rsid w:val="000807A9"/>
    <w:rsid w:val="000A3D61"/>
    <w:rsid w:val="0010259B"/>
    <w:rsid w:val="00116404"/>
    <w:rsid w:val="00125F4B"/>
    <w:rsid w:val="00147A71"/>
    <w:rsid w:val="0016491B"/>
    <w:rsid w:val="001728D7"/>
    <w:rsid w:val="00172E76"/>
    <w:rsid w:val="00181173"/>
    <w:rsid w:val="00193682"/>
    <w:rsid w:val="001C3482"/>
    <w:rsid w:val="001E1428"/>
    <w:rsid w:val="00202789"/>
    <w:rsid w:val="00204D97"/>
    <w:rsid w:val="002343E8"/>
    <w:rsid w:val="00234BC7"/>
    <w:rsid w:val="0026226F"/>
    <w:rsid w:val="0027198D"/>
    <w:rsid w:val="00275981"/>
    <w:rsid w:val="002C67DC"/>
    <w:rsid w:val="002D1318"/>
    <w:rsid w:val="002D4BED"/>
    <w:rsid w:val="00307D2D"/>
    <w:rsid w:val="00340E9F"/>
    <w:rsid w:val="0034467F"/>
    <w:rsid w:val="003924BC"/>
    <w:rsid w:val="003B161A"/>
    <w:rsid w:val="003E07A8"/>
    <w:rsid w:val="003E5DCD"/>
    <w:rsid w:val="003F03D5"/>
    <w:rsid w:val="003F74D4"/>
    <w:rsid w:val="00405B17"/>
    <w:rsid w:val="00431A28"/>
    <w:rsid w:val="00436F64"/>
    <w:rsid w:val="004944E6"/>
    <w:rsid w:val="004C0CE6"/>
    <w:rsid w:val="004F2752"/>
    <w:rsid w:val="004F28D2"/>
    <w:rsid w:val="004F29D2"/>
    <w:rsid w:val="00524CFB"/>
    <w:rsid w:val="00537FD6"/>
    <w:rsid w:val="005507F5"/>
    <w:rsid w:val="00563204"/>
    <w:rsid w:val="00575258"/>
    <w:rsid w:val="00584B46"/>
    <w:rsid w:val="005B248F"/>
    <w:rsid w:val="005E4F03"/>
    <w:rsid w:val="00626DDF"/>
    <w:rsid w:val="0066479C"/>
    <w:rsid w:val="0066508D"/>
    <w:rsid w:val="00692ECB"/>
    <w:rsid w:val="00693026"/>
    <w:rsid w:val="006B23EF"/>
    <w:rsid w:val="006E1D2F"/>
    <w:rsid w:val="0073076A"/>
    <w:rsid w:val="00774465"/>
    <w:rsid w:val="00791777"/>
    <w:rsid w:val="00794A2B"/>
    <w:rsid w:val="007E50A3"/>
    <w:rsid w:val="00800FD1"/>
    <w:rsid w:val="00802C82"/>
    <w:rsid w:val="00803F1E"/>
    <w:rsid w:val="00820A04"/>
    <w:rsid w:val="00850CCF"/>
    <w:rsid w:val="00852A83"/>
    <w:rsid w:val="00875415"/>
    <w:rsid w:val="008A3C7D"/>
    <w:rsid w:val="008B0667"/>
    <w:rsid w:val="008E2581"/>
    <w:rsid w:val="008E344B"/>
    <w:rsid w:val="009E48D4"/>
    <w:rsid w:val="009F1473"/>
    <w:rsid w:val="00A02D39"/>
    <w:rsid w:val="00A12690"/>
    <w:rsid w:val="00A538FF"/>
    <w:rsid w:val="00A618A2"/>
    <w:rsid w:val="00A93664"/>
    <w:rsid w:val="00AC484B"/>
    <w:rsid w:val="00AC5ACC"/>
    <w:rsid w:val="00AD35F3"/>
    <w:rsid w:val="00B305EB"/>
    <w:rsid w:val="00B67692"/>
    <w:rsid w:val="00B71F7E"/>
    <w:rsid w:val="00BA49AC"/>
    <w:rsid w:val="00BF4D59"/>
    <w:rsid w:val="00C01E4C"/>
    <w:rsid w:val="00C0524C"/>
    <w:rsid w:val="00C22A0F"/>
    <w:rsid w:val="00C356A6"/>
    <w:rsid w:val="00C55CAC"/>
    <w:rsid w:val="00CA564E"/>
    <w:rsid w:val="00CF2C69"/>
    <w:rsid w:val="00D82C21"/>
    <w:rsid w:val="00DA0712"/>
    <w:rsid w:val="00DB352F"/>
    <w:rsid w:val="00DF19C6"/>
    <w:rsid w:val="00E07CD0"/>
    <w:rsid w:val="00E13DC6"/>
    <w:rsid w:val="00E16329"/>
    <w:rsid w:val="00ED3C88"/>
    <w:rsid w:val="00EF2512"/>
    <w:rsid w:val="00F377F7"/>
    <w:rsid w:val="00F47226"/>
    <w:rsid w:val="00F538E8"/>
    <w:rsid w:val="00F702E5"/>
    <w:rsid w:val="00F83749"/>
    <w:rsid w:val="00FB4212"/>
    <w:rsid w:val="00FD6073"/>
    <w:rsid w:val="00FE0AFF"/>
    <w:rsid w:val="00FF0FCE"/>
    <w:rsid w:val="00FF79BE"/>
    <w:rsid w:val="0EC6C022"/>
    <w:rsid w:val="2D2AB8F7"/>
    <w:rsid w:val="42C3B0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EEF3"/>
  <w15:chartTrackingRefBased/>
  <w15:docId w15:val="{967FFF37-E68D-4AA3-9247-5DCE1DB571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A0712"/>
    <w:pPr>
      <w:spacing w:line="240" w:lineRule="auto"/>
      <w:jc w:val="both"/>
    </w:pPr>
    <w:rPr>
      <w:rFonts w:ascii="Times New Roman" w:hAnsi="Times New Roman"/>
      <w:sz w:val="22"/>
    </w:rPr>
  </w:style>
  <w:style w:type="paragraph" w:styleId="Heading1">
    <w:name w:val="heading 1"/>
    <w:basedOn w:val="Normal"/>
    <w:next w:val="Normal"/>
    <w:link w:val="Heading1Char"/>
    <w:uiPriority w:val="9"/>
    <w:qFormat/>
    <w:rsid w:val="00234B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B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4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4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B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4B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34B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34B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234B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4B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4B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4B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4B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4BC7"/>
    <w:rPr>
      <w:rFonts w:eastAsiaTheme="majorEastAsia" w:cstheme="majorBidi"/>
      <w:color w:val="272727" w:themeColor="text1" w:themeTint="D8"/>
    </w:rPr>
  </w:style>
  <w:style w:type="paragraph" w:styleId="Title">
    <w:name w:val="Title"/>
    <w:basedOn w:val="Normal"/>
    <w:next w:val="Normal"/>
    <w:link w:val="TitleChar"/>
    <w:uiPriority w:val="10"/>
    <w:qFormat/>
    <w:rsid w:val="00234BC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4B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4B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4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BC7"/>
    <w:pPr>
      <w:spacing w:before="160"/>
      <w:jc w:val="center"/>
    </w:pPr>
    <w:rPr>
      <w:i/>
      <w:iCs/>
      <w:color w:val="404040" w:themeColor="text1" w:themeTint="BF"/>
    </w:rPr>
  </w:style>
  <w:style w:type="character" w:styleId="QuoteChar" w:customStyle="1">
    <w:name w:val="Quote Char"/>
    <w:basedOn w:val="DefaultParagraphFont"/>
    <w:link w:val="Quote"/>
    <w:uiPriority w:val="29"/>
    <w:rsid w:val="00234BC7"/>
    <w:rPr>
      <w:i/>
      <w:iCs/>
      <w:color w:val="404040" w:themeColor="text1" w:themeTint="BF"/>
    </w:rPr>
  </w:style>
  <w:style w:type="paragraph" w:styleId="ListParagraph">
    <w:name w:val="List Paragraph"/>
    <w:basedOn w:val="Normal"/>
    <w:uiPriority w:val="34"/>
    <w:qFormat/>
    <w:rsid w:val="00234BC7"/>
    <w:pPr>
      <w:ind w:left="720"/>
      <w:contextualSpacing/>
    </w:pPr>
  </w:style>
  <w:style w:type="character" w:styleId="IntenseEmphasis">
    <w:name w:val="Intense Emphasis"/>
    <w:basedOn w:val="DefaultParagraphFont"/>
    <w:uiPriority w:val="21"/>
    <w:qFormat/>
    <w:rsid w:val="00234BC7"/>
    <w:rPr>
      <w:i/>
      <w:iCs/>
      <w:color w:val="0F4761" w:themeColor="accent1" w:themeShade="BF"/>
    </w:rPr>
  </w:style>
  <w:style w:type="paragraph" w:styleId="IntenseQuote">
    <w:name w:val="Intense Quote"/>
    <w:basedOn w:val="Normal"/>
    <w:next w:val="Normal"/>
    <w:link w:val="IntenseQuoteChar"/>
    <w:uiPriority w:val="30"/>
    <w:qFormat/>
    <w:rsid w:val="00234B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4BC7"/>
    <w:rPr>
      <w:i/>
      <w:iCs/>
      <w:color w:val="0F4761" w:themeColor="accent1" w:themeShade="BF"/>
    </w:rPr>
  </w:style>
  <w:style w:type="character" w:styleId="IntenseReference">
    <w:name w:val="Intense Reference"/>
    <w:basedOn w:val="DefaultParagraphFont"/>
    <w:uiPriority w:val="32"/>
    <w:qFormat/>
    <w:rsid w:val="00234BC7"/>
    <w:rPr>
      <w:b/>
      <w:bCs/>
      <w:smallCaps/>
      <w:color w:val="0F4761" w:themeColor="accent1" w:themeShade="BF"/>
      <w:spacing w:val="5"/>
    </w:rPr>
  </w:style>
  <w:style w:type="paragraph" w:styleId="NormalWeb">
    <w:name w:val="Normal (Web)"/>
    <w:basedOn w:val="Normal"/>
    <w:uiPriority w:val="99"/>
    <w:unhideWhenUsed/>
    <w:rsid w:val="002D1318"/>
    <w:pPr>
      <w:spacing w:before="100" w:beforeAutospacing="1" w:after="100" w:afterAutospacing="1"/>
    </w:pPr>
    <w:rPr>
      <w:rFonts w:eastAsia="Times New Roman" w:cs="Times New Roman"/>
      <w:kern w:val="0"/>
      <w:lang w:eastAsia="es-CL"/>
      <w14:ligatures w14:val="none"/>
    </w:rPr>
  </w:style>
  <w:style w:type="character" w:styleId="Hyperlink">
    <w:name w:val="Hyperlink"/>
    <w:basedOn w:val="DefaultParagraphFont"/>
    <w:uiPriority w:val="99"/>
    <w:unhideWhenUsed/>
    <w:rsid w:val="002D1318"/>
    <w:rPr>
      <w:color w:val="467886" w:themeColor="hyperlink"/>
      <w:u w:val="single"/>
    </w:rPr>
  </w:style>
  <w:style w:type="character" w:styleId="CommentReference">
    <w:name w:val="Comment Reference"/>
    <w:basedOn w:val="DefaultParagraphFont"/>
    <w:uiPriority w:val="99"/>
    <w:semiHidden/>
    <w:unhideWhenUsed/>
    <w:rsid w:val="002D1318"/>
    <w:rPr>
      <w:sz w:val="16"/>
      <w:szCs w:val="16"/>
    </w:rPr>
  </w:style>
  <w:style w:type="paragraph" w:styleId="CommentText">
    <w:name w:val="Comment Text"/>
    <w:basedOn w:val="Normal"/>
    <w:link w:val="CommentTextChar"/>
    <w:uiPriority w:val="99"/>
    <w:unhideWhenUsed/>
    <w:rsid w:val="002D1318"/>
    <w:rPr>
      <w:sz w:val="20"/>
      <w:szCs w:val="20"/>
    </w:rPr>
  </w:style>
  <w:style w:type="character" w:styleId="CommentTextChar" w:customStyle="1">
    <w:name w:val="Comment Text Char"/>
    <w:basedOn w:val="DefaultParagraphFont"/>
    <w:link w:val="CommentText"/>
    <w:uiPriority w:val="99"/>
    <w:rsid w:val="002D1318"/>
    <w:rPr>
      <w:rFonts w:ascii="Times New Roman" w:hAnsi="Times New Roman"/>
      <w:sz w:val="20"/>
      <w:szCs w:val="20"/>
    </w:rPr>
  </w:style>
  <w:style w:type="paragraph" w:styleId="TOCHeading">
    <w:name w:val="TOC Heading"/>
    <w:basedOn w:val="Heading1"/>
    <w:next w:val="Normal"/>
    <w:uiPriority w:val="39"/>
    <w:unhideWhenUsed/>
    <w:qFormat/>
    <w:rsid w:val="002D1318"/>
    <w:pPr>
      <w:spacing w:before="240" w:after="0" w:line="259" w:lineRule="auto"/>
      <w:ind w:left="432" w:hanging="432"/>
      <w:outlineLvl w:val="9"/>
    </w:pPr>
    <w:rPr>
      <w:kern w:val="0"/>
      <w:sz w:val="32"/>
      <w:szCs w:val="32"/>
      <w:lang w:val="en-US"/>
      <w14:ligatures w14:val="none"/>
    </w:rPr>
  </w:style>
  <w:style w:type="paragraph" w:styleId="TOC1">
    <w:name w:val="toc 1"/>
    <w:basedOn w:val="Normal"/>
    <w:next w:val="Normal"/>
    <w:autoRedefine/>
    <w:uiPriority w:val="39"/>
    <w:unhideWhenUsed/>
    <w:rsid w:val="002D1318"/>
    <w:pPr>
      <w:spacing w:after="100"/>
    </w:pPr>
  </w:style>
  <w:style w:type="paragraph" w:styleId="TOC2">
    <w:name w:val="toc 2"/>
    <w:basedOn w:val="Normal"/>
    <w:next w:val="Normal"/>
    <w:autoRedefine/>
    <w:uiPriority w:val="39"/>
    <w:unhideWhenUsed/>
    <w:rsid w:val="002D1318"/>
    <w:pPr>
      <w:spacing w:after="100"/>
      <w:ind w:left="240"/>
    </w:pPr>
  </w:style>
  <w:style w:type="paragraph" w:styleId="TOC3">
    <w:name w:val="toc 3"/>
    <w:basedOn w:val="Normal"/>
    <w:next w:val="Normal"/>
    <w:autoRedefine/>
    <w:uiPriority w:val="39"/>
    <w:unhideWhenUsed/>
    <w:rsid w:val="002D1318"/>
    <w:pPr>
      <w:tabs>
        <w:tab w:val="right" w:leader="dot" w:pos="8828"/>
      </w:tabs>
      <w:spacing w:after="100"/>
      <w:ind w:left="480"/>
    </w:pPr>
  </w:style>
  <w:style w:type="paragraph" w:styleId="font-claude-response-body" w:customStyle="1">
    <w:name w:val="font-claude-response-body"/>
    <w:basedOn w:val="Normal"/>
    <w:rsid w:val="002D1318"/>
    <w:pPr>
      <w:spacing w:before="100" w:beforeAutospacing="1" w:after="100" w:afterAutospacing="1"/>
    </w:pPr>
    <w:rPr>
      <w:rFonts w:eastAsia="Times New Roman" w:cs="Times New Roman"/>
      <w:kern w:val="0"/>
      <w:lang w:val="en-US"/>
      <w14:ligatures w14:val="none"/>
    </w:rPr>
  </w:style>
  <w:style w:type="character" w:styleId="Strong">
    <w:name w:val="Strong"/>
    <w:basedOn w:val="DefaultParagraphFont"/>
    <w:uiPriority w:val="22"/>
    <w:qFormat/>
    <w:rsid w:val="002D1318"/>
    <w:rPr>
      <w:b/>
      <w:bCs/>
    </w:rPr>
  </w:style>
  <w:style w:type="paragraph" w:styleId="Footer">
    <w:name w:val="footer"/>
    <w:basedOn w:val="Normal"/>
    <w:link w:val="FooterChar"/>
    <w:uiPriority w:val="99"/>
    <w:unhideWhenUsed/>
    <w:rsid w:val="002D1318"/>
    <w:pPr>
      <w:tabs>
        <w:tab w:val="center" w:pos="4703"/>
        <w:tab w:val="right" w:pos="9406"/>
      </w:tabs>
      <w:spacing w:after="0"/>
    </w:pPr>
  </w:style>
  <w:style w:type="character" w:styleId="FooterChar" w:customStyle="1">
    <w:name w:val="Footer Char"/>
    <w:basedOn w:val="DefaultParagraphFont"/>
    <w:link w:val="Footer"/>
    <w:uiPriority w:val="99"/>
    <w:rsid w:val="002D1318"/>
    <w:rPr>
      <w:rFonts w:ascii="Times New Roman" w:hAnsi="Times New Roman"/>
    </w:rPr>
  </w:style>
  <w:style w:type="character" w:styleId="FootnoteReference">
    <w:name w:val="footnote reference"/>
    <w:uiPriority w:val="99"/>
    <w:semiHidden/>
    <w:unhideWhenUsed/>
    <w:rsid w:val="002D1318"/>
    <w:rPr>
      <w:vertAlign w:val="superscript"/>
    </w:rPr>
  </w:style>
  <w:style w:type="paragraph" w:styleId="FootnoteText">
    <w:name w:val="footnote text"/>
    <w:link w:val="FootnoteTextChar"/>
    <w:uiPriority w:val="99"/>
    <w:semiHidden/>
    <w:unhideWhenUsed/>
    <w:rsid w:val="002D1318"/>
    <w:pPr>
      <w:spacing w:after="0" w:line="240" w:lineRule="auto"/>
    </w:pPr>
    <w:rPr>
      <w:rFonts w:ascii="Times New Roman" w:hAnsi="Times New Roman" w:eastAsia="Times New Roman" w:cs="Times New Roman"/>
      <w:kern w:val="0"/>
      <w:sz w:val="20"/>
      <w:szCs w:val="20"/>
      <w:lang w:val="en-US"/>
      <w14:ligatures w14:val="none"/>
    </w:rPr>
  </w:style>
  <w:style w:type="character" w:styleId="FootnoteTextChar" w:customStyle="1">
    <w:name w:val="Footnote Text Char"/>
    <w:basedOn w:val="DefaultParagraphFont"/>
    <w:link w:val="FootnoteText"/>
    <w:uiPriority w:val="99"/>
    <w:semiHidden/>
    <w:rsid w:val="002D1318"/>
    <w:rPr>
      <w:rFonts w:ascii="Times New Roman" w:hAnsi="Times New Roman" w:eastAsia="Times New Roman" w:cs="Times New Roman"/>
      <w:kern w:val="0"/>
      <w:sz w:val="20"/>
      <w:szCs w:val="20"/>
      <w:lang w:val="en-US"/>
      <w14:ligatures w14:val="none"/>
    </w:rPr>
  </w:style>
  <w:style w:type="paragraph" w:styleId="Bibliography">
    <w:name w:val="Bibliography"/>
    <w:basedOn w:val="Normal"/>
    <w:next w:val="Normal"/>
    <w:uiPriority w:val="37"/>
    <w:unhideWhenUsed/>
    <w:rsid w:val="00791777"/>
    <w:pPr>
      <w:spacing w:after="0"/>
      <w:ind w:left="720" w:hanging="720"/>
    </w:pPr>
  </w:style>
  <w:style w:type="character" w:styleId="highlight" w:customStyle="1">
    <w:name w:val="highlight"/>
    <w:basedOn w:val="DefaultParagraphFont"/>
    <w:rsid w:val="00A93664"/>
  </w:style>
  <w:style w:type="character" w:styleId="citation" w:customStyle="1">
    <w:name w:val="citation"/>
    <w:basedOn w:val="DefaultParagraphFont"/>
    <w:rsid w:val="00A93664"/>
  </w:style>
  <w:style w:type="character" w:styleId="citation-item" w:customStyle="1">
    <w:name w:val="citation-item"/>
    <w:basedOn w:val="DefaultParagraphFont"/>
    <w:rsid w:val="00A93664"/>
  </w:style>
  <w:style w:type="character" w:styleId="UnresolvedMention">
    <w:name w:val="Unresolved Mention"/>
    <w:basedOn w:val="DefaultParagraphFont"/>
    <w:uiPriority w:val="99"/>
    <w:semiHidden/>
    <w:unhideWhenUsed/>
    <w:rsid w:val="00A93664"/>
    <w:rPr>
      <w:color w:val="605E5C"/>
      <w:shd w:val="clear" w:color="auto" w:fill="E1DFDD"/>
    </w:rPr>
  </w:style>
  <w:style w:type="character" w:styleId="FollowedHyperlink">
    <w:name w:val="FollowedHyperlink"/>
    <w:basedOn w:val="DefaultParagraphFont"/>
    <w:uiPriority w:val="99"/>
    <w:semiHidden/>
    <w:unhideWhenUsed/>
    <w:rsid w:val="00A93664"/>
    <w:rPr>
      <w:color w:val="96607D" w:themeColor="followedHyperlink"/>
      <w:u w:val="single"/>
    </w:rPr>
  </w:style>
  <w:style w:type="paragraph" w:styleId="CommentSubject">
    <w:name w:val="Comment Subject"/>
    <w:basedOn w:val="CommentText"/>
    <w:next w:val="CommentText"/>
    <w:link w:val="CommentSubjectChar"/>
    <w:uiPriority w:val="99"/>
    <w:semiHidden/>
    <w:unhideWhenUsed/>
    <w:rsid w:val="00A93664"/>
    <w:rPr>
      <w:b/>
      <w:bCs/>
    </w:rPr>
  </w:style>
  <w:style w:type="character" w:styleId="CommentSubjectChar" w:customStyle="1">
    <w:name w:val="Comment Subject Char"/>
    <w:basedOn w:val="CommentTextChar"/>
    <w:link w:val="CommentSubject"/>
    <w:uiPriority w:val="99"/>
    <w:semiHidden/>
    <w:rsid w:val="00A93664"/>
    <w:rPr>
      <w:rFonts w:ascii="Times New Roman" w:hAnsi="Times New Roman"/>
      <w:b/>
      <w:bCs/>
      <w:sz w:val="20"/>
      <w:szCs w:val="20"/>
    </w:rPr>
  </w:style>
  <w:style w:type="table" w:styleId="TableGrid">
    <w:name w:val="Table Grid"/>
    <w:basedOn w:val="TableNormal"/>
    <w:uiPriority w:val="39"/>
    <w:rsid w:val="00A936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basedOn w:val="DefaultParagraphFont"/>
    <w:uiPriority w:val="20"/>
    <w:qFormat/>
    <w:rsid w:val="00A93664"/>
    <w:rPr>
      <w:i/>
      <w:iCs/>
    </w:rPr>
  </w:style>
  <w:style w:type="paragraph" w:styleId="Header">
    <w:name w:val="header"/>
    <w:basedOn w:val="Normal"/>
    <w:link w:val="HeaderChar"/>
    <w:uiPriority w:val="99"/>
    <w:unhideWhenUsed/>
    <w:rsid w:val="00A93664"/>
    <w:pPr>
      <w:tabs>
        <w:tab w:val="center" w:pos="4703"/>
        <w:tab w:val="right" w:pos="9406"/>
      </w:tabs>
      <w:spacing w:after="0"/>
    </w:pPr>
  </w:style>
  <w:style w:type="character" w:styleId="HeaderChar" w:customStyle="1">
    <w:name w:val="Header Char"/>
    <w:basedOn w:val="DefaultParagraphFont"/>
    <w:link w:val="Header"/>
    <w:uiPriority w:val="99"/>
    <w:rsid w:val="00A9366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A47EC7-604E-45A1-AFCD-883396F5B40D}">
  <we:reference id="WA200010453" version="1.0.0.1" store="Omex" storeType="OMEX"/>
  <we:alternateReferences>
    <we:reference id="WA200010453" version="1.0.0.1" store="WA200010453" storeType="OMEX"/>
  </we:alternateReferences>
  <we:properties>
    <we:property name="claude.fileId" value="&quot;43b170d6-92a6-44bd-843f-7813607e17b1&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Julio César Iturra Sanhueza</dc:creator>
  <keywords/>
  <dc:description/>
  <lastModifiedBy>Guest User</lastModifiedBy>
  <revision>66</revision>
  <dcterms:created xsi:type="dcterms:W3CDTF">2026-05-22T21:13:00.0000000Z</dcterms:created>
  <dcterms:modified xsi:type="dcterms:W3CDTF">2026-05-27T09:12:35.1344567Z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id="4HpdaATF"/&gt;&lt;style id="http://www.zotero.org/styles/apa-single-spaced" locale="en-US" hasBibliography="1" bibliographyStyleHasBeenSet="1"/&gt;&lt;prefs&gt;&lt;pref name="fieldType" value="Field"/&gt;&lt;pref name="a</vt:lpwstr>
  </property>
  <property fmtid="{D5CDD505-2E9C-101B-9397-08002B2CF9AE}" pid="3" name="ZOTERO_PREF_2">
    <vt:lpwstr>utomaticJournalAbbreviations" value="true"/&gt;&lt;/prefs&gt;&lt;/data&gt;</vt:lpwstr>
  </property>
  <property fmtid="{D5CDD505-2E9C-101B-9397-08002B2CF9AE}" pid="4" name="GrammarlyDocumentId">
    <vt:lpwstr>3329b7fe-e4f4-4376-ad8e-2dd6d3517433</vt:lpwstr>
  </property>
</Properties>
</file>