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68B4D" w14:textId="77777777" w:rsidR="00803F1E" w:rsidRDefault="00803F1E" w:rsidP="00800FD1">
      <w:pPr>
        <w:pStyle w:val="TOCHeading"/>
        <w:ind w:left="0" w:firstLine="0"/>
        <w:rPr>
          <w:rFonts w:asciiTheme="minorHAnsi" w:eastAsiaTheme="minorHAnsi" w:hAnsiTheme="minorHAnsi" w:cstheme="minorBidi"/>
          <w:color w:val="auto"/>
          <w:kern w:val="2"/>
          <w:sz w:val="24"/>
          <w:szCs w:val="24"/>
          <w:lang w:val="es-CL"/>
          <w14:ligatures w14:val="standardContextual"/>
        </w:rPr>
      </w:pPr>
    </w:p>
    <w:p w14:paraId="7A0AFA13" w14:textId="77777777" w:rsidR="00803F1E" w:rsidRDefault="00803F1E" w:rsidP="00800FD1">
      <w:pPr>
        <w:pStyle w:val="Title"/>
        <w:rPr>
          <w:rFonts w:eastAsiaTheme="minorEastAsia"/>
          <w:lang w:val="en-US"/>
        </w:rPr>
      </w:pPr>
      <w:r w:rsidRPr="42C3B00C">
        <w:rPr>
          <w:rFonts w:eastAsiaTheme="minorEastAsia"/>
          <w:lang w:val="en-US"/>
        </w:rPr>
        <w:t>Ties that bond: A factorial survey experiment on group composition and social cohesion</w:t>
      </w:r>
    </w:p>
    <w:p w14:paraId="12289F0B" w14:textId="77777777" w:rsidR="00803F1E" w:rsidRDefault="00803F1E" w:rsidP="00800FD1">
      <w:pPr>
        <w:rPr>
          <w:lang w:val="en-US"/>
        </w:rPr>
      </w:pPr>
    </w:p>
    <w:p w14:paraId="3B6A3174" w14:textId="77777777" w:rsidR="00803F1E" w:rsidRDefault="00803F1E" w:rsidP="00800FD1">
      <w:pPr>
        <w:jc w:val="right"/>
        <w:rPr>
          <w:lang w:val="en-US"/>
        </w:rPr>
      </w:pPr>
      <w:r>
        <w:rPr>
          <w:lang w:val="en-US"/>
        </w:rPr>
        <w:t>Julio Iturra-Sanhueza</w:t>
      </w:r>
    </w:p>
    <w:p w14:paraId="73F7FB6A" w14:textId="77777777" w:rsidR="00803F1E" w:rsidRPr="00D64407" w:rsidRDefault="00803F1E" w:rsidP="00800FD1">
      <w:pPr>
        <w:rPr>
          <w:lang w:val="en-US"/>
        </w:rPr>
      </w:pPr>
    </w:p>
    <w:p w14:paraId="0B750E44" w14:textId="77777777" w:rsidR="00803F1E" w:rsidRPr="003A1522" w:rsidRDefault="00803F1E" w:rsidP="00803F1E">
      <w:pPr>
        <w:pStyle w:val="Heading1"/>
        <w:ind w:left="432" w:hanging="432"/>
        <w:rPr>
          <w:lang w:val="en-US"/>
        </w:rPr>
      </w:pPr>
      <w:bookmarkStart w:id="0" w:name="_Toc230097870"/>
      <w:r w:rsidRPr="003A1522">
        <w:rPr>
          <w:lang w:val="en-US"/>
        </w:rPr>
        <w:t>Introduction</w:t>
      </w:r>
      <w:bookmarkEnd w:id="0"/>
    </w:p>
    <w:p w14:paraId="24B10AD1" w14:textId="6B6CE97C" w:rsidR="00803F1E" w:rsidRPr="003A1522" w:rsidRDefault="00803F1E" w:rsidP="00800FD1">
      <w:pPr>
        <w:rPr>
          <w:lang w:val="en-US"/>
        </w:rPr>
      </w:pPr>
      <w:r w:rsidRPr="003A1522">
        <w:rPr>
          <w:lang w:val="en-US"/>
        </w:rPr>
        <w:t xml:space="preserve">What holds societies together? This </w:t>
      </w:r>
      <w:r>
        <w:rPr>
          <w:lang w:val="en-US"/>
        </w:rPr>
        <w:t xml:space="preserve">might be considered among the </w:t>
      </w:r>
      <w:r w:rsidRPr="003A1522">
        <w:rPr>
          <w:lang w:val="en-US"/>
        </w:rPr>
        <w:t xml:space="preserve">question </w:t>
      </w:r>
      <w:r>
        <w:rPr>
          <w:lang w:val="en-US"/>
        </w:rPr>
        <w:t xml:space="preserve">of sociological inquiry </w:t>
      </w:r>
      <w:r>
        <w:rPr>
          <w:rFonts w:cs="Times New Roman"/>
          <w:lang w:val="en-US"/>
        </w:rPr>
        <w:fldChar w:fldCharType="begin"/>
      </w:r>
      <w:r>
        <w:rPr>
          <w:rFonts w:cs="Times New Roman"/>
          <w:lang w:val="en-US"/>
        </w:rPr>
        <w:instrText xml:space="preserve"> ADDIN ZOTERO_ITEM CSL_CITATION {"citationID":"7WjxxPVD","properties":{"unsorted":false,"formattedCitation":"(Durkheim, 2012 [1879]; Simmel, 2004 [1900])","plainCitation":"(Durkheim, 2012 [1879]; Simmel, 2004 [1900])","noteIndex":0},"citationItems":[{"id":23593,"uris":["http://zotero.org/users/5414506/items/BPLANQZV"],"itemData":{"id":23593,"type":"book","abstract":"LA DIVISIÓN DEL TRABAJO SOCIAL -- PÁGINA LEGAL -- ÍNDICE -- INJUSTICIA, SIMPATÍA Y AUSENCIA DE SOLIDARIDAD (...) -- BIBLIOGRAFÍA -- PRÓLOGO DE LA SEGUNDA EDICIÓN -- PREFACIO DE LA PRIMERA EDICIÓN -- INTRODUCCIÓN -- LIBRO PRIMERO. LA FUNCIÓN DE LA DIVISIÓN DEL TRABAJO -- CAPÍTULO I.-MÉTODO PARA DETERMINAR ESTA (...) -- CAPÍTULO II.-SOLIDARIDAD MECÁNICA O POR (...) -- CAPÍTULO III.-SOLIDARIDAD DEBIDA A LA DIVISIÓN (...) -- CAPÍTULO IV.-OTRA PRUEBA DE LO QUE PRECEDE -- CAPÍTULO V.-PREPONDERANCIA PROGRESIVA DE (...) -- CAPÍTULO VI.-PREPONDERANCIA PROGRESIVA (...) -- CAPÍTULO VII.-SOLIDARIDAD ORGÁNICA Y (...) -- LIBRO SEGUNDO. LAS CAUSAS Y LAS CONDICIONES -- CAPÍTULO I.-LOS PROGRESOS DE LA DIVISIÓN (...) -- CAPÍTULO II.-LAS CAUSAS -- CAPÍTULO III.-LOS FACTORES SECUNDARIOS -- CAPÍTULO V.-CONSECUENCIAS DE LO QUE ANTECEDE -- LIBRO TERCERO LAS FORMAS ANORMALES -- CAPÍTULO I.-LA DIVISIÓN DEL TRABAJO ANÓMICO -- CAPÍTULO II.-LA DIVISIÓN COACTIVA DEL TRABAJO -- CAPÍTULO III.-OTRA FORMA ANORMAL -- CONCLUSIÓN","citation-key":"durkheim_division_2012","ISBN":"978-84-9940-347-2","language":"es","number-of-pages":"1","publisher":"Biblioteca Nueva","publisher-place":"Madrid","source":"K10plus ISBN","title":"La división del trabajo social","author":[{"family":"Durkheim","given":"Émile"}],"contributor":[{"family":"Ribes","given":"Alberto J."}],"issued":{"date-parts":[["2012"]]}},"suffix":" [1879]"},{"id":23643,"uris":["http://zotero.org/users/5414506/items/PQPNTVYP"],"itemData":{"id":23643,"type":"book","citation-key":"simmel_philosophy_2004","edition":"3rd enl. ed","ISBN":"978-0-203-48113-4","language":"eng","number-of-pages":"538","publisher":"Routledge","publisher-place":"London New York","source":"K10plus ISBN","title":"The philosophy of money","author":[{"family":"Simmel","given":"Georg"}],"editor":[{"family":"Frisby","given":"David"}],"issued":{"date-parts":[["2004"]]}},"suffix":" [1900]"}],"schema":"https://github.com/citation-style-language/schema/raw/master/csl-citation.json"} </w:instrText>
      </w:r>
      <w:r>
        <w:rPr>
          <w:rFonts w:cs="Times New Roman"/>
          <w:lang w:val="en-US"/>
        </w:rPr>
        <w:fldChar w:fldCharType="separate"/>
      </w:r>
      <w:r w:rsidR="003E07A8" w:rsidRPr="003E07A8">
        <w:rPr>
          <w:rFonts w:cs="Times New Roman"/>
          <w:lang w:val="en-US"/>
        </w:rPr>
        <w:t>(Durkheim, 2012 [1879]; Simmel, 2004 [1900])</w:t>
      </w:r>
      <w:r>
        <w:rPr>
          <w:rFonts w:cs="Times New Roman"/>
          <w:lang w:val="en-US"/>
        </w:rPr>
        <w:fldChar w:fldCharType="end"/>
      </w:r>
      <w:r w:rsidRPr="003A1522">
        <w:rPr>
          <w:lang w:val="en-US"/>
        </w:rPr>
        <w:t xml:space="preserve"> and it remains </w:t>
      </w:r>
      <w:r>
        <w:rPr>
          <w:lang w:val="en-US"/>
        </w:rPr>
        <w:t>relevant</w:t>
      </w:r>
      <w:r w:rsidRPr="003A1522">
        <w:rPr>
          <w:lang w:val="en-US"/>
        </w:rPr>
        <w:t xml:space="preserve"> in contemporary societies marked by rising inequality, cultural diversification, and ideological polarization </w:t>
      </w:r>
      <w:r>
        <w:rPr>
          <w:lang w:val="en-US"/>
        </w:rPr>
        <w:fldChar w:fldCharType="begin"/>
      </w:r>
      <w:r>
        <w:rPr>
          <w:lang w:val="en-US"/>
        </w:rPr>
        <w:instrText xml:space="preserve"> ADDIN ZOTERO_ITEM CSL_CITATION {"citationID":"Xjc4iYCM","properties":{"unsorted":false,"formattedCitation":"(Delhey et al., 2023)","plainCitation":"(Delhey et al., 2023)","noteIndex":0},"citationItems":[{"id":21025,"uris":["http://zotero.org/users/5414506/items/7CQXDQZY"],"itemData":{"id":21025,"type":"article-journal","abstract":"Although social integration has always been a central sociological issue, there has never been a consensus how to approach the topic empirically. In the new millennium, social cohesion has emerged as a lead concept for measuring how integrated societies are—not the least, because many observers see the social fabric of modern-day societies in deep crisis. Consequently, scholars and think tanks have intensified their efforts to chart how strong the social glue of contemporary societies is, as well as which conditions strengthen or weaken it. The main goal of our article is to provide an overview of measures of social cohesion that have been specifically designed for cross-national comparisons. To this end, we compare selected measures with respect to what they measure, how, and for what purpose. We then highlight key empirical insights gained by these measures, touching upon the issues of levels, regimes, as well as determinants and outcomes of social cohesion. The review concludes that one of the measures, the Bertelsmann Social Cohesion Radar, stands out in terms of conceptual clarity, methodological sophistication, and richness of empirical findings.","citation-key":"delhey_social_2023","container-title":"KZfSS Kölner Zeitschrift für Soziologie und Sozialpsychologie","DOI":"10.1007/s11577-023-00891-6","ISSN":"1861-891X","issue":"1","journalAbbreviation":"Köln Z Soziol","language":"en","page":"95-120","source":"Springer Link","title":"Social Cohesion in International Comparison: A Review of Key Measures and Findings","title-short":"Social Cohesion in International Comparison","volume":"75","author":[{"family":"Delhey","given":"Jan"},{"family":"Dragolov","given":"Georgi"},{"family":"Boehnke","given":"Klaus"}],"issued":{"date-parts":[["2023",12,1]]}}}],"schema":"https://github.com/citation-style-language/schema/raw/master/csl-citation.json"} </w:instrText>
      </w:r>
      <w:r>
        <w:rPr>
          <w:lang w:val="en-US"/>
        </w:rPr>
        <w:fldChar w:fldCharType="separate"/>
      </w:r>
      <w:r w:rsidR="003E07A8" w:rsidRPr="003E07A8">
        <w:rPr>
          <w:rFonts w:cs="Times New Roman"/>
          <w:lang w:val="en-US"/>
        </w:rPr>
        <w:t>(Delhey et al., 2023)</w:t>
      </w:r>
      <w:r>
        <w:rPr>
          <w:lang w:val="en-US"/>
        </w:rPr>
        <w:fldChar w:fldCharType="end"/>
      </w:r>
      <w:r w:rsidRPr="003A1522">
        <w:rPr>
          <w:lang w:val="en-US"/>
        </w:rPr>
        <w:t xml:space="preserve">. The concept of social cohesion has become the primary theoretical lens through which scholars address it, generating a substantial body of research on the conditions that promote or erode the bonds between individuals and groups </w:t>
      </w:r>
      <w:r>
        <w:rPr>
          <w:lang w:val="en-US"/>
        </w:rPr>
        <w:t xml:space="preserve"> </w:t>
      </w:r>
      <w:r>
        <w:rPr>
          <w:lang w:val="en-US"/>
        </w:rPr>
        <w:fldChar w:fldCharType="begin"/>
      </w:r>
      <w:r>
        <w:rPr>
          <w:lang w:val="en-US"/>
        </w:rPr>
        <w:instrText xml:space="preserve"> ADDIN ZOTERO_ITEM CSL_CITATION {"citationID":"GHUcvo0D","properties":{"unsorted":false,"formattedCitation":"(Chan et al., 2006)","plainCitation":"(Chan et al., 2006)","noteIndex":0},"citationItems":[{"id":1429,"uris":["http://zotero.org/users/5414506/items/K6YPLCGZ"],"itemData":{"id":1429,"type":"article-journal","citation-key":"chan_reconsidering_2006","container-title":"Social Indicators Research","DOI":"10.1007/s11205-005-2118-1","ISSN":"0303-8300, 1573-0921","issue":"2","journalAbbreviation":"Soc Indic Res","language":"en","page":"273-302","source":"DOI.org (Crossref)","title":"Reconsidering Social Cohesion: Developing a Definition and Analytical Framework for Empirical Research","title-short":"Reconsidering Social Cohesion","volume":"75","author":[{"family":"Chan","given":"Joseph"},{"family":"To","given":"Ho-Pong"},{"family":"Chan","given":"Elaine"}],"issued":{"date-parts":[["2006",1]]}}}],"schema":"https://github.com/citation-style-language/schema/raw/master/csl-citation.json"} </w:instrText>
      </w:r>
      <w:r>
        <w:rPr>
          <w:lang w:val="en-US"/>
        </w:rPr>
        <w:fldChar w:fldCharType="separate"/>
      </w:r>
      <w:r w:rsidR="003E07A8" w:rsidRPr="003E07A8">
        <w:rPr>
          <w:rFonts w:cs="Times New Roman"/>
          <w:lang w:val="en-US"/>
        </w:rPr>
        <w:t>(Chan et al., 2006)</w:t>
      </w:r>
      <w:r>
        <w:rPr>
          <w:lang w:val="en-US"/>
        </w:rPr>
        <w:fldChar w:fldCharType="end"/>
      </w:r>
      <w:r w:rsidRPr="003A1522">
        <w:rPr>
          <w:lang w:val="en-US"/>
        </w:rPr>
        <w:t>. Yet a core puzzle remains underexplored from a social cohesion perspective: how do individuals form expectations about interacting with others who occupy different social positions? This question sits at the microfoundations of social cohesion and answering it requires a shift in analytical scale — from the macro-level characteristics of societies to the individual-level judgments that underline horizontal social relations</w:t>
      </w:r>
      <w:r>
        <w:rPr>
          <w:lang w:val="en-US"/>
        </w:rPr>
        <w:t xml:space="preserve">, understood as the attitudes and expectations that connect individuals </w:t>
      </w:r>
      <w:r w:rsidRPr="003A1522">
        <w:rPr>
          <w:lang w:val="en-US"/>
        </w:rPr>
        <w:t>across social groups.</w:t>
      </w:r>
    </w:p>
    <w:p w14:paraId="36F8ABAC" w14:textId="0EEDD536" w:rsidR="00803F1E" w:rsidRPr="003A1522" w:rsidRDefault="00803F1E" w:rsidP="00800FD1">
      <w:pPr>
        <w:rPr>
          <w:lang w:val="en-US"/>
        </w:rPr>
      </w:pPr>
      <w:r w:rsidRPr="003A1522">
        <w:rPr>
          <w:lang w:val="en-US"/>
        </w:rPr>
        <w:t>The literature on social cohesion has converged on a distinction between its constituent elements and its causes. Among the former, the horizontal dimension is widely regarded as central to the reproduction of social bonds</w:t>
      </w:r>
      <w:r>
        <w:rPr>
          <w:lang w:val="en-US"/>
        </w:rPr>
        <w:t xml:space="preserve"> </w:t>
      </w:r>
      <w:r>
        <w:rPr>
          <w:lang w:val="en-US"/>
        </w:rPr>
        <w:fldChar w:fldCharType="begin"/>
      </w:r>
      <w:r>
        <w:rPr>
          <w:lang w:val="en-US"/>
        </w:rPr>
        <w:instrText xml:space="preserve"> ADDIN ZOTERO_ITEM CSL_CITATION {"citationID":"HWPJQFEe","properties":{"unsorted":false,"formattedCitation":"(Chan et al., 2006; Delhey et al., 2023; Schiefer &amp; van der Noll, 2017)","plainCitation":"(Chan et al., 2006; Delhey et al., 2023; Schiefer &amp; van der Noll, 2017)","noteIndex":0},"citationItems":[{"id":1429,"uris":["http://zotero.org/users/5414506/items/K6YPLCGZ"],"itemData":{"id":1429,"type":"article-journal","citation-key":"chan_reconsidering_2006","container-title":"Social Indicators Research","DOI":"10.1007/s11205-005-2118-1","ISSN":"0303-8300, 1573-0921","issue":"2","journalAbbreviation":"Soc Indic Res","language":"en","page":"273-302","source":"DOI.org (Crossref)","title":"Reconsidering Social Cohesion: Developing a Definition and Analytical Framework for Empirical Research","title-short":"Reconsidering Social Cohesion","volume":"75","author":[{"family":"Chan","given":"Joseph"},{"family":"To","given":"Ho-Pong"},{"family":"Chan","given":"Elaine"}],"issued":{"date-parts":[["2006",1]]}}},{"id":21025,"uris":["http://zotero.org/users/5414506/items/7CQXDQZY"],"itemData":{"id":21025,"type":"article-journal","abstract":"Although social integration has always been a central sociological issue, there has never been a consensus how to approach the topic empirically. In the new millennium, social cohesion has emerged as a lead concept for measuring how integrated societies are—not the least, because many observers see the social fabric of modern-day societies in deep crisis. Consequently, scholars and think tanks have intensified their efforts to chart how strong the social glue of contemporary societies is, as well as which conditions strengthen or weaken it. The main goal of our article is to provide an overview of measures of social cohesion that have been specifically designed for cross-national comparisons. To this end, we compare selected measures with respect to what they measure, how, and for what purpose. We then highlight key empirical insights gained by these measures, touching upon the issues of levels, regimes, as well as determinants and outcomes of social cohesion. The review concludes that one of the measures, the Bertelsmann Social Cohesion Radar, stands out in terms of conceptual clarity, methodological sophistication, and richness of empirical findings.","citation-key":"delhey_social_2023","container-title":"KZfSS Kölner Zeitschrift für Soziologie und Sozialpsychologie","DOI":"10.1007/s11577-023-00891-6","ISSN":"1861-891X","issue":"1","journalAbbreviation":"Köln Z Soziol","language":"en","page":"95-120","source":"Springer Link","title":"Social Cohesion in International Comparison: A Review of Key Measures and Findings","title-short":"Social Cohesion in International Comparison","volume":"75","author":[{"family":"Delhey","given":"Jan"},{"family":"Dragolov","given":"Georgi"},{"family":"Boehnke","given":"Klaus"}],"issued":{"date-parts":[["2023",12,1]]}}},{"id":21254,"uris":["http://zotero.org/users/5414506/items/P2TVBTAV"],"itemData":{"id":21254,"type":"article-journal","abstract":"The social cohesion literature repeatedly criticizes a lack of consensus regarding th</w:instrText>
      </w:r>
      <w:r w:rsidRPr="00E36517">
        <w:rPr>
          <w:lang w:val="de-DE"/>
        </w:rPr>
        <w:instrText xml:space="preserve">e theoretical conceptualization of the construct. The current paper attempts to clarify this ambiguity by providing a literature review on the recent approaches. By taking a bird’s eye view on previous conceptualizations of social cohesion we emphasize that in the majority of approaches there is in fact more overlap in the concept than has so far been assumed. In particular, we suggest three essential dimensions of social cohesion: (1) social relations, (2) identification with the geographical unit, and (3) orientation towards the common good. Each dimension is further differentiated into several sub-dimensions. We argue that additional elements identified in the literature (shared values, inequality, quality of life) are rather determinants or consequences of social cohesion, but not constituting elements. Suggestions for future research are discussed.","citation-key":"schiefer_essentials_2017","container-title":"Social Indicators Research","DOI":"10.1007/s11205-016-1314-5","ISSN":"1573-0921","issue":"2","journalAbbreviation":"Soc Indic Res","language":"en","page":"579-603","source":"Springer Link","title":"The Essentials of Social Cohesion: A Literature Review","title-short":"The Essentials of Social Cohesion","volume":"132","author":[{"family":"Schiefer","given":"David"},{"family":"Noll","given":"Jolanda","non-dropping-particle":"van der"}],"issued":{"date-parts":[["2017",6,1]]}}}],"schema":"https://github.com/citation-style-language/schema/raw/master/csl-citation.json"} </w:instrText>
      </w:r>
      <w:r>
        <w:rPr>
          <w:lang w:val="en-US"/>
        </w:rPr>
        <w:fldChar w:fldCharType="separate"/>
      </w:r>
      <w:r w:rsidR="003E07A8" w:rsidRPr="003E07A8">
        <w:rPr>
          <w:rFonts w:cs="Times New Roman"/>
          <w:lang w:val="de-DE"/>
        </w:rPr>
        <w:t>(Chan et al., 2006; Delhey et al., 2023; Schiefer &amp; van der Noll, 2017)</w:t>
      </w:r>
      <w:r>
        <w:rPr>
          <w:lang w:val="en-US"/>
        </w:rPr>
        <w:fldChar w:fldCharType="end"/>
      </w:r>
      <w:r w:rsidRPr="00E36517">
        <w:rPr>
          <w:lang w:val="de-DE"/>
        </w:rPr>
        <w:t xml:space="preserve">. </w:t>
      </w:r>
      <w:r w:rsidRPr="003A1522">
        <w:rPr>
          <w:lang w:val="en-US"/>
        </w:rPr>
        <w:t xml:space="preserve">Scholars have shown that this dimension is shaped at the aggregate level by conditions such as economic inequality, ethnic heterogeneity, and the dominant value climate of a society </w:t>
      </w:r>
      <w:r>
        <w:rPr>
          <w:lang w:val="en-US"/>
        </w:rPr>
        <w:fldChar w:fldCharType="begin"/>
      </w:r>
      <w:r>
        <w:rPr>
          <w:lang w:val="en-US"/>
        </w:rPr>
        <w:instrText xml:space="preserve"> ADDIN ZOTERO_ITEM CSL_CITATION {"citationID":"POx6uZKT","properties":{"unsorted":false,"formattedCitation":"(Delhey et al., 2023)","plainCitation":"(Delhey et al., 2023)","noteIndex":0},"citationItems":[{"id":21025,"uris":["http://zotero.org/users/5414506/items/7CQXDQZY"],"itemData":{"id":21025,"type":"article-journal","abstract":"Although social integration has always been a central sociological issue, there has never been a consensus how to approach the topic empirically. In the new millennium, social cohesion has emerged as a lead concept for measuring how integrated societies are—not the least, because many observers see the social fabric of modern-day societies in deep crisis. Consequently, scholars and think tanks have intensified their efforts to chart how strong the social glue of contemporary societies is, as well as which conditions strengthen or weaken it. The main goal of our article is to provide an overview of measures of social cohesion that have been specifically designed for cross-national comparisons. To this end, we compare selected measures with respect to what they measure, how, and for what purpose. We then highlight key empirical insights gained by these measures, touching upon the issues of levels, regimes, as well as determinants and outcomes of social cohesion. The review concludes that one of the measures, the Bertelsmann Social Cohesion Radar, stands out in terms of conceptual clarity, methodological sophistication, and richness of empirical findings.","citation-key":"delhey_social_2023","container-title":"KZfSS Kölner Zeitschrift für Soziologie und Sozialpsychologie","DOI":"10.1007/s11577-023-00891-6","ISSN":"1861-891X","issue":"1","journalAbbreviation":"Köln Z Soziol","language":"en","page":"95-120","source":"Springer Link","title":"Social Cohesion in International Comparison: A Review of Key Measures and Findings","title-short":"Social Cohesion in International Comparison","volume":"75","author":[{"family":"Delhey","given":"Jan"},{"family":"Dragolov","given":"Georgi"},{"family":"Boehnke","given":"Klaus"}],"issued":{"date-parts":[["2023",12,1]]}}}],"schema":"https://github.com/citation-style-language/schema/raw/master/csl-citation.json"} </w:instrText>
      </w:r>
      <w:r>
        <w:rPr>
          <w:lang w:val="en-US"/>
        </w:rPr>
        <w:fldChar w:fldCharType="separate"/>
      </w:r>
      <w:r w:rsidR="003E07A8" w:rsidRPr="003E07A8">
        <w:rPr>
          <w:rFonts w:cs="Times New Roman"/>
          <w:lang w:val="en-US"/>
        </w:rPr>
        <w:t>(Delhey et al., 2023)</w:t>
      </w:r>
      <w:r>
        <w:rPr>
          <w:lang w:val="en-US"/>
        </w:rPr>
        <w:fldChar w:fldCharType="end"/>
      </w:r>
      <w:r>
        <w:rPr>
          <w:lang w:val="en-US"/>
        </w:rPr>
        <w:t xml:space="preserve"> </w:t>
      </w:r>
      <w:r w:rsidRPr="003A1522">
        <w:rPr>
          <w:lang w:val="en-US"/>
        </w:rPr>
        <w:t xml:space="preserve">. What remains unaddressed, however, is the micro-level process through which these conditions translate into individual expectations of interaction. Most studies treat trust, cooperation, and solidarity as aggregate outcomes, reconstructed from individual-level surveys but theorized as properties of societies. The individual-to-individual judgments that constitute these outcomes — whom people expect to be trustworthy, with whom they anticipate smooth interaction, which others they perceive as socially proximate — are rarely examined </w:t>
      </w:r>
      <w:r>
        <w:rPr>
          <w:lang w:val="en-US"/>
        </w:rPr>
        <w:t>directly in the social cohesion literatures</w:t>
      </w:r>
      <w:r w:rsidRPr="003A1522">
        <w:rPr>
          <w:lang w:val="en-US"/>
        </w:rPr>
        <w:t>.</w:t>
      </w:r>
    </w:p>
    <w:p w14:paraId="7CDEC4B7" w14:textId="3B50A6C1" w:rsidR="00803F1E" w:rsidRPr="003A1522" w:rsidRDefault="00803F1E" w:rsidP="00800FD1">
      <w:pPr>
        <w:rPr>
          <w:lang w:val="en-US"/>
        </w:rPr>
      </w:pPr>
      <w:r w:rsidRPr="003A1522">
        <w:rPr>
          <w:lang w:val="en-US"/>
        </w:rPr>
        <w:t>Central to this inquiry is the concept of social position</w:t>
      </w:r>
      <w:r>
        <w:rPr>
          <w:lang w:val="en-US"/>
        </w:rPr>
        <w:t>s</w:t>
      </w:r>
      <w:r w:rsidRPr="003A1522">
        <w:rPr>
          <w:lang w:val="en-US"/>
        </w:rPr>
        <w:t xml:space="preserve">. Drawing on realist structural analysis </w:t>
      </w:r>
      <w:r>
        <w:rPr>
          <w:lang w:val="en-US"/>
        </w:rPr>
        <w:fldChar w:fldCharType="begin"/>
      </w:r>
      <w:r>
        <w:rPr>
          <w:lang w:val="en-US"/>
        </w:rPr>
        <w:instrText xml:space="preserve"> ADDIN ZOTERO_ITEM CSL_CITATION {"citationID":"tkFIB6hm","properties":{"unsorted":false,"formattedCitation":"(Blau, 1977)","plainCitation":"(Blau, 1977)","noteIndex":0},"citationItems":[{"id":14112,"uris":["http://zotero.org/users/5414506/items/TWQWFJRF"],"itemData":{"id":14112,"type":"article-journal","abstract":"Social structure is conceptualized as the distributions of a population among social positions in a multidimensional space of positions. This quantitative conception of social structure is the basis for a deductive theory of the macrostructure of social associations in society. The likelihood that people engage in intergroup associations under specifiable structural conditions can bededuced from analaytic propositions about structural properties without any assumption about sociopsychological dispositions to establish intergroup associations, indeed, on the assumption that people prefer ingroup relations. Group size governs the probability of intergroup relations, a fact that has paradoxical implications for discrimination by a majority against a minority. Inequality impedes and heterogeneity promotes intergroup relations. The major structural condition that governs intergroup relations is the degree of connection of parameters. Intersecting parameters exert structural constraints to participate in intergroup relations; consolidated parameters impede them. The more differentiation of any kind penetrates into the substructures of society, the greater is the probability that extensive social relations integrate various segments in society.","citation-key":"blau_macrosociological_1977","container-title":"American Journal of Sociology","ISSN":"0002-9602","issue":"1","page":"26-54","publisher":"University of Chicago Press","source":"JSTOR","title":"A Macrosociological Theory of Social Structure","volume":"83","author":[{"family":"Blau","given":"Peter"}],"issued":{"date-parts":[["1977"]]}}}],"schema":"https://github.com/citation-style-language/schema/raw/master/csl-citation.json"} </w:instrText>
      </w:r>
      <w:r>
        <w:rPr>
          <w:lang w:val="en-US"/>
        </w:rPr>
        <w:fldChar w:fldCharType="separate"/>
      </w:r>
      <w:r w:rsidR="003E07A8" w:rsidRPr="003E07A8">
        <w:rPr>
          <w:rFonts w:cs="Times New Roman"/>
          <w:lang w:val="en-US"/>
        </w:rPr>
        <w:t>(Blau, 1977)</w:t>
      </w:r>
      <w:r>
        <w:rPr>
          <w:lang w:val="en-US"/>
        </w:rPr>
        <w:fldChar w:fldCharType="end"/>
      </w:r>
      <w:r>
        <w:rPr>
          <w:lang w:val="en-US"/>
        </w:rPr>
        <w:t xml:space="preserve"> I</w:t>
      </w:r>
      <w:r w:rsidRPr="003A1522">
        <w:rPr>
          <w:lang w:val="en-US"/>
        </w:rPr>
        <w:t xml:space="preserve"> understand social positions as locations within a multidimensional population space defined by parameters that both classify individuals and shape the opportunities for social association among them. These objective parameters include graduated dimensions such as income and education, which rank individuals along status hierarchies, and nominal dimensions such as migration background and religious affiliation, which divide them into categorically distinct groups. While the structural perspective treats social structure primarily in terms of objective population distributions, </w:t>
      </w:r>
      <w:r>
        <w:rPr>
          <w:lang w:val="en-US"/>
        </w:rPr>
        <w:t>it is</w:t>
      </w:r>
      <w:r w:rsidRPr="003A1522">
        <w:rPr>
          <w:lang w:val="en-US"/>
        </w:rPr>
        <w:t xml:space="preserve"> recognized that values and normative orientations may also shape patterns of social association</w:t>
      </w:r>
      <w:r>
        <w:rPr>
          <w:lang w:val="en-US"/>
        </w:rPr>
        <w:t xml:space="preserve"> </w:t>
      </w:r>
      <w:r>
        <w:rPr>
          <w:lang w:val="en-US"/>
        </w:rPr>
        <w:fldChar w:fldCharType="begin"/>
      </w:r>
      <w:r>
        <w:rPr>
          <w:lang w:val="en-US"/>
        </w:rPr>
        <w:instrText xml:space="preserve"> ADDIN ZOTERO_ITEM CSL_CITATION {"citationID":"Q2VujeMw","properties":{"unsorted":false,"formattedCitation":"(Blau, 1977)","plainCitation":"(Blau, 1977)","noteIndex":0},"citationItems":[{"id":14112,"uris":["http://zotero.org/users/5414506/items/TWQWFJRF"],"itemData":{"id":14112,"type":"article-journal","abstract":"Social structure is conceptualized as the distributions of a population among social positions in a multidimensional space of positions. This quantitative conception of social structure is the basis for a deductive theory of the macrostructure of social associations in society. The likelihood that people engage in intergroup associations under specifiable structural conditions can bededuced from analaytic propositions about structural properties without any assumption about sociopsychological dispositions to establish intergroup associations, indeed, on the assumption that people prefer ingroup relations. Group size governs the probability of intergroup relations, a fact that has paradoxical implications for discrimination by a majority against a minority. Inequality impedes and heterogeneity promotes intergroup relations. The major structural condition that governs intergroup relations is the degree of connection of parameters. Intersecting parameters exert structural constraints to participate in intergroup relations; consolidated parameters impede them. The more differentiation of any kind penetrates into the substructures of society, the greater is the probability that extensive social relations integrate various segments in society.","citation-key":"blau_macrosociological_1977","container-title":"American Journal of Sociology","ISSN":"0002-9602","issue":"1","page":"26-54","publisher":"University of Chicago Press","source":"JSTOR","title":"A Macrosociological Theory of Social Structure","volume":"83","author":[{"family":"Blau","given":"Peter"}],"issued":{"date-parts":[["1977"]]}}}],"schema":"https://github.com/citation-style-language/schema/raw/master/csl-citation.json"} </w:instrText>
      </w:r>
      <w:r>
        <w:rPr>
          <w:lang w:val="en-US"/>
        </w:rPr>
        <w:fldChar w:fldCharType="separate"/>
      </w:r>
      <w:r w:rsidR="003E07A8" w:rsidRPr="003E07A8">
        <w:rPr>
          <w:rFonts w:cs="Times New Roman"/>
          <w:lang w:val="en-US"/>
        </w:rPr>
        <w:t>(Blau, 1977)</w:t>
      </w:r>
      <w:r>
        <w:rPr>
          <w:lang w:val="en-US"/>
        </w:rPr>
        <w:fldChar w:fldCharType="end"/>
      </w:r>
      <w:r w:rsidRPr="003A1522">
        <w:rPr>
          <w:lang w:val="en-US"/>
        </w:rPr>
        <w:t xml:space="preserve">— a possibility his framework acknowledged but did not systematically develop. Recent </w:t>
      </w:r>
      <w:r w:rsidRPr="003A1522">
        <w:rPr>
          <w:lang w:val="en-US"/>
        </w:rPr>
        <w:lastRenderedPageBreak/>
        <w:t xml:space="preserve">scholarship on </w:t>
      </w:r>
      <w:r>
        <w:rPr>
          <w:lang w:val="en-US"/>
        </w:rPr>
        <w:t xml:space="preserve">the intersection between cultural and social stratification </w:t>
      </w:r>
      <w:r w:rsidRPr="003A1522">
        <w:rPr>
          <w:lang w:val="en-US"/>
        </w:rPr>
        <w:t>has taken up this opening most explicitly, arguing that shared values, lifestyles, and worldviews generate patterns of social closure and affiliation that are not reducible to objective class positions, and that the intersection of vertical stratification and horizontal value-based distinctions defines the cultural landscape of contemporary societies</w:t>
      </w:r>
      <w:r>
        <w:rPr>
          <w:lang w:val="en-US"/>
        </w:rPr>
        <w:fldChar w:fldCharType="begin"/>
      </w:r>
      <w:r>
        <w:rPr>
          <w:lang w:val="en-US"/>
        </w:rPr>
        <w:instrText xml:space="preserve"> ADDIN ZOTERO_ITEM CSL_CITATION {"citationID":"mD0ZWRJ3","properties":{"unsorted":false,"formattedCitation":"(Groh-Samberg et al., 2023; Schr\\uc0\\u246{}der et al., 2022)","plainCitation":"(Groh-Samberg et al., 2023; Schröder et al., 2022)","noteIndex":0},"citationItems":[{"id":19020,"uris":["http://zotero.org/users/5414506/items/XB7NG2RC"],"itemData":{"id":19020,"type":"article-journal","abstract":"Current debates on threats to social integration in times of multiple crises call for a better understanding of the relationship between socioeconomic inequality and sociocultural value conflicts. The aim of this article is to (re)introduce the concept of social milieus as a promising approach to capture the complexity of this relationship at the group level. We offer a theoretical extension of the concept of social milieus, which has so far been limited to the German discourse, by linking it to the international debate on sociocultural “cleavages” and cultural value conflicts. Social milieus are defined as large latent groups with similar socioeconomic positions and cultural values. Accordingly, they develop milieu-specific forms of social integration in potentially conflictual demarcation from other milieus. This conceptualization offers a theoretical framework for analyzing social integration from the perspective of social groups in terms of social integration within social milieus and relationships between milieus. In order to illustrate the capabilities of this theoretical approach, we develop a first empirical model of social milieus in Germany based on a Latent Class Analysis of socioeconomic indicators and Schwartz’ basic human values. With this theoretical concept and empirical model, we put social milieus on the international research agenda for the analysis of social integration within and between social groups.","citation-key":"groh-samberg_social_2023","container-title":"KZfSS Kölner Zeitschrift für Soziologie und Sozialpsychologie","DOI":"10.1007/s11577-023-00892-5","ISSN":"1861-891X","issue":"1","journalAbbreviation":"Köln Z Soziol","language":"en","page":"305-329","source":"Springer Link","title":"Social Milieus and Social Integration. From Theoretical Considerations to an Empirical Model","volume":"75","author":[{"family":"Groh-Samberg","given":"Olaf"},{"family":"Schröder","given":"Tim"},{"family":"Speer","given":"Anne"}],"issued":{"date-parts":[["2023",12,1]]}}},{"id":19022,"uris":["http://zotero.org/users/5414506/items/FK877N7A"],"itemData":{"id":19022,"type":"article-journal","abstract":"&lt;p&gt;As a response to the COVID-19 pandemic, an increase in social cohesion was observed during the first wave and its aftermath. A closer look reveals heterogeneous responses regarding aspects of cohesion—such as trust in others and compliance with containment measures—that differ by individual socioeconomic and cultural characteristics. How these characteristics affect social cohesion in combination is rarely investigated. Therefore, we introduce the concept of social milieus, which addresses the interrelation of socioeconomic and cultural characteristics on the level of social groups, into the international debate. While previous studies have applied this concept to the analysis of social cohesion during the pandemic, they exhibit theoretical and empirical shortcomings. Hence, we develop a new theoretical model of social milieus and an empirical typology using the German sample of the European Social Survey. This typology is matched with data from the Research Institute Social Cohesion (RISC) for a mi</w:instrText>
      </w:r>
      <w:r w:rsidRPr="00803F1E">
        <w:rPr>
          <w:lang w:val="en-US"/>
        </w:rPr>
        <w:instrText xml:space="preserve">lieu-specific analysis of social cohesion. Results </w:instrText>
      </w:r>
      <w:r w:rsidRPr="00EB29CD">
        <w:rPr>
          <w:lang w:val="en-US"/>
        </w:rPr>
        <w:instrText xml:space="preserve">show considerable heterogeneity in social cohesion during the first wave of the pandemic in Germany. Three social milieus with potentially conflicting modes of social cohesion regarding trust and compliance stand out while other milieus are less diverging as presumed in the literature. These modes can be interpreted as emerging from a combination of the milieus' socioeconomic position and basic human values. Thus, the new theoretical model and empirical typology of social milieus contribute to the understanding of how social cohesion has been contested between social milieus early in the pandemic.&lt;/p&gt;","citation-key":"schroder_trust_2022","container-title":"Frontiers in Sociology","DOI":"10.3389/fsoc.2022.989831","ISSN":"2297-7775","journalAbbreviation":"Front. Sociol.","language":"English","publisher":"Frontiers","source":"Frontiers","title":"Trust and compliance: Milieu-specific differences in social cohesion during the COVID-19 pandemic in Germany","title-short":"Trust and compliance","URL":"https://www.frontiersin.org/journals/sociology/articles/10.3389/fsoc.2022.989831/full","volume":"7","author":[{"family":"Schröder","given":"Tim"},{"family":"Speer","given":"Anne"},{"family":"Sachweh","given":"Patrick"},{"family":"Groh-Samberg","given":"Olaf"}],"accessed":{"date-parts":[["2025",1,12]]},"issued":{"date-parts":[["2022",12,21]]}}}],"schema":"https://github.com/citation-style-language/schema/raw/master/csl-citation.json"} </w:instrText>
      </w:r>
      <w:r>
        <w:rPr>
          <w:lang w:val="en-US"/>
        </w:rPr>
        <w:fldChar w:fldCharType="separate"/>
      </w:r>
      <w:r w:rsidR="003E07A8" w:rsidRPr="00DF19C6">
        <w:rPr>
          <w:rFonts w:cs="Times New Roman"/>
          <w:kern w:val="0"/>
          <w:lang w:val="en-US"/>
        </w:rPr>
        <w:t>(Groh-Samberg et al., 2023; Schröder et al., 2022)</w:t>
      </w:r>
      <w:r>
        <w:rPr>
          <w:lang w:val="en-US"/>
        </w:rPr>
        <w:fldChar w:fldCharType="end"/>
      </w:r>
      <w:r w:rsidRPr="00EB29CD">
        <w:rPr>
          <w:lang w:val="en-US"/>
        </w:rPr>
        <w:t xml:space="preserve">. </w:t>
      </w:r>
      <w:r w:rsidRPr="003A1522">
        <w:rPr>
          <w:lang w:val="en-US"/>
        </w:rPr>
        <w:t xml:space="preserve">Building on this literature, </w:t>
      </w:r>
      <w:r>
        <w:rPr>
          <w:lang w:val="en-US"/>
        </w:rPr>
        <w:t>I aim</w:t>
      </w:r>
      <w:r w:rsidRPr="003A1522">
        <w:rPr>
          <w:lang w:val="en-US"/>
        </w:rPr>
        <w:t xml:space="preserve"> </w:t>
      </w:r>
      <w:r>
        <w:rPr>
          <w:lang w:val="en-US"/>
        </w:rPr>
        <w:t>to complement</w:t>
      </w:r>
      <w:r w:rsidRPr="003A1522">
        <w:rPr>
          <w:lang w:val="en-US"/>
        </w:rPr>
        <w:t xml:space="preserve"> the realist structural perspective </w:t>
      </w:r>
      <w:r>
        <w:rPr>
          <w:lang w:val="en-US"/>
        </w:rPr>
        <w:t>by</w:t>
      </w:r>
      <w:r w:rsidRPr="003A1522">
        <w:rPr>
          <w:lang w:val="en-US"/>
        </w:rPr>
        <w:t xml:space="preserve"> </w:t>
      </w:r>
      <w:r>
        <w:rPr>
          <w:lang w:val="en-US"/>
        </w:rPr>
        <w:t xml:space="preserve">integrating </w:t>
      </w:r>
      <w:r w:rsidRPr="003A1522">
        <w:rPr>
          <w:lang w:val="en-US"/>
        </w:rPr>
        <w:t>subjective positions defined by values and ideological orientations</w:t>
      </w:r>
      <w:r>
        <w:rPr>
          <w:lang w:val="en-US"/>
        </w:rPr>
        <w:t xml:space="preserve">. </w:t>
      </w:r>
      <w:r w:rsidRPr="003A1522">
        <w:rPr>
          <w:lang w:val="en-US"/>
        </w:rPr>
        <w:t xml:space="preserve">Rooted in </w:t>
      </w:r>
      <w:r>
        <w:rPr>
          <w:lang w:val="en-US"/>
        </w:rPr>
        <w:t xml:space="preserve">the </w:t>
      </w:r>
      <w:r w:rsidRPr="003A1522">
        <w:rPr>
          <w:lang w:val="en-US"/>
        </w:rPr>
        <w:t>theory of basic human values</w:t>
      </w:r>
      <w:r>
        <w:rPr>
          <w:lang w:val="en-US"/>
        </w:rPr>
        <w:t xml:space="preserve"> </w:t>
      </w:r>
      <w:r w:rsidRPr="003A1522">
        <w:rPr>
          <w:lang w:val="en-US"/>
        </w:rPr>
        <w:t xml:space="preserve">and in the sociological literature on ideological belief systems </w:t>
      </w:r>
      <w:r>
        <w:rPr>
          <w:lang w:val="en-US"/>
        </w:rPr>
        <w:fldChar w:fldCharType="begin"/>
      </w:r>
      <w:r>
        <w:rPr>
          <w:lang w:val="en-US"/>
        </w:rPr>
        <w:instrText xml:space="preserve"> ADDIN ZOTERO_ITEM CSL_CITATION {"citationID":"6XWY2V78","properties":{"unsorted":false,"formattedCitation":"(Sartori, 1969)","plainCitation":"(Sartori, 1969)","noteIndex":0},"citationItems":[{"id":23868,"uris":["http://zotero.org/users/5414506/items/V7R9UCMM"],"itemData":{"id":23868,"type":"article-journal","abstract":"The word ideology points to a black box. As a philosopher puts it, ideology “signifies at the same time truth and error, universality and particularity, wisdom and ignorance.” Likewise, for the political scientist the term ideology points to a cluster concept, i.e., belongs to the concepts that bracket a variety of complex phenomena about which one tries to generalize; and the growing popularity of the term has been matched, if anything, by its growing obscurity. All in all, one is entitled to wonder whether there is any point in using “ideology” for scholarly purposes. And my specific question will be whether there is a technical meaning, or meanings, of “ideology” which constitute a necessary tool of enquiry for a science of politics.Discussions about ideology generally fall into two broad domains, namely, ideology in knowledge and/or ideology in politics. With respect to the first area of inquiry the question is whether, and to what extent, man's knowledge is ideologically conditioned or distorted. With respect to the second area of enquiry the question is whether ideology is an essential feature of politics and, if so, what does it explain. In the first case “ideology” is contrasted with “truth,” science and valid knowledge in general; whereas in the second case we are not concerned with the truth-value but with the functional value, so to speak, of ideology. In the first sense by saying ideology we actually mean ideological doctrine (and equivalents), whereas in the second sense we ultimately point to an ideological mentality (also called, hereinafter, ideologism).","citation-key":"sartori_politics_1969","container-title":"American Political Science Review","DOI":"10.2307/1954696","ISSN":"0003-0554, 1537-5943","issue":"2","language":"en","page":"398-411","source":"Cambridge University Press","title":"Politics, Ideology, and Belief Systems","volume":"63","author":[{"family":"Sartori","given":"Giovanni"}],"issued":{"date-parts":[["1969",6]]}}}],"schema":"https://github.com/citation-style-language/schema/raw/master/csl-citation.json"} </w:instrText>
      </w:r>
      <w:r>
        <w:rPr>
          <w:lang w:val="en-US"/>
        </w:rPr>
        <w:fldChar w:fldCharType="separate"/>
      </w:r>
      <w:r w:rsidR="003E07A8" w:rsidRPr="003E07A8">
        <w:rPr>
          <w:rFonts w:cs="Times New Roman"/>
          <w:lang w:val="en-US"/>
        </w:rPr>
        <w:t>(Sartori, 1969)</w:t>
      </w:r>
      <w:r>
        <w:rPr>
          <w:lang w:val="en-US"/>
        </w:rPr>
        <w:fldChar w:fldCharType="end"/>
      </w:r>
      <w:r w:rsidRPr="003A1522">
        <w:rPr>
          <w:lang w:val="en-US"/>
        </w:rPr>
        <w:t xml:space="preserve">, subjective positions shape how individuals evaluate others and position themselves within broader </w:t>
      </w:r>
      <w:r>
        <w:rPr>
          <w:lang w:val="en-US"/>
        </w:rPr>
        <w:t>moral</w:t>
      </w:r>
      <w:r w:rsidRPr="003A1522">
        <w:rPr>
          <w:lang w:val="en-US"/>
        </w:rPr>
        <w:t xml:space="preserve"> and </w:t>
      </w:r>
      <w:r>
        <w:rPr>
          <w:lang w:val="en-US"/>
        </w:rPr>
        <w:t>political</w:t>
      </w:r>
      <w:r w:rsidRPr="003A1522">
        <w:rPr>
          <w:lang w:val="en-US"/>
        </w:rPr>
        <w:t xml:space="preserve"> communities. Together, objective and subjective positions define the social space across which interactional expectations are formed.</w:t>
      </w:r>
    </w:p>
    <w:p w14:paraId="092D9B84" w14:textId="3020D3A3" w:rsidR="00803F1E" w:rsidRPr="003A1522" w:rsidRDefault="00803F1E" w:rsidP="00800FD1">
      <w:pPr>
        <w:rPr>
          <w:lang w:val="en-US"/>
        </w:rPr>
      </w:pPr>
      <w:r w:rsidRPr="003A1522">
        <w:rPr>
          <w:lang w:val="en-US"/>
        </w:rPr>
        <w:t xml:space="preserve">Against this background, the central research question of this study is: how are different social positions linked to positive interactional expectations, and to what extent does similarity in social position affect them? </w:t>
      </w:r>
      <w:r w:rsidR="00875415" w:rsidRPr="00875415">
        <w:rPr>
          <w:rFonts w:cs="Times New Roman"/>
          <w:lang w:val="en-US"/>
        </w:rPr>
        <w:t>I define positive interactional expectations</w:t>
      </w:r>
      <w:r w:rsidRPr="003A1522">
        <w:rPr>
          <w:lang w:val="en-US"/>
        </w:rPr>
        <w:t xml:space="preserve"> as </w:t>
      </w:r>
      <w:r>
        <w:rPr>
          <w:lang w:val="en-US"/>
        </w:rPr>
        <w:t>the</w:t>
      </w:r>
      <w:r w:rsidRPr="003A1522">
        <w:rPr>
          <w:lang w:val="en-US"/>
        </w:rPr>
        <w:t xml:space="preserve"> anticipation that an encounter with another person will unfold easily, </w:t>
      </w:r>
      <w:r>
        <w:rPr>
          <w:lang w:val="en-US"/>
        </w:rPr>
        <w:t>friendly</w:t>
      </w:r>
      <w:r w:rsidRPr="003A1522">
        <w:rPr>
          <w:lang w:val="en-US"/>
        </w:rPr>
        <w:t>, and without interpersonal friction — a micro-level expression of horizontal social cohesion that the existing literature has largely inferred from aggregate data rather than measured directly.</w:t>
      </w:r>
    </w:p>
    <w:p w14:paraId="35B3D452" w14:textId="77780412" w:rsidR="00803F1E" w:rsidRDefault="00803F1E" w:rsidP="00800FD1">
      <w:pPr>
        <w:rPr>
          <w:lang w:val="en-US"/>
        </w:rPr>
      </w:pPr>
      <w:r>
        <w:rPr>
          <w:lang w:val="en-US"/>
        </w:rPr>
        <w:t>Latin American countries</w:t>
      </w:r>
      <w:r w:rsidRPr="003A1522">
        <w:rPr>
          <w:lang w:val="en-US"/>
        </w:rPr>
        <w:t xml:space="preserve"> remain understudied in the social cohesion literature, which has been </w:t>
      </w:r>
      <w:r>
        <w:rPr>
          <w:lang w:val="en-US"/>
        </w:rPr>
        <w:t>mainly focused on western industrialized societies</w:t>
      </w:r>
      <w:r w:rsidRPr="003A1522">
        <w:rPr>
          <w:lang w:val="en-US"/>
        </w:rPr>
        <w:t>.</w:t>
      </w:r>
      <w:r>
        <w:rPr>
          <w:lang w:val="en-US"/>
        </w:rPr>
        <w:t xml:space="preserve"> In the regional context, </w:t>
      </w:r>
      <w:r w:rsidRPr="003A1522">
        <w:rPr>
          <w:lang w:val="en-US"/>
        </w:rPr>
        <w:t xml:space="preserve">Chile offers </w:t>
      </w:r>
      <w:r>
        <w:rPr>
          <w:lang w:val="en-US"/>
        </w:rPr>
        <w:t>represents an adjudicative case</w:t>
      </w:r>
      <w:r w:rsidRPr="003A1522">
        <w:rPr>
          <w:lang w:val="en-US"/>
        </w:rPr>
        <w:t xml:space="preserve"> </w:t>
      </w:r>
      <w:r>
        <w:rPr>
          <w:lang w:val="en-US"/>
        </w:rPr>
        <w:t>of study</w:t>
      </w:r>
      <w:r w:rsidRPr="003A1522">
        <w:rPr>
          <w:lang w:val="en-US"/>
        </w:rPr>
        <w:t xml:space="preserve">. It is one of the most unequal societies in the OECD, has experienced rapid and socially contested immigration growth over the past decade, and underwent a period of acute political polarization surrounding the 2019 social uprising and subsequent constitutional process </w:t>
      </w:r>
      <w:r>
        <w:rPr>
          <w:lang w:val="en-US"/>
        </w:rPr>
        <w:fldChar w:fldCharType="begin"/>
      </w:r>
      <w:r>
        <w:rPr>
          <w:lang w:val="en-US"/>
        </w:rPr>
        <w:instrText xml:space="preserve"> ADDIN ZOTERO_ITEM CSL_CITATION {"citationID":"OuggEbeI","properties":{"unsorted":false,"formattedCitation":"(Castillo et al., 2023; Somma et al., 2021)","plainCitation":"(Castillo et al., 2023; Somma et al., 2021)","noteIndex":0},"citationItems":[{"id":12569,"uris":["http://zotero.org/users/5414506/items/WFAHI8PZ"],"itemData":{"id":12569,"type":"article-journal","abstract":"The COVID-19 pandemic has impacted social interactions and coexistence around the globe in dimensions that go far beyond health issues. In the case of the Global South, the pandemic has developed along with growing South-South migratory movements, becoming another key factor that might reinforce social conflict in increasingly multicultural areas as migrants have historically served as “scapegoats” for unexpected crises as a way to control and manage diversity. Chile is one of the main destination countries for migrants from the Latin American and Caribbean region, and COVID-19 outbreaks in migrant housing have intensified discrimination. In such a context, there is a need for understanding how the pandemic has potentially changed the way non-migrants perceive and interact with migrant neighbors. Drawing on the national social cohesion panel survey study ELSOC (2016–2021, N = 2,927) the aim is to analyze the changes in non-migrants' attitudes toward migrants—related to dimensions of social cohesion—over the last years and their relation with individual status and territorial factors. We argue that social cohesion in increasingly multicultural societies is partially threatened in times of crisis. The results indicate that after the pandemic, convivial attitudes toward Latin American migrants decreased. Chileans started perceiving them more negatively, particularly those respondents with lower educational levels and who live in increasingly multicultural neighborhoods with higher rates of migrant residents.","citation-key":"castillo_social_2023","container-title":"Frontiers in Sociology","DOI":"10.3389/fsoc.2022.1009567","ISSN":"2297-7775","source":"Frontiers","title":"Social cohesion and attitudinal changes toward migration: A longitudinal perspective amid the COVID-19 pandemic","title-short":"Social cohesion and attitudinal changes toward migration","volume":"7","author":[{"family":"Castillo","given":"Juan Carlos"},{"family":"Bonhomme","given":"Macarena"},{"family":"Miranda","given":"Daniel"},{"family":"Iturra","given":"Julio"}],"accessed":{"date-parts":[["2023",2,11]]},"issued":{"date-parts":[["2023"]]}}},{"id":18968,"uris":["http://zotero.org/groups/5346766/items/TKREYHG4"],"itemData":{"id":18968,"type":"article-journal","citation-key":"somma_no_2021","container-title":"Social Movement Studies","DOI":"10.1080/14742837.2020.1727737","ISSN":"1474-2837, 1474-2829","issue":"4","journalAbbreviation":"Social Movement Studies","language":"en","page":"495-502","source":"DOI.org (Crossref)","title":"No water in the oasis: the Chilean Spring of 2019–2020","title-short":"No water in the oasis","volume":"20","author":[{"family":"Somma","given":"Nicolás M."},{"family":"Bargsted","given":"Matías"},{"family":"Disi Pavlic","given":"Rodolfo"},{"family":"Medel","given":"Rodrigo M."}],"issued":{"date-parts":[["2021",7,4]]}}}],"schema":"https://github.com/citation-style-language/schema/raw/master/csl-citation.json"} </w:instrText>
      </w:r>
      <w:r>
        <w:rPr>
          <w:lang w:val="en-US"/>
        </w:rPr>
        <w:fldChar w:fldCharType="separate"/>
      </w:r>
      <w:r w:rsidR="003E07A8" w:rsidRPr="003E07A8">
        <w:rPr>
          <w:rFonts w:cs="Times New Roman"/>
          <w:lang w:val="en-US"/>
        </w:rPr>
        <w:t>(Castillo et al., 2023; Somma et al., 2021)</w:t>
      </w:r>
      <w:r>
        <w:rPr>
          <w:lang w:val="en-US"/>
        </w:rPr>
        <w:fldChar w:fldCharType="end"/>
      </w:r>
      <w:r w:rsidRPr="003A1522">
        <w:rPr>
          <w:lang w:val="en-US"/>
        </w:rPr>
        <w:t>. These conditions make the mechanisms linking social positions to interactional expectations especially visible</w:t>
      </w:r>
      <w:r>
        <w:rPr>
          <w:lang w:val="en-US"/>
        </w:rPr>
        <w:t>.</w:t>
      </w:r>
      <w:r w:rsidRPr="003A1522">
        <w:rPr>
          <w:lang w:val="en-US"/>
        </w:rPr>
        <w:t xml:space="preserve"> </w:t>
      </w:r>
      <w:r>
        <w:rPr>
          <w:lang w:val="en-US"/>
        </w:rPr>
        <w:t>W</w:t>
      </w:r>
      <w:r w:rsidRPr="003A1522">
        <w:rPr>
          <w:lang w:val="en-US"/>
        </w:rPr>
        <w:t xml:space="preserve">hen inequality is high, sociocultural boundaries are shifting, and ideological conflict is salient, the question of who citizens expect to interact smoothly with — and who they do not — carries direct implications for social </w:t>
      </w:r>
      <w:r>
        <w:rPr>
          <w:lang w:val="en-US"/>
        </w:rPr>
        <w:t>cohesion.</w:t>
      </w:r>
    </w:p>
    <w:p w14:paraId="4EE51E90" w14:textId="35D0ACE6" w:rsidR="00803F1E" w:rsidRPr="003A1522" w:rsidRDefault="00803F1E" w:rsidP="00800FD1">
      <w:pPr>
        <w:rPr>
          <w:lang w:val="en-US"/>
        </w:rPr>
      </w:pPr>
      <w:r w:rsidRPr="003A1522">
        <w:rPr>
          <w:lang w:val="en-US"/>
        </w:rPr>
        <w:t xml:space="preserve">Empirically, </w:t>
      </w:r>
      <w:r>
        <w:rPr>
          <w:lang w:val="en-US"/>
        </w:rPr>
        <w:t>this work</w:t>
      </w:r>
      <w:r w:rsidRPr="003A1522">
        <w:rPr>
          <w:lang w:val="en-US"/>
        </w:rPr>
        <w:t xml:space="preserve"> makes two contributions. First, </w:t>
      </w:r>
      <w:r w:rsidR="00875415" w:rsidRPr="00875415">
        <w:rPr>
          <w:rFonts w:cs="Times New Roman"/>
          <w:lang w:val="en-US"/>
        </w:rPr>
        <w:t>I</w:t>
      </w:r>
      <w:r w:rsidRPr="003A1522">
        <w:rPr>
          <w:lang w:val="en-US"/>
        </w:rPr>
        <w:t xml:space="preserve"> provide direct micro-level evidence on how specific social position characteristics of a target person shape interactional expectations among a general population sample. Second, </w:t>
      </w:r>
      <w:r>
        <w:rPr>
          <w:lang w:val="en-US"/>
        </w:rPr>
        <w:t>I</w:t>
      </w:r>
      <w:r w:rsidRPr="003A1522">
        <w:rPr>
          <w:lang w:val="en-US"/>
        </w:rPr>
        <w:t xml:space="preserve"> </w:t>
      </w:r>
      <w:r>
        <w:rPr>
          <w:lang w:val="en-US"/>
        </w:rPr>
        <w:t xml:space="preserve">use a factorial survey experiment, embedding randomly varied target descriptions within a population survey to enable causal estimation of position effects while holding other characteristics constant, which is </w:t>
      </w:r>
      <w:r w:rsidRPr="003A1522">
        <w:rPr>
          <w:lang w:val="en-US"/>
        </w:rPr>
        <w:t>suited to studying interpersonal evaluation</w:t>
      </w:r>
      <w:r>
        <w:rPr>
          <w:lang w:val="en-US"/>
        </w:rPr>
        <w:t>s</w:t>
      </w:r>
      <w:r w:rsidRPr="003A1522">
        <w:rPr>
          <w:lang w:val="en-US"/>
        </w:rPr>
        <w:t>.</w:t>
      </w:r>
    </w:p>
    <w:p w14:paraId="46D24CCF" w14:textId="77777777" w:rsidR="00803F1E" w:rsidRPr="00D444D9" w:rsidRDefault="00803F1E" w:rsidP="00803F1E">
      <w:pPr>
        <w:pStyle w:val="Heading1"/>
        <w:ind w:left="432" w:hanging="432"/>
        <w:rPr>
          <w:highlight w:val="yellow"/>
          <w:lang w:val="en-US"/>
        </w:rPr>
      </w:pPr>
      <w:bookmarkStart w:id="1" w:name="_Toc230097871"/>
      <w:r w:rsidRPr="00D444D9">
        <w:rPr>
          <w:highlight w:val="yellow"/>
          <w:lang w:val="en-US"/>
        </w:rPr>
        <w:t xml:space="preserve">Theoretical views on </w:t>
      </w:r>
      <w:r>
        <w:rPr>
          <w:highlight w:val="yellow"/>
          <w:lang w:val="en-US"/>
        </w:rPr>
        <w:t>social</w:t>
      </w:r>
      <w:r w:rsidRPr="00D444D9">
        <w:rPr>
          <w:highlight w:val="yellow"/>
          <w:lang w:val="en-US"/>
        </w:rPr>
        <w:t xml:space="preserve"> positions, interpersonal interactions</w:t>
      </w:r>
      <w:r>
        <w:rPr>
          <w:highlight w:val="yellow"/>
          <w:lang w:val="en-US"/>
        </w:rPr>
        <w:t>,</w:t>
      </w:r>
      <w:r w:rsidRPr="00D444D9">
        <w:rPr>
          <w:highlight w:val="yellow"/>
          <w:lang w:val="en-US"/>
        </w:rPr>
        <w:t xml:space="preserve"> and social cohesion</w:t>
      </w:r>
      <w:bookmarkEnd w:id="1"/>
      <w:r w:rsidRPr="00D444D9">
        <w:rPr>
          <w:highlight w:val="yellow"/>
          <w:lang w:val="en-US"/>
        </w:rPr>
        <w:t xml:space="preserve"> </w:t>
      </w:r>
    </w:p>
    <w:p w14:paraId="0CD97A84" w14:textId="77777777" w:rsidR="00803F1E" w:rsidRPr="00F1349D" w:rsidRDefault="00803F1E" w:rsidP="00800FD1">
      <w:pPr>
        <w:rPr>
          <w:rFonts w:cs="Times New Roman"/>
          <w:b/>
          <w:bCs/>
          <w:lang w:val="en-US"/>
        </w:rPr>
      </w:pPr>
    </w:p>
    <w:p w14:paraId="0E3DE137" w14:textId="77777777" w:rsidR="00803F1E" w:rsidRPr="00F1349D" w:rsidRDefault="00803F1E" w:rsidP="00803F1E">
      <w:pPr>
        <w:pStyle w:val="Heading2"/>
        <w:numPr>
          <w:ilvl w:val="1"/>
          <w:numId w:val="0"/>
        </w:numPr>
        <w:ind w:left="576" w:hanging="576"/>
        <w:rPr>
          <w:lang w:val="en-US"/>
        </w:rPr>
      </w:pPr>
      <w:bookmarkStart w:id="2" w:name="_Toc230097872"/>
      <w:r w:rsidRPr="00F1349D">
        <w:rPr>
          <w:lang w:val="en-US"/>
        </w:rPr>
        <w:t xml:space="preserve">Concept of </w:t>
      </w:r>
      <w:r>
        <w:rPr>
          <w:lang w:val="en-US"/>
        </w:rPr>
        <w:t>s</w:t>
      </w:r>
      <w:r w:rsidRPr="00F1349D">
        <w:rPr>
          <w:lang w:val="en-US"/>
        </w:rPr>
        <w:t>ocial</w:t>
      </w:r>
      <w:r>
        <w:rPr>
          <w:lang w:val="en-US"/>
        </w:rPr>
        <w:t xml:space="preserve"> c</w:t>
      </w:r>
      <w:r w:rsidRPr="00F1349D">
        <w:rPr>
          <w:lang w:val="en-US"/>
        </w:rPr>
        <w:t>ohesion</w:t>
      </w:r>
      <w:bookmarkEnd w:id="2"/>
    </w:p>
    <w:p w14:paraId="76F5A47D" w14:textId="72E1C3A7" w:rsidR="00803F1E" w:rsidRPr="00947CB1" w:rsidRDefault="00803F1E" w:rsidP="00800FD1">
      <w:pPr>
        <w:rPr>
          <w:rFonts w:cs="Times New Roman"/>
          <w:lang w:val="en-US"/>
        </w:rPr>
      </w:pPr>
      <w:r>
        <w:rPr>
          <w:rFonts w:cs="Times New Roman"/>
          <w:lang w:val="en-US"/>
        </w:rPr>
        <w:t xml:space="preserve">A foundational question in sociological thought has been which forces impede societies from falling apart and </w:t>
      </w:r>
      <w:r w:rsidRPr="00432064">
        <w:rPr>
          <w:rFonts w:cs="Times New Roman"/>
          <w:lang w:val="en-US"/>
        </w:rPr>
        <w:t xml:space="preserve">holding </w:t>
      </w:r>
      <w:r>
        <w:rPr>
          <w:rFonts w:cs="Times New Roman"/>
          <w:lang w:val="en-US"/>
        </w:rPr>
        <w:t xml:space="preserve">them </w:t>
      </w:r>
      <w:r w:rsidRPr="00432064">
        <w:rPr>
          <w:rFonts w:cs="Times New Roman"/>
          <w:lang w:val="en-US"/>
        </w:rPr>
        <w:t>together</w:t>
      </w:r>
      <w:r>
        <w:rPr>
          <w:rFonts w:cs="Times New Roman"/>
          <w:lang w:val="en-US"/>
        </w:rPr>
        <w:t xml:space="preserve">. This inquiry has been tackled in the seminal work of Emile Durkheim on organic </w:t>
      </w:r>
      <w:r w:rsidRPr="00432064">
        <w:rPr>
          <w:rFonts w:cs="Times New Roman"/>
          <w:i/>
          <w:iCs/>
          <w:lang w:val="en-US"/>
        </w:rPr>
        <w:t>solidarity</w:t>
      </w:r>
      <w:r>
        <w:rPr>
          <w:rFonts w:cs="Times New Roman"/>
          <w:lang w:val="en-US"/>
        </w:rPr>
        <w:t xml:space="preserve"> as the moral foundation for societal bonds </w:t>
      </w:r>
      <w:r>
        <w:rPr>
          <w:rFonts w:cs="Times New Roman"/>
          <w:lang w:val="en-US"/>
        </w:rPr>
        <w:fldChar w:fldCharType="begin"/>
      </w:r>
      <w:r>
        <w:rPr>
          <w:rFonts w:cs="Times New Roman"/>
          <w:lang w:val="en-US"/>
        </w:rPr>
        <w:instrText xml:space="preserve"> ADDIN ZOTERO_ITEM CSL_CITATION {"citationID":"lTJC7S73","properties":{"formattedCitation":"(Durkheim, 2012 [1879])","plainCitation":"(Durkheim, 2012 [1879])","noteIndex":0},"citationItems":[{"id":23593,"uris":["http://zotero.org/users/5414506/items/BPLANQZV"],"itemData":{"id":23593,"type":"book","abstract":"LA DIVISIÓN DEL TRABAJO SOCIAL -- PÁGINA LEGAL -- ÍNDICE -- INJUSTICIA, SIMPATÍA Y AUSENCIA DE SOLIDARIDAD (...) -- BIBLIOGRAFÍA -- PRÓLOGO DE LA SEGUNDA EDICIÓN -- PREFACIO DE LA PRIMERA EDICIÓN -- INTRODUCCIÓN -- LIBRO PRIMERO. LA FUNCIÓN DE LA DIVISIÓN DEL TRABAJO -- CAPÍTULO I.-MÉTODO PARA DETERMINAR ESTA (...) -- CAPÍTULO II.-SOLIDARIDAD MECÁNICA O POR (...) -- CAPÍTULO III.-SOLIDARIDAD DEBIDA A LA DIVISIÓN (...) -- CAPÍTULO IV.-OTRA PRUEBA DE LO QUE PRECEDE -- CAPÍTULO V.-PREPONDERANCIA PROGRESIVA DE (...) -- CAPÍTULO VI.-PREPONDERANCIA PROGRESIVA (...) -- CAPÍTULO VII.-SOLIDARIDAD ORGÁNICA Y (...) -- LIBRO SEGUNDO. LAS CAUSAS Y LAS CONDICIONES -- CAPÍTULO I.-LOS PROGRESOS DE LA DIVISIÓN (...) -- CAPÍTULO II.-LAS CAUSAS -- CAPÍTULO III.-LOS FACTORES SECUNDARIOS -- CAPÍTULO V.-CONSECUENCIAS DE LO QUE ANTECEDE -- LIBRO TERCERO LAS FORMAS ANORMALES -- CAPÍTULO I.-LA DIVISIÓN DEL TRABAJO ANÓMICO -- CAPÍTULO II.-LA DIVISIÓN COACTIVA DEL TRABAJO -- CAPÍTULO III.-OTRA FORMA ANORMAL -- CONCLUSIÓN","citation-key":"durkheim_division_2012","ISBN":"978-84-9940-347-2","language":"es","number-of-pages":"1","publisher":"Biblioteca Nueva","publisher-place":"Madrid","source":"K10plus ISBN","title":"La división del trabajo social","author":[{"family":"Durkheim","given":"Émile"}],"contributor":[{"family":"Ribes","given":"Alberto J."}],"issued":{"date-parts":[["2012"]]}},"suffix":" [1879]"}],"schema":"https://github.com/citation-style-language/schema/raw/master/csl-citation.json"} </w:instrText>
      </w:r>
      <w:r>
        <w:rPr>
          <w:rFonts w:cs="Times New Roman"/>
          <w:lang w:val="en-US"/>
        </w:rPr>
        <w:fldChar w:fldCharType="separate"/>
      </w:r>
      <w:r w:rsidR="003E07A8" w:rsidRPr="003E07A8">
        <w:rPr>
          <w:rFonts w:cs="Times New Roman"/>
          <w:lang w:val="en-US"/>
        </w:rPr>
        <w:t>(Durkheim, 2012 [1879])</w:t>
      </w:r>
      <w:r>
        <w:rPr>
          <w:rFonts w:cs="Times New Roman"/>
          <w:lang w:val="en-US"/>
        </w:rPr>
        <w:fldChar w:fldCharType="end"/>
      </w:r>
      <w:r>
        <w:rPr>
          <w:rFonts w:cs="Times New Roman"/>
          <w:lang w:val="en-US"/>
        </w:rPr>
        <w:t xml:space="preserve"> or by Georg Simmel on the role of </w:t>
      </w:r>
      <w:r w:rsidRPr="00C764DB">
        <w:rPr>
          <w:rFonts w:cs="Times New Roman"/>
          <w:i/>
          <w:iCs/>
          <w:lang w:val="en-US"/>
        </w:rPr>
        <w:t>exchange</w:t>
      </w:r>
      <w:r>
        <w:rPr>
          <w:rFonts w:cs="Times New Roman"/>
          <w:lang w:val="en-US"/>
        </w:rPr>
        <w:t xml:space="preserve"> and </w:t>
      </w:r>
      <w:r w:rsidRPr="00C764DB">
        <w:rPr>
          <w:rFonts w:cs="Times New Roman"/>
          <w:i/>
          <w:iCs/>
          <w:lang w:val="en-US"/>
        </w:rPr>
        <w:t>trustworthy</w:t>
      </w:r>
      <w:r>
        <w:rPr>
          <w:rFonts w:cs="Times New Roman"/>
          <w:lang w:val="en-US"/>
        </w:rPr>
        <w:t xml:space="preserve"> social interactions as a constituent element that, without it, “society itself would disintegrate.” </w:t>
      </w:r>
      <w:r>
        <w:rPr>
          <w:rFonts w:cs="Times New Roman"/>
          <w:lang w:val="en-US"/>
        </w:rPr>
        <w:fldChar w:fldCharType="begin"/>
      </w:r>
      <w:r>
        <w:rPr>
          <w:rFonts w:cs="Times New Roman"/>
          <w:lang w:val="en-US"/>
        </w:rPr>
        <w:instrText xml:space="preserve"> ADDIN ZOTERO_ITEM CSL_CITATION {"citationID":"DRbsOH41","properties":{"formattedCitation":"(Simmel, 2004 [1900])","plainCitation":"(Simmel, 2004 [1900])","noteIndex":0},"citationItems":[{"id":23643,"uris":["http://zotero.org/users/5414506/items/PQPNTVYP"],"itemData":{"id":23643,"type":"book","citation-key":"simmel_philosophy_2004","edition":"3rd enl. ed","ISBN":"978-0-203-48113-4","language":"eng","number-of-pages":"538","publisher":"Routledge","publisher-place":"London New York","source":"K10plus ISBN","title":"The philosophy of money","author":[{"family":"Simmel","given":"Georg"}],"editor":[{"family":"Frisby","given":"David"}],"issued":{"date-parts":[["2004"]]}},"suffix":" [1900]"}],"schema":"https://github.com/citation-style-language/schema/raw/master/csl-citation.json"} </w:instrText>
      </w:r>
      <w:r>
        <w:rPr>
          <w:rFonts w:cs="Times New Roman"/>
          <w:lang w:val="en-US"/>
        </w:rPr>
        <w:fldChar w:fldCharType="separate"/>
      </w:r>
      <w:r w:rsidR="003E07A8" w:rsidRPr="003E07A8">
        <w:rPr>
          <w:rFonts w:cs="Times New Roman"/>
          <w:lang w:val="en-US"/>
        </w:rPr>
        <w:t>(Simmel, 2004 [1900])</w:t>
      </w:r>
      <w:r>
        <w:rPr>
          <w:rFonts w:cs="Times New Roman"/>
          <w:lang w:val="en-US"/>
        </w:rPr>
        <w:fldChar w:fldCharType="end"/>
      </w:r>
      <w:r>
        <w:rPr>
          <w:rFonts w:cs="Times New Roman"/>
          <w:lang w:val="en-US"/>
        </w:rPr>
        <w:t xml:space="preserve">. Building on their theoretical, more recent sociological scholarship has coined the concept of social cohesion, however, not without contestation </w:t>
      </w:r>
      <w:r>
        <w:rPr>
          <w:rFonts w:cs="Times New Roman"/>
          <w:lang w:val="en-US"/>
        </w:rPr>
        <w:fldChar w:fldCharType="begin"/>
      </w:r>
      <w:r>
        <w:rPr>
          <w:rFonts w:cs="Times New Roman"/>
          <w:lang w:val="en-US"/>
        </w:rPr>
        <w:instrText xml:space="preserve"> ADDIN ZOTERO_ITEM CSL_CITATION {"citationID":"tUgZxzC2","properties":{"formattedCitation":"(Janmaat, 2011)","plainCitation":"(Janmaat, 2011)","noteIndex":0},"citationItems":[{"id":22497,"uris":["http://zotero.org/users/5414506/items/SCLDIBE5"],"itemData":{"id":22497,"type":"article-journal","abstract":"Unlike most studies on social cohesion, this study explores the concept as a real-life macro-level phenomenon. It assesses to what extent the conceptions of social cohesion suggested by several macro-level approaches represent coherent empirically observable forms of social cohesion. Additionally it discusses two perspectives on social cohesion—the universalist and the particularist perspective. The former would expect social cohesion to be related to stages of socio-economic development. The latter hypothesizes enduring, regionally unique regimes of social cohesion resisting the homogenizing pressures of modernization. The paper finds evidence for both perspectives. On the one hand, a syndrome of social cohesion was identified consisting of trust, equality, order (i.e. lack of crime) and consensus on basic values which correlates closely with indicators of socio-economic development. This finding supports the universalist perspective. On the other hand, and consistent with the particularist perspective, the study found regionally unique patterns for Latin America, Eastern Europe and Scandinavia.","citation-key":"janmaat_social_2011","container-title":"Social Indicators Research","DOI":"10.1007/s11205-010-9604-9","ISSN":"1573-0921","issue":"1","journalAbbreviation":"Soc Indic Res","language":"en","page":"61-83","source":"Springer Link","title":"Social Cohesion as a Real-life Phenomenon: Assessing the Explanatory Power of the Universalist and Particularist Perspectives","title-short":"Social Cohesion as a Real-life Phenomenon","volume":"100","author":[{"family":"Janmaat","given":"Jan Germen"}],"issued":{"date-parts":[["2011",1,1]]}}}],"schema":"https://github.com/citation-style-language/schema/raw/master/csl-citation.json"} </w:instrText>
      </w:r>
      <w:r>
        <w:rPr>
          <w:rFonts w:cs="Times New Roman"/>
          <w:lang w:val="en-US"/>
        </w:rPr>
        <w:fldChar w:fldCharType="separate"/>
      </w:r>
      <w:r w:rsidR="003E07A8" w:rsidRPr="003E07A8">
        <w:rPr>
          <w:rFonts w:cs="Times New Roman"/>
          <w:lang w:val="en-US"/>
        </w:rPr>
        <w:t>(Janmaat, 2011)</w:t>
      </w:r>
      <w:r>
        <w:rPr>
          <w:rFonts w:cs="Times New Roman"/>
          <w:lang w:val="en-US"/>
        </w:rPr>
        <w:fldChar w:fldCharType="end"/>
      </w:r>
      <w:r>
        <w:rPr>
          <w:rFonts w:cs="Times New Roman"/>
          <w:lang w:val="en-US"/>
        </w:rPr>
        <w:t xml:space="preserve">. In this regard, there have been different approaches to the study of “what holds societies together” </w:t>
      </w:r>
      <w:r w:rsidRPr="00F1349D">
        <w:rPr>
          <w:rFonts w:cs="Times New Roman"/>
          <w:lang w:val="en-US"/>
        </w:rPr>
        <w:t xml:space="preserve">in the social sciences, with differences in operationalization </w:t>
      </w:r>
      <w:r>
        <w:rPr>
          <w:rFonts w:cs="Times New Roman"/>
          <w:lang w:val="en-US"/>
        </w:rPr>
        <w:t>leading to a certain</w:t>
      </w:r>
      <w:r w:rsidRPr="00F1349D">
        <w:rPr>
          <w:rFonts w:cs="Times New Roman"/>
          <w:lang w:val="en-US"/>
        </w:rPr>
        <w:t xml:space="preserve"> </w:t>
      </w:r>
      <w:r>
        <w:rPr>
          <w:rFonts w:cs="Times New Roman"/>
          <w:lang w:val="en-US"/>
        </w:rPr>
        <w:t>degree of conceptual conflation</w:t>
      </w:r>
      <w:r w:rsidRPr="00F1349D">
        <w:rPr>
          <w:rFonts w:cs="Times New Roman"/>
          <w:lang w:val="en-US"/>
        </w:rPr>
        <w:t xml:space="preserve"> </w:t>
      </w:r>
      <w:r>
        <w:rPr>
          <w:rFonts w:cs="Times New Roman"/>
          <w:lang w:val="en-US"/>
        </w:rPr>
        <w:fldChar w:fldCharType="begin"/>
      </w:r>
      <w:r>
        <w:rPr>
          <w:rFonts w:cs="Times New Roman"/>
          <w:lang w:val="en-US"/>
        </w:rPr>
        <w:instrText xml:space="preserve"> ADDIN ZOTERO_ITEM CSL_CITATION {"citationID":"817xrAMz","properties":{"formattedCitation":"(Chan et al., 2006)","plainCitation":"(Chan et al., 2006)","noteIndex":0},"citationItems":[{"id":1429,"uris":["http://zotero.org/users/5414506/items/K6YPLCGZ"],"itemData":{"id":1429,"type":"article-journal","citation-key":"chan_reconsidering_2006","container-title":"Social Indicators Research","DOI":"10.1007/s11205-005-2118-1","ISSN":"0303-8300, 1573-0921","issue":"2","journalAbbreviation":"Soc Indic Res","language":"en","page":"273-302","source":"DOI.org (Crossref)","title":"Reconsidering Social Cohesion: Developing a Definition and Analytical Framework for Empirical Research","title-short":"Reconsidering Social Cohesion","volume":"75","author":[{"family":"Chan","given":"Joseph"},{"family":"To","given":"Ho-Pong"},{"family":"Chan","given":"Elaine"}],"issued":{"date-parts":[["2006",1]]}}}],"schema":"https://github.com/citation-style-language/schema/raw/master/csl-citation.json"} </w:instrText>
      </w:r>
      <w:r>
        <w:rPr>
          <w:rFonts w:cs="Times New Roman"/>
          <w:lang w:val="en-US"/>
        </w:rPr>
        <w:fldChar w:fldCharType="separate"/>
      </w:r>
      <w:r w:rsidR="003E07A8" w:rsidRPr="003E07A8">
        <w:rPr>
          <w:rFonts w:cs="Times New Roman"/>
          <w:lang w:val="en-US"/>
        </w:rPr>
        <w:t>(Chan et al., 2006)</w:t>
      </w:r>
      <w:r>
        <w:rPr>
          <w:rFonts w:cs="Times New Roman"/>
          <w:lang w:val="en-US"/>
        </w:rPr>
        <w:fldChar w:fldCharType="end"/>
      </w:r>
      <w:r>
        <w:rPr>
          <w:rFonts w:cs="Times New Roman"/>
          <w:lang w:val="en-US"/>
        </w:rPr>
        <w:t xml:space="preserve">. As an effort to clarify the conceptual </w:t>
      </w:r>
      <w:r>
        <w:rPr>
          <w:rFonts w:cs="Times New Roman"/>
          <w:lang w:val="en-US"/>
        </w:rPr>
        <w:lastRenderedPageBreak/>
        <w:t>debate, contemporary works</w:t>
      </w:r>
      <w:r w:rsidRPr="00F1349D">
        <w:rPr>
          <w:rFonts w:cs="Times New Roman"/>
          <w:lang w:val="en-US"/>
        </w:rPr>
        <w:t xml:space="preserve"> have sought to reinforce the concept, leading to a significant convergence around its </w:t>
      </w:r>
      <w:r>
        <w:rPr>
          <w:rFonts w:cs="Times New Roman"/>
          <w:lang w:val="en-US"/>
        </w:rPr>
        <w:t xml:space="preserve">conceptual </w:t>
      </w:r>
      <w:r w:rsidRPr="00F1349D">
        <w:rPr>
          <w:rFonts w:cs="Times New Roman"/>
          <w:lang w:val="en-US"/>
        </w:rPr>
        <w:t xml:space="preserve">core </w:t>
      </w:r>
      <w:r>
        <w:rPr>
          <w:rFonts w:cs="Times New Roman"/>
          <w:lang w:val="en-US"/>
        </w:rPr>
        <w:fldChar w:fldCharType="begin"/>
      </w:r>
      <w:r>
        <w:rPr>
          <w:rFonts w:cs="Times New Roman"/>
          <w:lang w:val="en-US"/>
        </w:rPr>
        <w:instrText xml:space="preserve"> ADDIN ZOTERO_ITEM CSL_CITATION {"citationID":"9jnDSUKr","properties":{"formattedCitation":"(Dickes et al., 2010; Dickes &amp; Valentova, 2013; Schiefer &amp; van der Noll, 2017)","plainCitation":"(Dickes et al., 2010; Dickes &amp; Valentova, 2013; Schiefer &amp; van der Noll, 2017)","noteIndex":0},"citationItems":[{"id":22235,"uris":["http://zotero.org/users/5414506/items/W2DYYPVG"],"itemData":{"id":22235,"type":"article-journal","abstract":"The aim of the paper is to assess the construct validation of a multidimensional measure of social cohesion which is well theoretically grounded and has an equivalent/comparable interpretation across all European countries. Up-to-now published research on social cohesion is deficient in either one or both of these important aspects. This paper attempts to cover this gap. The task is accomplished in two steps. In the first step, we conceptualize social cohesion, flowing mainly from Bernard and Chan’s definitions of social cohesion. Based on this theoretical framework we operationalize social cohesion and derive a set of intermediate indicators in the data. By return we verify whether these indicators empirically reflect/corroborate the multidimensional structure of the concept proposed by the theory. In the second step, we examine whether the obtained intermediate indicators of social cohesion form the same constructs across countries and whether they can yield a cross country equivalent measure of social cohesion. To test the validity of the theory we use multidimensional scaling and confirmatory factor analysis. Both models are able to verify the equivalence of the structural results between groups (i.e. countries). Confirmatory factor analysis produces further meaningful measures of these constructs. The analyses are based on the data from the 1999 European Values Study (EVS). The outcomes of the analyses reveal that, firstly, the existence of the multifaceted construct of social cohesion suggested by the theory has been corroborated by empirical analysis of the EVS data (i.e. social cohesion consists of components of formal and substantial relationships and political and socio-cultural domains). Secondly, the proposed constructs measuring social cohesion are equivalent across all analysed countries and thus allow the calculation of internationally comparable national scores of social cohesion. Application of the aggregate measures at the country level will illustrate the interest of the approach for further research.","citation-key":"dickes_construct_2010","container-title":"Social Indicators Research","DOI":"10.1007/s11205-009-9551-5","ISSN":"1573-0921","issue":"3","journalAbbreviation":"Soc Indic Res","language":"en","page":"451-473","source":"Springer Link","title":"Construct Validation and Application of a Common Measure of Social Cohesion in 33 European Countries","volume":"98","author":[{"family":"Dickes","given":"Paul"},{"family":"Valentova","given":"Marie"},{"family":"Borsenberger","given":"Monique"}],"issued":{"date-parts":[["2010",9,1]]}}},{"id":22237,"uris":["http://zotero.org/users/5414506/items/42J2XJRE"],"itemData":{"id":22237,"type":"article-journal","abstract":"This paper aims to present a theoretically based, multidimensional and comparable measurement of social cohesion, applicable in 47 European countries/regions using the most recent micro-level data of the European Value Study (EVS) from 2008 that build upon the previous research conducted on the EVS data from 1999 covering 33 countries. The analysis is conducted in five steps. In the first part, we create a set of measurable intermediate indicators that correspond to the social cohesion dimensions suggested by the theory. In the second part, we verify whether these indicators empirically corroborate the multidimensional structure of the concept proposed by the theory. The third part examines whether the obtained intermediate indicators of social cohesion form the same constructs across countries and whether they can yield a cross-country equivalent measure of social cohesion. In the fourth step, composite scores of all dimensions of social cohesion are calculated for all analysed countries/regions. The last step shows a practical application of the obtained indices and compares levels of social cohesion in six broader geographical regions of Europe to demonstrate the applicability of the measurement in comparative research.","citation-key":"dickes_construction_2013","container-title":"Social Indicators Research","DOI":"10.1007/s11205-012-0116-7","ISSN":"1573-0921","issue":"3","journalAbbreviation":"Soc Indic Res","language":"en","page":"827-846","source":"Springer Link","title":"Construction, Validation and Application of the Measurement of Social Cohesion in 47 European Countries and Regions","volume":"113","author":[{"family":"Dickes","given":"Paul"},{"family":"Valentova","given":"Marie"}],"issued":{"date-parts":[["2013",9,1]]}}},{"id":21254,"uris":["http://zotero.org/users/5414506/items/P2TVBTAV"],"itemData":{"id":21254,"type":"article-journal","abstract":"The social cohesion literature repeatedly criticizes a lack of consensus regarding the theoretical conceptualization of the construct. The current paper attempts to clarify this ambiguity by providing a literature review on the recent approaches. By taking a bird’s eye view on previous conceptualizations of social cohesion we emphasize that in the majority of approaches there is in fact more overlap in the concept than has so far been assumed. In particular, we suggest three essential dimensions of social cohesion: (1) social relations, (2) identification with the geographical unit, and (3) orientation towards the common good. Each dimension is further differentiated into several sub-dimensions. We argue that additional elements identified in the literature (shared values, inequality, quality of life) are rather determinants or consequences of social cohesion, but not constituting elements. Suggestions for future research are discussed.","citation-key":"schiefer_essentials_2017","container-title":"Social Indicators Research","DOI":"10.1007/s11205-016-1314-5","ISSN":"1573-0921","issue":"2","journalAbbreviation":"Soc Indic Res","language":"en","page":"579-603","source":"Springer Link","title":"The Essentials of Social Cohesion: A Literature Review","title-short":"The Essentials of Social Cohesion","volume":"132","author":[{"family":"Schiefer","given":"David"},{"family":"Noll","given":"Jolanda","non-dropping-particle":"van der"}],"issued":{"date-parts":[["2017",6,1]]}}}],"schema":"https://github.com/citation-style-language/schema/raw/master/csl-citation.json"} </w:instrText>
      </w:r>
      <w:r>
        <w:rPr>
          <w:rFonts w:cs="Times New Roman"/>
          <w:lang w:val="en-US"/>
        </w:rPr>
        <w:fldChar w:fldCharType="separate"/>
      </w:r>
      <w:r w:rsidR="003E07A8" w:rsidRPr="003E07A8">
        <w:rPr>
          <w:rFonts w:cs="Times New Roman"/>
          <w:lang w:val="en-US"/>
        </w:rPr>
        <w:t>(Dickes et al., 2010; Dickes &amp; Valentova, 2013; Schiefer &amp; van der Noll, 2017)</w:t>
      </w:r>
      <w:r>
        <w:rPr>
          <w:rFonts w:cs="Times New Roman"/>
          <w:lang w:val="en-US"/>
        </w:rPr>
        <w:fldChar w:fldCharType="end"/>
      </w:r>
      <w:r>
        <w:rPr>
          <w:rFonts w:cs="Times New Roman"/>
          <w:lang w:val="en-US"/>
        </w:rPr>
        <w:t xml:space="preserve">. </w:t>
      </w:r>
      <w:r w:rsidRPr="00F1349D">
        <w:rPr>
          <w:rFonts w:cs="Times New Roman"/>
          <w:lang w:val="en-US"/>
        </w:rPr>
        <w:t xml:space="preserve">This focus stems from the need to distinguish the constituent elements of cohesion from its causes and consequences </w:t>
      </w:r>
      <w:r>
        <w:rPr>
          <w:rFonts w:cs="Times New Roman"/>
          <w:lang w:val="en-US"/>
        </w:rPr>
        <w:fldChar w:fldCharType="begin"/>
      </w:r>
      <w:r>
        <w:rPr>
          <w:rFonts w:cs="Times New Roman"/>
          <w:lang w:val="en-US"/>
        </w:rPr>
        <w:instrText xml:space="preserve"> ADDIN ZOTERO_ITEM CSL_CITATION {"citationID":"AhHmvwff","properties":{"formattedCitation":"(Chan et al., 2006; Delhey et al., 2023)","plainCitation":"(Chan et al., 2006; Delhey et al., 2023)","noteIndex":0},"citationItems":[{"id":1429,"uris":["http://zotero.org/users/5414506/items/K6YPLCGZ"],"itemData":{"id":1429,"type":"article-journal","citation-key":"chan_reconsidering_2006","container-title":"Social Indicators Research","DOI":"10.1007/s11205-005-2118-1","ISSN":"0303-8300, 1573-0921","issue":"2","journalAbbreviation":"Soc Indic Res","language":"en","page":"273-302","source":"DOI.org (Crossref)","title":"Reconsidering Social Cohesion: Developing a Definition and Analytical Framework for Empirical Research","title-short":"Reconsidering Social Cohesion","volume":"75","author":[{"family":"Chan","given":"Joseph"},{"family":"To","given":"Ho-Pong"},{"family":"Chan","given":"Elaine"}],"issued":{"date-parts":[["2006",1]]}}},{"id":21025,"uris":["http://zotero.org/users/5414506/items/7CQXDQZY"],"itemData":{"id":21025,"type":"article-journal","abstract":"Although social integration has always been a central sociological issue, there has never been a consensus how to approach the topic empirically. In the new millennium, social cohesion has emerged as a lead concept for measuring how integrated societies are—not the least, because many observers see the social fabric of modern-day societies in deep crisis. Consequently, scholars and think tanks have intensified their efforts to chart how strong the social glue of contemporary societies is, as well as which conditions strengthen or weaken it. The main goal of our article is to provide an overview of measures of social cohesion that have been specifically designed for cross-national comparisons. To this end, we compare selected measures with respect to what they measure, how, and for what purpose. We then highlight key empirical insights gained by these measures, touching upon the issues of levels, regimes, as well as determinants and outcomes of social cohesion. The review concludes that one of the measures, the Bertelsmann Social Cohesion Radar, stands out in terms of conceptual clarity, methodological sophistication, and richness of empirical findings.","citation-key":"delhey_social_2023","container-title":"KZfSS Kölner Zeitschrift für Soziologie und Sozialpsychologie","DOI":"10.1007/s11577-023-00891-6","ISSN":"1861-891X","issue":"1","journalAbbreviation":"Köln Z Soziol","language":"en","page":"95-120","source":"Springer Link","title":"Social Cohesion in International Comparison: A Review of Key Measures and Findings","title-short":"Social Cohesion in International Comparison","volume":"75","author":[{"family":"Delhey","given":"Jan"},{"family":"Dragolov","given":"Georgi"},{"family":"Boehnke","given":"Klaus"}],"issued":{"date-parts":[["2023",12,1]]}}}],"schema":"https://github.com/citation-style-language/schema/raw/master/csl-citation.json"} </w:instrText>
      </w:r>
      <w:r>
        <w:rPr>
          <w:rFonts w:cs="Times New Roman"/>
          <w:lang w:val="en-US"/>
        </w:rPr>
        <w:fldChar w:fldCharType="separate"/>
      </w:r>
      <w:r w:rsidR="003E07A8" w:rsidRPr="003E07A8">
        <w:rPr>
          <w:rFonts w:cs="Times New Roman"/>
          <w:lang w:val="en-US"/>
        </w:rPr>
        <w:t>(Chan et al., 2006; Delhey et al., 2023)</w:t>
      </w:r>
      <w:r>
        <w:rPr>
          <w:rFonts w:cs="Times New Roman"/>
          <w:lang w:val="en-US"/>
        </w:rPr>
        <w:fldChar w:fldCharType="end"/>
      </w:r>
      <w:r w:rsidRPr="00F1349D">
        <w:rPr>
          <w:rFonts w:cs="Times New Roman"/>
          <w:lang w:val="en-US"/>
        </w:rPr>
        <w:t>.</w:t>
      </w:r>
      <w:r>
        <w:rPr>
          <w:rFonts w:cs="Times New Roman"/>
          <w:lang w:val="en-US"/>
        </w:rPr>
        <w:t xml:space="preserve"> </w:t>
      </w:r>
      <w:r w:rsidRPr="00F1349D">
        <w:rPr>
          <w:rFonts w:cs="Times New Roman"/>
          <w:lang w:val="en-US"/>
        </w:rPr>
        <w:t xml:space="preserve">Conceptually, social cohesion is </w:t>
      </w:r>
      <w:r>
        <w:rPr>
          <w:rFonts w:cs="Times New Roman"/>
          <w:lang w:val="en-US"/>
        </w:rPr>
        <w:t xml:space="preserve">argued to be a collective attribute or macro-level property of higher units such as regions or countries </w:t>
      </w:r>
      <w:r>
        <w:rPr>
          <w:rFonts w:cs="Times New Roman"/>
          <w:lang w:val="en-US"/>
        </w:rPr>
        <w:fldChar w:fldCharType="begin"/>
      </w:r>
      <w:r>
        <w:rPr>
          <w:rFonts w:cs="Times New Roman"/>
          <w:lang w:val="en-US"/>
        </w:rPr>
        <w:instrText xml:space="preserve"> ADDIN ZOTERO_ITEM CSL_CITATION {"citationID":"7eqi8CkV","properties":{"formattedCitation":"(Chan et al., 2006; Delhey et al., 2023; Dickes &amp; Valentova, 2013)","plainCitation":"(Chan et al., 2006; Delhey et al., 2023; Dickes &amp; Valentova, 2013)","noteIndex":0},"citationItems":[{"id":1429,"uris":["http://zotero.org/users/5414506/items/K6YPLCGZ"],"itemData":{"id":1429,"type":"article-journal","citation-key":"chan_reconsidering_2006","container-title":"Social Indicators Research","DOI":"10.1007/s11205-005-2118-1","ISSN":"0303-8300, 1573-0921","issue":"2","journalAbbreviation":"Soc Indic Res","language":"en","page":"273-302","source":"DOI.org (Crossref)","title":"Reconsidering Social Cohesion: Developing a Definition and Analytical Framework for Empirical Research","title-short":"Reconsidering Social Cohesion","volume":"75","author":[{"family":"Chan","given":"Joseph"},{"family":"To","given":"Ho-Pong"},{"family":"Chan","given":"Elaine"}],"issued":{"date-parts":[["2006",1]]}}},{"id":21025,"uris":["http://zotero.org/users/5414506/items/7CQXDQZY"],"itemData":{"id":21025,"type":"article-journal","abstract":"Although social integration has always been a central sociological issue, there has never been a consensus how to approach the topic empirically. In the new millennium, social cohesion has emerged as a lead concept for measuring how integrated societies are—not the least, because many observers see the social fabric of modern-day societies in deep crisis. Consequently, scholars and think tanks have intensified their efforts to chart how strong the social glue of contemporary societies is, as well as which conditions strengthen or weaken it. The main goal of our article is to provide an overview of measures of social cohesion that have been specifically designed for cross-national comparisons. To this end, we compare selected measures with respect to what they measure, how, and for what purpose. We then highlight key empirical insights gained by these measures, touching upon the issues of levels, regimes, as well as determinants and outcomes of social cohesion. The review concludes that one of the measures, the Bertelsmann Social Cohesion Radar, stands out in terms of conceptual clarity, methodological sophistication, and richness of empirical findings.","citation-key":"delhey_social_2023","container-title":"KZfSS Kölner Zeitschrift für Soziologie und Sozialpsychologie","DOI":"10.1007/s11577-023-00891-6","ISSN":"1861-891X","issue":"1","journalAbbreviation":"Köln Z Soziol","language":"en","page":"95-120","source":"Springer Link","title":"Social Cohesion in International Comparison: A Review of Key Measures and Findings","title-short":"Social Cohesion in International Comparison","volume":"75","author":[{"family":"Delhey","given":"Jan"},{"family":"Dragolov","given":"Georgi"},{"family":"Boehnke","given":"Klaus"}],"issued":{"date-parts":[["2023",12,1]]}}},{"id":22237,"uris":["http://zotero.org/users/5414506/items/42J2XJRE"],"itemData":{"id":22237,"type":"article-journal","abstract":"This paper aims to present a theoretically based, multidimensional and comparable measurement of social cohesion, applicable in 47 European countries/regions using the most recent micro-level data of the European Value Study (EVS) from 2008 that build upon the previous research conducted on the EVS data from 1999 covering 33 countries. The analysis is conducted in five steps. In the first part, we create a set of measurable intermediate indicators that correspond to the social cohesion dimensions suggested by the theory. In the second part, we verify whether these indicators empirically corroborate the multidimensional structure of the concept proposed by the theory. The third part examines whether the obtained intermediate indicators of social cohesion form the same constructs across countries and whether they can yield a cross-country equivalent measure of social cohesion. In the fourth step, composite scores of all dimensions of social cohesion are calculated for all analysed countries/regions. The last step shows a practical application of the obtained indices and compares levels of social cohesion in six broader geographical regions of Europe to demonstrate the applicability of the measurement in comparative research.","citation-key":"dickes_construction_2013","container-title":"Social Indicators Research","DOI":"10.1007/s11205-012-0116-7","ISSN":"1573-0921","issue":"3","journalAbbreviation":"Soc Indic Res","language":"en","page":"827-846","source":"Springer Link","title":"Construction, Validation and Application of the Measurement of Social Cohesion in 47 European Countries and Regions","volume":"113","author":[{"family":"Dickes","given":"Paul"},{"family":"Valentova","given":"Marie"}],"issued":{"date-parts":[["2013",9,1]]}}}],"schema":"https://github.com/citation-style-language/schema/raw/master/csl-citation.json"} </w:instrText>
      </w:r>
      <w:r>
        <w:rPr>
          <w:rFonts w:cs="Times New Roman"/>
          <w:lang w:val="en-US"/>
        </w:rPr>
        <w:fldChar w:fldCharType="separate"/>
      </w:r>
      <w:r w:rsidR="003E07A8" w:rsidRPr="003E07A8">
        <w:rPr>
          <w:rFonts w:cs="Times New Roman"/>
          <w:lang w:val="en-US"/>
        </w:rPr>
        <w:t>(Chan et al., 2006; Delhey et al., 2023; Dickes &amp; Valentova, 2013)</w:t>
      </w:r>
      <w:r>
        <w:rPr>
          <w:rFonts w:cs="Times New Roman"/>
          <w:lang w:val="en-US"/>
        </w:rPr>
        <w:fldChar w:fldCharType="end"/>
      </w:r>
      <w:r w:rsidRPr="00F1349D">
        <w:rPr>
          <w:rFonts w:cs="Times New Roman"/>
          <w:lang w:val="en-US"/>
        </w:rPr>
        <w:t xml:space="preserve">. However, </w:t>
      </w:r>
      <w:r>
        <w:rPr>
          <w:rFonts w:cs="Times New Roman"/>
          <w:lang w:val="en-US"/>
        </w:rPr>
        <w:t>in practice, most studies on social cohesion have relied on aggregating</w:t>
      </w:r>
      <w:r w:rsidRPr="00F1349D">
        <w:rPr>
          <w:rFonts w:cs="Times New Roman"/>
          <w:lang w:val="en-US"/>
        </w:rPr>
        <w:t xml:space="preserve"> micro-level data—specifically</w:t>
      </w:r>
      <w:r>
        <w:rPr>
          <w:rFonts w:cs="Times New Roman"/>
          <w:lang w:val="en-US"/>
        </w:rPr>
        <w:t>,</w:t>
      </w:r>
      <w:r w:rsidRPr="00F1349D">
        <w:rPr>
          <w:rFonts w:cs="Times New Roman"/>
          <w:lang w:val="en-US"/>
        </w:rPr>
        <w:t xml:space="preserve"> individual attitudes and behaviors—to describe these societal characteristics </w:t>
      </w:r>
      <w:r>
        <w:rPr>
          <w:rFonts w:cs="Times New Roman"/>
          <w:lang w:val="en-US"/>
        </w:rPr>
        <w:fldChar w:fldCharType="begin"/>
      </w:r>
      <w:r>
        <w:rPr>
          <w:rFonts w:cs="Times New Roman"/>
          <w:lang w:val="en-US"/>
        </w:rPr>
        <w:instrText xml:space="preserve"> ADDIN ZOTERO_ITEM CSL_CITATION {"citationID":"aRlg2u5i","properties":{"formattedCitation":"(Dickes et al., 2010; Dickes &amp; Valentova, 2013; Schiefer &amp; van der Noll, 2017)","plainCitation":"(Dickes et al., 2010; Dickes &amp; Valentova, 2013; Schiefer &amp; van der Noll, 2017)","noteIndex":0},"citationItems":[{"id":22235,"uris":["http://zotero.org/users/5414506/items/W2DYYPVG"],"itemData":{"id":22235,"type":"article-journal","abstract":"The aim of the paper is to assess the construct validation of a multidimensional measure of social cohesion which is well theoretically grounded and has an equivalent/comparable interpretation across all European countries. Up-to-now published research on social cohesion is deficient in either one or both of these important aspects. This paper attempts to cover this gap. The task is accomplished in two steps. In the first step, we conceptualize social cohesion, flowing mainly from Bernard and Chan’s definitions of social cohesion. Based on this theoretical framework we operationalize social cohesion and derive a set of intermediate indicators in the data. By return we verify whether these indicators empirically reflect/corroborate the multidimensional structure of the concept proposed by the theory. In the second step, we examine whether the obtained intermediate indicators of social cohesion form the same constructs across countries and whether they can yield a cross country equivalent measure of social cohesion. To test the validity of the theory we use multidimensional scaling and confirmatory factor analysis. Both models are able to verify the equivalence of the structural results between groups (i.e. countries). Confirmatory factor analysis produces further meaningful measures of these constructs. The analyses are based on the data from the 1999 European Values Study (EVS). The outcomes of the analyses reveal that, firstly, the existence of the multifaceted construct of social cohesion suggested by the theory has been corroborated by empirical analysis of the EVS data (i.e. social cohesion consists of components of formal and substantial relationships and political and socio-cultural domains). Secondly, the proposed constructs measuring social cohesion are equivalent across all analysed countries and thus allow the calculation of internationally comparable national scores of social cohesion. Application of the aggregate measures at the country level will illustrate the interest of the approach for further research.","citation-key":"dickes_construct_2010","container-title":"Social Indicators Research","DOI":"10.1007/s11205-009-9551-5","ISSN":"1573-0921","issue":"3","journalAbbreviation":"Soc Indic Res","language":"en","page":"451-473","source":"Springer Link","title":"Construct Validation and Application of a Common Measure of Social Cohesion in 33 European Countries","volume":"98","author":[{"family":"Dickes","given":"Paul"},{"family":"Valentova","given":"Marie"},{"family":"Borsenberger","given":"Monique"}],"issued":{"date-parts":[["2010",9,1]]}}},{"id":22237,"uris":["http://zotero.org/users/5414506/items/42J2XJRE"],"itemData":{"id":22237,"type":"article-journal","abstract":"This paper aims to present a theoretically based, multidimensional and comparable measurement of social cohesion, applicable in 47 European countries/regions using the most recent micro-level data of the European Value Study (EVS) from 2008 that build upon the previous research conducted on the EVS data from 1999 covering 33 countries. The analysis is conducted in five steps. In the first part, we create a set of measurable intermediate indicators that correspond to the social cohesion dimensions suggested by the theory. In the second part, we verify whether these indicators empirically corroborate the multidimensional structure of the concept proposed by the theory. The third part examines whether the obtained intermediate indicators of social cohesion form the same constructs across countries and whether they can yield a cross-country equivalent measure of social cohesion. In the fourth step, composite scores of all dimensions of social cohesion are calculated for all analysed countries/regions. The last step shows a practical application of the obtained indices and compares levels of social cohesion in six broader geographical regions of Europe to demonstrate the applicability of the measurement in comparative research.","citation-key":"dickes_construction_2013","container-title":"Social Indicators Research","DOI":"10.1007/s11205-012-0116-7","ISSN":"1573-0921","issue":"3","journalAbbreviation":"Soc Indic Res","language":"en","page":"827-846","source":"Springer Link","title":"Construction, Validation and Application of the Measurement of Social Cohesion in 47 European Countries and Regions","volume":"113","author":[{"family":"Dickes","given":"Paul"},{"family":"Valentova","given":"Marie"}],"issued":{"date-parts":[["2013",9,1]]}}},{"id":21254,"uris":["http://zotero.org/users/5414506/items/P2TVBTAV"],"itemData":{"id":21254,"type":"article-journal","abstract":"The social cohesion literature repeatedly criticizes a lack of consensus regarding th</w:instrText>
      </w:r>
      <w:r w:rsidRPr="00947CB1">
        <w:rPr>
          <w:rFonts w:cs="Times New Roman"/>
          <w:lang w:val="en-US"/>
        </w:rPr>
        <w:instrText xml:space="preserve">e theoretical conceptualization of the construct. The current paper attempts to clarify this ambiguity by providing a literature review on the recent approaches. By taking a bird’s eye view on previous conceptualizations of social cohesion we emphasize that in the majority of approaches there is in fact more overlap in the concept than has so far been assumed. In particular, we suggest three essential dimensions of social cohesion: (1) social relations, (2) identification with the geographical unit, and (3) orientation towards the common good. Each dimension is further differentiated into several sub-dimensions. We argue that additional elements identified in the literature (shared values, inequality, quality of life) are rather determinants or consequences of social cohesion, but not constituting elements. Suggestions for future research are discussed.","citation-key":"schiefer_essentials_2017","container-title":"Social Indicators Research","DOI":"10.1007/s11205-016-1314-5","ISSN":"1573-0921","issue":"2","journalAbbreviation":"Soc Indic Res","language":"en","page":"579-603","source":"Springer Link","title":"The Essentials of Social Cohesion: A Literature Review","title-short":"The Essentials of Social Cohesion","volume":"132","author":[{"family":"Schiefer","given":"David"},{"family":"Noll","given":"Jolanda","non-dropping-particle":"van der"}],"issued":{"date-parts":[["2017",6,1]]}}}],"schema":"https://github.com/citation-style-language/schema/raw/master/csl-citation.json"} </w:instrText>
      </w:r>
      <w:r>
        <w:rPr>
          <w:rFonts w:cs="Times New Roman"/>
          <w:lang w:val="en-US"/>
        </w:rPr>
        <w:fldChar w:fldCharType="separate"/>
      </w:r>
      <w:r w:rsidR="003E07A8" w:rsidRPr="003E07A8">
        <w:rPr>
          <w:rFonts w:cs="Times New Roman"/>
          <w:lang w:val="en-US"/>
        </w:rPr>
        <w:t>(Dickes et al., 2010; Dickes &amp; Valentova, 2013; Schiefer &amp; van der Noll, 2017)</w:t>
      </w:r>
      <w:r>
        <w:rPr>
          <w:rFonts w:cs="Times New Roman"/>
          <w:lang w:val="en-US"/>
        </w:rPr>
        <w:fldChar w:fldCharType="end"/>
      </w:r>
      <w:r>
        <w:rPr>
          <w:rFonts w:cs="Times New Roman"/>
          <w:lang w:val="en-US"/>
        </w:rPr>
        <w:t>.</w:t>
      </w:r>
    </w:p>
    <w:p w14:paraId="48B44160" w14:textId="01E960D0" w:rsidR="00803F1E" w:rsidRDefault="00803F1E" w:rsidP="00800FD1">
      <w:pPr>
        <w:pStyle w:val="NormalWeb"/>
        <w:rPr>
          <w:lang w:val="en-US"/>
        </w:rPr>
      </w:pPr>
      <w:r w:rsidRPr="00947CB1">
        <w:rPr>
          <w:lang w:val="en-US"/>
        </w:rPr>
        <w:t xml:space="preserve">The literature has converged on a core of constituent components, such as social relations (networks, trust, and acceptance of diversity), identification with the social entity (belonging and attachment), and orientation toward the common good (solidarity and cooperation) </w:t>
      </w:r>
      <w:r>
        <w:rPr>
          <w:lang w:val="en-US"/>
        </w:rPr>
        <w:fldChar w:fldCharType="begin"/>
      </w:r>
      <w:r w:rsidRPr="00947CB1">
        <w:rPr>
          <w:lang w:val="en-US"/>
        </w:rPr>
        <w:instrText xml:space="preserve"> ADDIN ZOTERO_ITEM CSL_CITATION {"citationID":"s14TZFuD","properties":{"formattedCitation":"(Delhey et al., 2023; Schiefer &amp; van der Noll, 2017)","plainCitation":"(Delhey et al., 2023; Schiefer &amp; van der Noll, 2017)","noteIndex":0},"citationItems":[{"id":21025,"uris":["http://zotero.org/users/5414506/items/7CQXDQZY"],"itemData":{"id":21025,"type":"article-journal","abstract":"Although social integration has always been a central sociological issue, there has never been a consensus how to approach the topic empirically. In the new millennium, social cohesion has emerged as a lead concept for measuring how integrated societies are—not the leas</w:instrText>
      </w:r>
      <w:r>
        <w:rPr>
          <w:lang w:val="en-US"/>
        </w:rPr>
        <w:instrText>t, because many observers see the social fabric of modern-day societies in deep crisis. Consequently, scholars and think tanks have intensified their efforts to chart how strong the social glue of contemporary societies is, as well as which conditions strengthen or weaken it. The main goal of our article is to provide an overview of measures of social cohesion that have been specifically designed for cross-national comparisons. To this end, we compare selected measures with respect to what they measure, how, and for what purpose. We then highlight key empirical insights gained by these measures, touching upon the issues of levels, regimes, as well as determinants and outcomes of social cohesion. The review concludes that one of the measures, the Bertelsmann Social Cohesion Radar, stands out in terms of conceptual clarity, methodological sophistication, and richness of empirical findings.","citation-key":"delhey_social_2023","container-title":"KZfSS Kölner Zeitschrift für Soziologie und Sozialpsychologie","DOI":"10.1007/s11577-023-00891-6","ISSN":"1861-891X","issue":"1","journalAbbreviation":"Köln Z Soziol","language":"en","page":"95-120","source":"Springer Link","title":"Social Cohesion in International Comparison: A Review of Key Measures and Findings","title-short":"Social Cohesion in International Comparison","volume":"75","author":[{"family":"Delhey","given":"Jan"},{"family":"Dragolov","given":"Georgi"},{"family":"Boehnke","given":"Klaus"}],"issued":{"date-parts":[["2023",12,1]]}}},{"id":21254,"uris":["http://zotero.org/users/5414506/items/P2TVBTAV"],"itemData":{"id":21254,"type":"article-journal","abstract":"The social cohesion literature repeatedly criticizes a lack of consensus regarding th</w:instrText>
      </w:r>
      <w:r w:rsidRPr="0034467F">
        <w:rPr>
          <w:lang w:val="de-DE"/>
        </w:rPr>
        <w:instrText>e theoretical conceptualization of the construct. The current paper attempts to clarify this ambiguity by providing a literature review on the recent approaches. By taking a bird’s eye view on previous conceptualizations of social cohesion we emphasize that in the majority of approaches there is in fact more overlap in the concept than has so far be</w:instrText>
      </w:r>
      <w:r w:rsidRPr="00EB13F1">
        <w:rPr>
          <w:lang w:val="de-DE"/>
        </w:rPr>
        <w:instrText xml:space="preserve">en assumed. In particular, we suggest three essential dimensions of social cohesion: (1) social relations, (2) identification with the geographical unit, and (3) orientation towards the common good. Each dimension is further differentiated into several sub-dimensions. We argue that additional elements identified in the literature (shared values, inequality, quality of life) are rather determinants or consequences of social cohesion, but not constituting elements. Suggestions for future research are discussed.","citation-key":"schiefer_essentials_2017","container-title":"Social Indicators Research","DOI":"10.1007/s11205-016-1314-5","ISSN":"1573-0921","issue":"2","journalAbbreviation":"Soc Indic Res","language":"en","page":"579-603","source":"Springer Link","title":"The Essentials of Social Cohesion: A Literature Review","title-short":"The Essentials of Social Cohesion","volume":"132","author":[{"family":"Schiefer","given":"David"},{"family":"Noll","given":"Jolanda","non-dropping-particle":"van der"}],"issued":{"date-parts":[["2017",6,1]]}}}],"schema":"https://github.com/citation-style-language/schema/raw/master/csl-citation.json"} </w:instrText>
      </w:r>
      <w:r>
        <w:rPr>
          <w:lang w:val="en-US"/>
        </w:rPr>
        <w:fldChar w:fldCharType="separate"/>
      </w:r>
      <w:r w:rsidR="003E07A8" w:rsidRPr="003E07A8">
        <w:rPr>
          <w:lang w:val="de-DE"/>
        </w:rPr>
        <w:t>(Delhey et al., 2023; Schiefer &amp; van der Noll, 2017)</w:t>
      </w:r>
      <w:r>
        <w:rPr>
          <w:lang w:val="en-US"/>
        </w:rPr>
        <w:fldChar w:fldCharType="end"/>
      </w:r>
      <w:r w:rsidRPr="00EB13F1">
        <w:rPr>
          <w:lang w:val="de-DE"/>
        </w:rPr>
        <w:t xml:space="preserve">. </w:t>
      </w:r>
      <w:r w:rsidRPr="0034467F">
        <w:rPr>
          <w:lang w:val="de-DE"/>
        </w:rPr>
        <w:t xml:space="preserve">Chan et al. </w:t>
      </w:r>
      <w:r>
        <w:rPr>
          <w:lang w:val="en-US"/>
        </w:rPr>
        <w:fldChar w:fldCharType="begin"/>
      </w:r>
      <w:r w:rsidRPr="0034467F">
        <w:rPr>
          <w:lang w:val="de-DE"/>
        </w:rPr>
        <w:instrText xml:space="preserve"> ADDIN ZOTERO_ITEM CSL_CITATION {"citationID":"ozOa6Jb5","properties":{"formattedCitation":"(2006)","plainCitation":"(2006)","noteIndex":0},"citationItems":[{"id":1429,"uris":["http://zotero.org/users/5414506/items/K6YPLCGZ"],"itemData":{"id":1429,"type":"article-journal","citation-key":"chan_reconsidering_2006","container-title":"Social Indicators Research","DOI":"10.1007/s11205-005-2118-1","ISSN":"0303-8300, 1573-0921","issue":"2","journalAbbreviation":"Soc Indic Res","language":"en","page":"273-302","source":"DOI.org (Crossref)","title":"Reconsidering Social Cohesion: Developing a Definition and Analytical Framework for Empirical Research","title-short":"Reconsidering Social Cohesion","volume":"75","author":[{"family":"Chan","given":"Joseph"},{"family":"To","given":"Ho-Pong"},{"family":"Chan","given":"Elaine"}],"issued":{"date-parts":[["2006",1]]}},"suppress-author":true}],"schema":"https://github.com/citation-style-language/schema/raw/master/csl-citation.json"} </w:instrText>
      </w:r>
      <w:r>
        <w:rPr>
          <w:lang w:val="en-US"/>
        </w:rPr>
        <w:fldChar w:fldCharType="separate"/>
      </w:r>
      <w:r w:rsidR="003E07A8" w:rsidRPr="003E07A8">
        <w:rPr>
          <w:lang w:val="en-US"/>
        </w:rPr>
        <w:t>(2006)</w:t>
      </w:r>
      <w:r>
        <w:rPr>
          <w:lang w:val="en-US"/>
        </w:rPr>
        <w:fldChar w:fldCharType="end"/>
      </w:r>
      <w:r>
        <w:rPr>
          <w:lang w:val="en-US"/>
        </w:rPr>
        <w:t xml:space="preserve"> suggest organizing these constituent dimensions </w:t>
      </w:r>
      <w:r w:rsidRPr="00F1349D">
        <w:rPr>
          <w:lang w:val="en-US"/>
        </w:rPr>
        <w:t xml:space="preserve">across two </w:t>
      </w:r>
      <w:r>
        <w:rPr>
          <w:lang w:val="en-US"/>
        </w:rPr>
        <w:t>axes</w:t>
      </w:r>
      <w:r w:rsidRPr="00F1349D">
        <w:rPr>
          <w:lang w:val="en-US"/>
        </w:rPr>
        <w:t>. First, the horizontal </w:t>
      </w:r>
      <w:r>
        <w:rPr>
          <w:lang w:val="en-US"/>
        </w:rPr>
        <w:t>axis</w:t>
      </w:r>
      <w:r w:rsidRPr="00F1349D">
        <w:rPr>
          <w:lang w:val="en-US"/>
        </w:rPr>
        <w:t xml:space="preserve"> refers to linkages between individuals and groups within society. Second, the vertical </w:t>
      </w:r>
      <w:r>
        <w:rPr>
          <w:lang w:val="en-US"/>
        </w:rPr>
        <w:t>axis</w:t>
      </w:r>
      <w:r w:rsidRPr="00F1349D">
        <w:rPr>
          <w:lang w:val="en-US"/>
        </w:rPr>
        <w:t xml:space="preserve"> refers to linkages between individuals and societal institutions.</w:t>
      </w:r>
      <w:r>
        <w:rPr>
          <w:lang w:val="en-US"/>
        </w:rPr>
        <w:t xml:space="preserve">  </w:t>
      </w:r>
      <w:r w:rsidRPr="00F1349D">
        <w:rPr>
          <w:lang w:val="en-US"/>
        </w:rPr>
        <w:t xml:space="preserve">Additionally, </w:t>
      </w:r>
      <w:r>
        <w:rPr>
          <w:lang w:val="en-US"/>
        </w:rPr>
        <w:t xml:space="preserve">a </w:t>
      </w:r>
      <w:r w:rsidRPr="00F1349D">
        <w:rPr>
          <w:lang w:val="en-US"/>
        </w:rPr>
        <w:t>distinction is made between the </w:t>
      </w:r>
      <w:r w:rsidRPr="00BD084E">
        <w:rPr>
          <w:i/>
          <w:iCs/>
          <w:lang w:val="en-US"/>
        </w:rPr>
        <w:t>subjective</w:t>
      </w:r>
      <w:r w:rsidRPr="00F1349D">
        <w:rPr>
          <w:lang w:val="en-US"/>
        </w:rPr>
        <w:t> </w:t>
      </w:r>
      <w:r>
        <w:rPr>
          <w:lang w:val="en-US"/>
        </w:rPr>
        <w:t>components</w:t>
      </w:r>
      <w:r w:rsidRPr="00F1349D">
        <w:rPr>
          <w:lang w:val="en-US"/>
        </w:rPr>
        <w:t xml:space="preserve"> of cohesion</w:t>
      </w:r>
      <w:r>
        <w:rPr>
          <w:lang w:val="en-US"/>
        </w:rPr>
        <w:t xml:space="preserve"> –attitudes or perceptions toward other individuals or groups in society, and the objective dimension – observable behaviors within social associations between individuals, as well as other regarding behaviors such as political or civic engagement </w:t>
      </w:r>
      <w:r w:rsidRPr="00C14CD0">
        <w:rPr>
          <w:lang w:val="en-US"/>
        </w:rPr>
        <w:t>(</w:t>
      </w:r>
      <w:r>
        <w:rPr>
          <w:lang w:val="en-US"/>
        </w:rPr>
        <w:t xml:space="preserve">see </w:t>
      </w:r>
      <w:r w:rsidRPr="00C14CD0">
        <w:rPr>
          <w:lang w:val="en-US"/>
        </w:rPr>
        <w:t>Chan et al., 2006, p. 294)</w:t>
      </w:r>
      <w:r>
        <w:rPr>
          <w:lang w:val="en-US"/>
        </w:rPr>
        <w:t xml:space="preserve">. </w:t>
      </w:r>
    </w:p>
    <w:p w14:paraId="463CE45B" w14:textId="77777777" w:rsidR="00803F1E" w:rsidRPr="00FD4079" w:rsidRDefault="00803F1E" w:rsidP="00800FD1">
      <w:pPr>
        <w:spacing w:after="0"/>
        <w:rPr>
          <w:rFonts w:eastAsia="Times New Roman" w:cs="Times New Roman"/>
          <w:color w:val="0E101A"/>
          <w:kern w:val="0"/>
          <w:lang w:val="en-US" w:eastAsia="es-CL"/>
          <w14:ligatures w14:val="none"/>
        </w:rPr>
      </w:pPr>
      <w:r w:rsidRPr="00FD4079">
        <w:rPr>
          <w:rFonts w:eastAsia="Times New Roman" w:cs="Times New Roman"/>
          <w:color w:val="0E101A"/>
          <w:kern w:val="0"/>
          <w:lang w:val="en-US" w:eastAsia="es-CL"/>
          <w14:ligatures w14:val="none"/>
        </w:rPr>
        <w:t xml:space="preserve">Similarly, Grunow et al. (2023) have attempted to summarize the constituent elements of social integration as a neighbor concept of social cohesion, recognizing the conflation around concepts in the literature (p. 4).  Social integration relies on the quality of social interactions between individual actors as fundamental to constituting society as a unit to a sufficient degree that maintains social order (Grunow et al., 2023, p. 8). The </w:t>
      </w:r>
      <w:r>
        <w:rPr>
          <w:rFonts w:eastAsia="Times New Roman" w:cs="Times New Roman"/>
          <w:color w:val="0E101A"/>
          <w:kern w:val="0"/>
          <w:lang w:val="en-US" w:eastAsia="es-CL"/>
          <w14:ligatures w14:val="none"/>
        </w:rPr>
        <w:t>typology</w:t>
      </w:r>
      <w:r w:rsidRPr="00FD4079">
        <w:rPr>
          <w:rFonts w:eastAsia="Times New Roman" w:cs="Times New Roman"/>
          <w:color w:val="0E101A"/>
          <w:kern w:val="0"/>
          <w:lang w:val="en-US" w:eastAsia="es-CL"/>
          <w14:ligatures w14:val="none"/>
        </w:rPr>
        <w:t xml:space="preserve"> organizes "ingredients" for social integration into two main domains. Accordingly, there are distinct </w:t>
      </w:r>
      <w:r w:rsidRPr="00FD4079">
        <w:rPr>
          <w:rFonts w:eastAsia="Times New Roman" w:cs="Times New Roman"/>
          <w:i/>
          <w:iCs/>
          <w:color w:val="0E101A"/>
          <w:kern w:val="0"/>
          <w:lang w:val="en-US" w:eastAsia="es-CL"/>
          <w14:ligatures w14:val="none"/>
        </w:rPr>
        <w:t>co-orientations</w:t>
      </w:r>
      <w:r w:rsidRPr="00FD4079">
        <w:rPr>
          <w:rFonts w:eastAsia="Times New Roman" w:cs="Times New Roman"/>
          <w:color w:val="0E101A"/>
          <w:kern w:val="0"/>
          <w:lang w:val="en-US" w:eastAsia="es-CL"/>
          <w14:ligatures w14:val="none"/>
        </w:rPr>
        <w:t xml:space="preserve"> among actors, such as beliefs or attitudes, and </w:t>
      </w:r>
      <w:r w:rsidRPr="00FD4079">
        <w:rPr>
          <w:rFonts w:eastAsia="Times New Roman" w:cs="Times New Roman"/>
          <w:i/>
          <w:iCs/>
          <w:color w:val="0E101A"/>
          <w:kern w:val="0"/>
          <w:lang w:val="en-US" w:eastAsia="es-CL"/>
          <w14:ligatures w14:val="none"/>
        </w:rPr>
        <w:t>co-interactions</w:t>
      </w:r>
      <w:r w:rsidRPr="00FD4079">
        <w:rPr>
          <w:rFonts w:eastAsia="Times New Roman" w:cs="Times New Roman"/>
          <w:color w:val="0E101A"/>
          <w:kern w:val="0"/>
          <w:lang w:val="en-US" w:eastAsia="es-CL"/>
          <w14:ligatures w14:val="none"/>
        </w:rPr>
        <w:t xml:space="preserve"> arising from interdependent individual activities. </w:t>
      </w:r>
    </w:p>
    <w:p w14:paraId="291140CA" w14:textId="77777777" w:rsidR="00803F1E" w:rsidRDefault="00803F1E" w:rsidP="00800FD1">
      <w:pPr>
        <w:spacing w:after="0"/>
        <w:rPr>
          <w:rFonts w:eastAsia="Times New Roman" w:cs="Times New Roman"/>
          <w:color w:val="0E101A"/>
          <w:kern w:val="0"/>
          <w:lang w:val="en-US" w:eastAsia="es-CL"/>
          <w14:ligatures w14:val="none"/>
        </w:rPr>
      </w:pPr>
    </w:p>
    <w:p w14:paraId="15EF5509" w14:textId="77777777" w:rsidR="00803F1E" w:rsidRDefault="00803F1E" w:rsidP="00800FD1">
      <w:pPr>
        <w:spacing w:after="0"/>
        <w:rPr>
          <w:rFonts w:eastAsia="Times New Roman" w:cs="Times New Roman"/>
          <w:color w:val="0E101A"/>
          <w:kern w:val="0"/>
          <w:lang w:val="en-US" w:eastAsia="es-CL"/>
          <w14:ligatures w14:val="none"/>
        </w:rPr>
      </w:pPr>
      <w:r w:rsidRPr="00FD4079">
        <w:rPr>
          <w:rFonts w:eastAsia="Times New Roman" w:cs="Times New Roman"/>
          <w:color w:val="0E101A"/>
          <w:kern w:val="0"/>
          <w:lang w:val="en-US" w:eastAsia="es-CL"/>
          <w14:ligatures w14:val="none"/>
        </w:rPr>
        <w:t xml:space="preserve">The first co-orientation is </w:t>
      </w:r>
      <w:r w:rsidRPr="00FD4079">
        <w:rPr>
          <w:rFonts w:eastAsia="Times New Roman" w:cs="Times New Roman"/>
          <w:i/>
          <w:iCs/>
          <w:color w:val="0E101A"/>
          <w:kern w:val="0"/>
          <w:lang w:val="en-US" w:eastAsia="es-CL"/>
          <w14:ligatures w14:val="none"/>
        </w:rPr>
        <w:t>consensus</w:t>
      </w:r>
      <w:r w:rsidRPr="00FD4079">
        <w:rPr>
          <w:rFonts w:eastAsia="Times New Roman" w:cs="Times New Roman"/>
          <w:color w:val="0E101A"/>
          <w:kern w:val="0"/>
          <w:lang w:val="en-US" w:eastAsia="es-CL"/>
          <w14:ligatures w14:val="none"/>
        </w:rPr>
        <w:t xml:space="preserve">, which encompasses both evaluative and normative orientations regarding what is considered desirable and obligatory, as well as a cognitive orientation about the factual nature of the world. The emphasis is placed on observing the extent to which members of a society share these orientations and how they express them. Next is </w:t>
      </w:r>
      <w:r w:rsidRPr="00FD4079">
        <w:rPr>
          <w:rFonts w:eastAsia="Times New Roman" w:cs="Times New Roman"/>
          <w:i/>
          <w:iCs/>
          <w:color w:val="0E101A"/>
          <w:kern w:val="0"/>
          <w:lang w:val="en-US" w:eastAsia="es-CL"/>
          <w14:ligatures w14:val="none"/>
        </w:rPr>
        <w:t>trust</w:t>
      </w:r>
      <w:r w:rsidRPr="00FD4079">
        <w:rPr>
          <w:rFonts w:eastAsia="Times New Roman" w:cs="Times New Roman"/>
          <w:color w:val="0E101A"/>
          <w:kern w:val="0"/>
          <w:lang w:val="en-US" w:eastAsia="es-CL"/>
          <w14:ligatures w14:val="none"/>
        </w:rPr>
        <w:t xml:space="preserve">, which refers to the belief that social actors—be they individuals, groups, or organizations—can "keep promises and agreements" and that, even if they act in their self-interest, they do not harbor "unfriendly" intentions towards others or engage in "unruly" behaviors, such as stealing instead of buying. The number of trustworthy members within a society can indicate the level of trust in that society. The first co-interaction is </w:t>
      </w:r>
      <w:r w:rsidRPr="00FD4079">
        <w:rPr>
          <w:rFonts w:eastAsia="Times New Roman" w:cs="Times New Roman"/>
          <w:i/>
          <w:iCs/>
          <w:color w:val="0E101A"/>
          <w:kern w:val="0"/>
          <w:lang w:val="en-US" w:eastAsia="es-CL"/>
          <w14:ligatures w14:val="none"/>
        </w:rPr>
        <w:t>conformity</w:t>
      </w:r>
      <w:r w:rsidRPr="00FD4079">
        <w:rPr>
          <w:rFonts w:eastAsia="Times New Roman" w:cs="Times New Roman"/>
          <w:color w:val="0E101A"/>
          <w:kern w:val="0"/>
          <w:lang w:val="en-US" w:eastAsia="es-CL"/>
          <w14:ligatures w14:val="none"/>
        </w:rPr>
        <w:t xml:space="preserve">, defined as adherence to norms, whether formal or informal, regardless of whether compliance is enforced, incentivized, or driven by identification with them. To assess conformity, the total number of members in society and the degree of their adherence to established norms are typically used. The final ingredient of co-interaction is </w:t>
      </w:r>
      <w:r w:rsidRPr="00FD4079">
        <w:rPr>
          <w:rFonts w:eastAsia="Times New Roman" w:cs="Times New Roman"/>
          <w:i/>
          <w:iCs/>
          <w:color w:val="0E101A"/>
          <w:kern w:val="0"/>
          <w:lang w:val="en-US" w:eastAsia="es-CL"/>
          <w14:ligatures w14:val="none"/>
        </w:rPr>
        <w:t>cooperation</w:t>
      </w:r>
      <w:r w:rsidRPr="00FD4079">
        <w:rPr>
          <w:rFonts w:eastAsia="Times New Roman" w:cs="Times New Roman"/>
          <w:color w:val="0E101A"/>
          <w:kern w:val="0"/>
          <w:lang w:val="en-US" w:eastAsia="es-CL"/>
          <w14:ligatures w14:val="none"/>
        </w:rPr>
        <w:t>, understood as the basic pooling of social resources within a community, ranging from recognizing potential opportunities or needs for collaboration to the likelihood of forming reciprocal or altruistic bonds among social actors. Thus, social integration is associated with the "number and extent of cooperative ties" among members of society, as well as the intensity and solidaristic nature of these cooperations. In contrast, isolated egoistic behavior is a sign of disintegration, while forced, non-voluntary actions indicate ove</w:t>
      </w:r>
      <w:r>
        <w:rPr>
          <w:rFonts w:eastAsia="Times New Roman" w:cs="Times New Roman"/>
          <w:color w:val="0E101A"/>
          <w:kern w:val="0"/>
          <w:lang w:val="en-US" w:eastAsia="es-CL"/>
          <w14:ligatures w14:val="none"/>
        </w:rPr>
        <w:t>r-</w:t>
      </w:r>
      <w:r w:rsidRPr="00FD4079">
        <w:rPr>
          <w:rFonts w:eastAsia="Times New Roman" w:cs="Times New Roman"/>
          <w:color w:val="0E101A"/>
          <w:kern w:val="0"/>
          <w:lang w:val="en-US" w:eastAsia="es-CL"/>
          <w14:ligatures w14:val="none"/>
        </w:rPr>
        <w:t>integration.</w:t>
      </w:r>
    </w:p>
    <w:p w14:paraId="199DF0F8" w14:textId="77777777" w:rsidR="00803F1E" w:rsidRDefault="00803F1E" w:rsidP="00800FD1">
      <w:pPr>
        <w:spacing w:after="0"/>
        <w:rPr>
          <w:rFonts w:eastAsia="Times New Roman" w:cs="Times New Roman"/>
          <w:color w:val="0E101A"/>
          <w:kern w:val="0"/>
          <w:lang w:val="en-US" w:eastAsia="es-CL"/>
          <w14:ligatures w14:val="none"/>
        </w:rPr>
      </w:pPr>
    </w:p>
    <w:p w14:paraId="5B32247F" w14:textId="25273218" w:rsidR="00803F1E" w:rsidRDefault="00803F1E" w:rsidP="00800FD1">
      <w:pPr>
        <w:spacing w:after="0"/>
        <w:rPr>
          <w:rFonts w:cs="Times New Roman"/>
          <w:lang w:val="en-US"/>
        </w:rPr>
      </w:pPr>
      <w:r w:rsidRPr="00D23F74">
        <w:rPr>
          <w:rFonts w:cs="Times New Roman"/>
          <w:lang w:val="en-US"/>
        </w:rPr>
        <w:t xml:space="preserve">The typology above described explicitly suggests that social integration should be understood as the “balanced mid-level between the two sides of problematic integration” (p. 11) of total disintegration and total over-integration. It is possible to characterize social integration not simply as the “sum” of </w:t>
      </w:r>
      <w:r w:rsidRPr="00D23F74">
        <w:rPr>
          <w:rFonts w:cs="Times New Roman"/>
          <w:lang w:val="en-US"/>
        </w:rPr>
        <w:lastRenderedPageBreak/>
        <w:t xml:space="preserve">all the ingredients in an additive “more integrated” society. Rather, these describe the parts of a social mechanism </w:t>
      </w:r>
      <w:r>
        <w:rPr>
          <w:rFonts w:cs="Times New Roman"/>
          <w:lang w:val="en-US"/>
        </w:rPr>
        <w:fldChar w:fldCharType="begin"/>
      </w:r>
      <w:r>
        <w:rPr>
          <w:rFonts w:cs="Times New Roman"/>
          <w:lang w:val="en-US"/>
        </w:rPr>
        <w:instrText xml:space="preserve"> ADDIN ZOTERO_ITEM CSL_CITATION {"citationID":"vyF2BcMa","properties":{"unsorted":false,"formattedCitation":"(Grunow et al., 2023, p. 16)","plainCitation":"(Grunow et al., 2023, p. 16)","noteIndex":0},"citationItems":[{"id":23391,"uris":["http://zotero.org/users/5414506/items/V2MQYNDI"],"itemData":{"id":23391,"type":"article-journal","abstract":"Is the social integration of contemporary Western societies at risk? We will not provide an answer to this question, which is high on the political agenda. Instead, in our introduction to this special issue, we first offer conceptual clarifications. What is a theoretically sound and empirically useful understanding of the social integration of modern societies? Second, we ask three basic questions for which adequate answers have not yet been found: (1) How is social integration generated? That is, what are its central mechanisms? (2) Is social integration a functionally necessary precondition of societies, as concerns about its erosion suggest? Or is it a goal in itself, that is, a normatively desirable state? (3) What about the dark side of social integration, i.e., its unintended or tacitly accepted side effects for society, its individual members, or particular social groups?","citation-key":"grunow_social_2023","container-title":"KZfSS Kölner Zeitschrift für Soziologie und Sozialpsychologie","DOI":"10.1007/s11577-023-00896-1","ISSN":"1861-891X","issue":"1","journalAbbreviation":"Köln Z Soziol","language":"en","page":"1-34","source":"Springer Link","title":"Social Integration: Conceptual Foundations and Open Questions. An Introduction to this Special Issue","title-short":"Social Integration","volume":"75","author":[{"family":"Grunow","given":"Daniela"},{"family":"Sachweh","given":"Patrick"},{"family":"Schimank","given":"Uwe"},{"family":"Traunmüller","given":"Richard"}],"issued":{"date-parts":[["2023",12,1]]}},"locator":"16","label":"page"}],"schema":"https://github.com/citation-style-language/schema/raw/master/csl-citation.json"} </w:instrText>
      </w:r>
      <w:r>
        <w:rPr>
          <w:rFonts w:cs="Times New Roman"/>
          <w:lang w:val="en-US"/>
        </w:rPr>
        <w:fldChar w:fldCharType="separate"/>
      </w:r>
      <w:r w:rsidR="003E07A8" w:rsidRPr="003E07A8">
        <w:rPr>
          <w:rFonts w:cs="Times New Roman"/>
          <w:lang w:val="en-US"/>
        </w:rPr>
        <w:t>(Grunow et al., 2023, p. 16)</w:t>
      </w:r>
      <w:r>
        <w:rPr>
          <w:rFonts w:cs="Times New Roman"/>
          <w:lang w:val="en-US"/>
        </w:rPr>
        <w:fldChar w:fldCharType="end"/>
      </w:r>
      <w:r w:rsidRPr="00D23F74">
        <w:rPr>
          <w:rFonts w:cs="Times New Roman"/>
          <w:lang w:val="en-US"/>
        </w:rPr>
        <w:t>. Therefore, the maximization of ingredients regarding co-interactions and co-orientations is not what social integration implies; rather, it implies a balance between them. Their argument follows a similar rationale to the idea that the gradient of ‘cohesiveness’ does not imply that societies should view it as a normative imperative to develop, but rather the combination of the objective and subjective constituent elements positioned along the vertical and horizontal dimensions</w:t>
      </w:r>
      <w:r>
        <w:rPr>
          <w:rFonts w:cs="Times New Roman"/>
          <w:lang w:val="en-US"/>
        </w:rPr>
        <w:t xml:space="preserve"> </w:t>
      </w:r>
      <w:r>
        <w:rPr>
          <w:rFonts w:cs="Times New Roman"/>
          <w:lang w:val="en-US"/>
        </w:rPr>
        <w:fldChar w:fldCharType="begin"/>
      </w:r>
      <w:r>
        <w:rPr>
          <w:rFonts w:cs="Times New Roman"/>
          <w:lang w:val="en-US"/>
        </w:rPr>
        <w:instrText xml:space="preserve"> ADDIN ZOTERO_ITEM CSL_CITATION {"citationID":"hjrDluve","properties":{"formattedCitation":"(Chan et al., 2006; Delhey et al., 2023)","plainCitation":"(Chan et al., 2006; Delhey et al., 2023)","noteIndex":0},"citationItems":[{"id":1429,"uris":["http://zotero.org/users/5414506/items/K6YPLCGZ"],"itemData":{"id":1429,"type":"article-journal","citation-key":"chan_reconsidering_2006","container-title":"Social Indicators Research","DOI":"10.1007/s11205-005-2118-1","ISSN":"0303-8300, 1573-0921","issue":"2","journalAbbreviation":"Soc Indic Res","language":"en","page":"273-302","source":"DOI.org (Crossref)","title":"Reconsidering Social Cohesion: Developing a Definition and Analytical Framework for Empirical Research","title-short":"Reconsidering Social Cohesion","volume":"75","author":[{"family":"Chan","given":"Joseph"},{"family":"To","given":"Ho-Pong"},{"family":"Chan","given":"Elaine"}],"issued":{"date-parts":[["2006",1]]}}},{"id":21025,"uris":["http://zotero.org/users/5414506/items/7CQXDQZY"],"itemData":{"id":21025,"type":"article-journal","abstract":"Although social integration has always been a central sociological issue, there has never been a consensus how to approach the topic empirically. In the new millennium, social cohesion has emerged as a lead concept for measuring how integrated societies are—not the least, because many observers see the social fabric of modern-day societies in deep crisis. Consequently, scholars and think tanks have intensified their efforts to chart how strong the social glue of contemporary societies is, as well as which conditions strengthen or weaken it. The main goal of our article is to provide an overview of measures of social cohesion that have been specifically designed for cross-national comparisons. To this end, we compare selected measures with respect to what they measure, how, and for what purpose. We then highlight key empirical insights gained by these measures, touching upon the issues of levels, regimes, as well as determinants and outcomes of social cohesion. The review concludes that one of the measures, the Bertelsmann Social Cohesion Radar, stands out in terms of conceptual clarity, methodological sophistication, and richness of empirical findings.","citation-key":"delhey_social_2023","container-title":"KZfSS Kölner Zeitschrift für Soziologie und Sozialpsychologie","DOI":"10.1007/s11577-023-00891-6","ISSN":"1861-891X","issue":"1","journalAbbreviation":"Köln Z Soziol","language":"en","page":"95-120","source":"Springer Link","title":"Social Cohesion in International Comparison: A Review of Key Measures and Findings","title-short":"Social Cohesion in International Comparison","volume":"75","author":[{"family":"Delhey","given":"Jan"},{"family":"Dragolov","given":"Georgi"},{"family":"Boehnke","given":"Klaus"}],"issued":{"date-parts":[["2023",12,1]]}}}],"schema":"https://github.com/citation-style-language/schema/raw/master/csl-citation.json"} </w:instrText>
      </w:r>
      <w:r>
        <w:rPr>
          <w:rFonts w:cs="Times New Roman"/>
          <w:lang w:val="en-US"/>
        </w:rPr>
        <w:fldChar w:fldCharType="separate"/>
      </w:r>
      <w:r w:rsidR="003E07A8" w:rsidRPr="003E07A8">
        <w:rPr>
          <w:rFonts w:cs="Times New Roman"/>
          <w:lang w:val="en-US"/>
        </w:rPr>
        <w:t>(Chan et al., 2006; Delhey et al., 2023)</w:t>
      </w:r>
      <w:r>
        <w:rPr>
          <w:rFonts w:cs="Times New Roman"/>
          <w:lang w:val="en-US"/>
        </w:rPr>
        <w:fldChar w:fldCharType="end"/>
      </w:r>
      <w:r w:rsidRPr="00D23F74">
        <w:rPr>
          <w:rFonts w:cs="Times New Roman"/>
          <w:lang w:val="en-US"/>
        </w:rPr>
        <w:t xml:space="preserve">.  </w:t>
      </w:r>
    </w:p>
    <w:p w14:paraId="2DAF0423" w14:textId="77777777" w:rsidR="00803F1E" w:rsidRPr="00941746" w:rsidRDefault="00803F1E" w:rsidP="00800FD1">
      <w:pPr>
        <w:spacing w:after="0"/>
        <w:rPr>
          <w:rFonts w:eastAsia="Times New Roman" w:cs="Times New Roman"/>
          <w:color w:val="0E101A"/>
          <w:kern w:val="0"/>
          <w:lang w:val="en-US" w:eastAsia="es-CL"/>
          <w14:ligatures w14:val="none"/>
        </w:rPr>
      </w:pPr>
    </w:p>
    <w:p w14:paraId="2E3E910D" w14:textId="55F15108" w:rsidR="00803F1E" w:rsidRPr="00F1349D" w:rsidRDefault="00803F1E" w:rsidP="00800FD1">
      <w:pPr>
        <w:rPr>
          <w:rFonts w:cs="Times New Roman"/>
          <w:lang w:val="en-US"/>
        </w:rPr>
      </w:pPr>
      <w:r>
        <w:rPr>
          <w:rFonts w:cs="Times New Roman"/>
          <w:lang w:val="en-US"/>
        </w:rPr>
        <w:t xml:space="preserve">Here, </w:t>
      </w:r>
      <w:r w:rsidR="00875415" w:rsidRPr="00875415">
        <w:rPr>
          <w:rFonts w:cs="Times New Roman"/>
          <w:lang w:val="en-US"/>
        </w:rPr>
        <w:t>I</w:t>
      </w:r>
      <w:r>
        <w:rPr>
          <w:rFonts w:cs="Times New Roman"/>
          <w:lang w:val="en-US"/>
        </w:rPr>
        <w:t xml:space="preserve"> understand social cohesion as a characteristic of a social unit, but it is defined in terms of the social interactions within it. Therefore, the social interactions within the unit are the constituent elements of social cohesion. In this regard, the characteristics of the social unit, such as population characteristics and societal norms, are understood as explanatory factors of cohesiveness, since they </w:t>
      </w:r>
      <w:r w:rsidRPr="0012740A">
        <w:rPr>
          <w:rFonts w:cs="Times New Roman"/>
          <w:i/>
          <w:iCs/>
          <w:lang w:val="en-US"/>
        </w:rPr>
        <w:t>affect</w:t>
      </w:r>
      <w:r>
        <w:rPr>
          <w:rFonts w:cs="Times New Roman"/>
          <w:lang w:val="en-US"/>
        </w:rPr>
        <w:t xml:space="preserve"> social interactions. </w:t>
      </w:r>
      <w:r w:rsidRPr="00F1349D">
        <w:rPr>
          <w:rFonts w:cs="Times New Roman"/>
          <w:lang w:val="en-US"/>
        </w:rPr>
        <w:t xml:space="preserve">In this study, </w:t>
      </w:r>
      <w:r>
        <w:rPr>
          <w:rFonts w:cs="Times New Roman"/>
          <w:lang w:val="en-US"/>
        </w:rPr>
        <w:t xml:space="preserve">I </w:t>
      </w:r>
      <w:r w:rsidRPr="00F1349D">
        <w:rPr>
          <w:rFonts w:cs="Times New Roman"/>
          <w:lang w:val="en-US"/>
        </w:rPr>
        <w:t xml:space="preserve">focus on </w:t>
      </w:r>
      <w:r>
        <w:rPr>
          <w:rFonts w:cs="Times New Roman"/>
          <w:lang w:val="en-US"/>
        </w:rPr>
        <w:t xml:space="preserve">the </w:t>
      </w:r>
      <w:r w:rsidRPr="00F1349D">
        <w:rPr>
          <w:rFonts w:cs="Times New Roman"/>
          <w:lang w:val="en-US"/>
        </w:rPr>
        <w:t xml:space="preserve">horizontal dimension of social cohesion. </w:t>
      </w:r>
      <w:r>
        <w:rPr>
          <w:rFonts w:cs="Times New Roman"/>
          <w:lang w:val="en-US"/>
        </w:rPr>
        <w:t>Particularly,</w:t>
      </w:r>
      <w:r w:rsidRPr="00F1349D">
        <w:rPr>
          <w:rFonts w:cs="Times New Roman"/>
          <w:lang w:val="en-US"/>
        </w:rPr>
        <w:t xml:space="preserve"> </w:t>
      </w:r>
      <w:r>
        <w:rPr>
          <w:rFonts w:cs="Times New Roman"/>
          <w:lang w:val="en-US"/>
        </w:rPr>
        <w:t>by</w:t>
      </w:r>
      <w:r w:rsidRPr="00F1349D">
        <w:rPr>
          <w:rFonts w:cs="Times New Roman"/>
          <w:lang w:val="en-US"/>
        </w:rPr>
        <w:t xml:space="preserve"> examining </w:t>
      </w:r>
      <w:r>
        <w:rPr>
          <w:rFonts w:cs="Times New Roman"/>
          <w:lang w:val="en-US"/>
        </w:rPr>
        <w:t>the individual (</w:t>
      </w:r>
      <w:r w:rsidRPr="001F372F">
        <w:rPr>
          <w:rFonts w:cs="Times New Roman"/>
          <w:lang w:val="en-US"/>
        </w:rPr>
        <w:t>subjective</w:t>
      </w:r>
      <w:r>
        <w:rPr>
          <w:rFonts w:cs="Times New Roman"/>
          <w:lang w:val="en-US"/>
        </w:rPr>
        <w:t xml:space="preserve">) </w:t>
      </w:r>
      <w:r w:rsidRPr="001F372F">
        <w:rPr>
          <w:rFonts w:cs="Times New Roman"/>
          <w:i/>
          <w:iCs/>
          <w:lang w:val="en-US"/>
        </w:rPr>
        <w:t>expectations</w:t>
      </w:r>
      <w:r>
        <w:rPr>
          <w:rFonts w:cs="Times New Roman"/>
          <w:lang w:val="en-US"/>
        </w:rPr>
        <w:t xml:space="preserve"> toward different social positions as a constitutive component in the formation of social associations within and between groups</w:t>
      </w:r>
      <w:r w:rsidRPr="00F1349D">
        <w:rPr>
          <w:rFonts w:cs="Times New Roman"/>
          <w:lang w:val="en-US"/>
        </w:rPr>
        <w:t>.</w:t>
      </w:r>
      <w:r>
        <w:rPr>
          <w:rFonts w:cs="Times New Roman"/>
          <w:lang w:val="en-US"/>
        </w:rPr>
        <w:t xml:space="preserve"> </w:t>
      </w:r>
    </w:p>
    <w:p w14:paraId="314F6D80" w14:textId="77777777" w:rsidR="00803F1E" w:rsidRPr="00F1349D" w:rsidRDefault="00803F1E" w:rsidP="00803F1E">
      <w:pPr>
        <w:pStyle w:val="Heading2"/>
        <w:numPr>
          <w:ilvl w:val="1"/>
          <w:numId w:val="0"/>
        </w:numPr>
        <w:ind w:left="576" w:hanging="576"/>
        <w:jc w:val="left"/>
        <w:rPr>
          <w:lang w:val="en-US"/>
        </w:rPr>
      </w:pPr>
      <w:bookmarkStart w:id="3" w:name="_Toc230097873"/>
      <w:r>
        <w:rPr>
          <w:lang w:val="en-US"/>
        </w:rPr>
        <w:t>Contextual promoters and inhibitors of social cohesion</w:t>
      </w:r>
      <w:bookmarkEnd w:id="3"/>
    </w:p>
    <w:p w14:paraId="4F288FCE" w14:textId="77777777" w:rsidR="00803F1E" w:rsidRDefault="00803F1E" w:rsidP="00800FD1">
      <w:pPr>
        <w:rPr>
          <w:rFonts w:cs="Times New Roman"/>
          <w:lang w:val="en-US"/>
        </w:rPr>
      </w:pPr>
      <w:r>
        <w:rPr>
          <w:rFonts w:cs="Times New Roman"/>
          <w:lang w:val="en-US"/>
        </w:rPr>
        <w:t>The public views of citizens and their interactions with societal institutions, as addressed in the vertical dimension of social cohesion, are not the focus of this study. Rather, here I focus on societal characteristics expected to affect horizontal social cohesion and emphasize the subjective component, grounded in interactional expectations among individuals and groups.</w:t>
      </w:r>
    </w:p>
    <w:p w14:paraId="6221B68A" w14:textId="40E99065" w:rsidR="00803F1E" w:rsidRDefault="00803F1E" w:rsidP="00800FD1">
      <w:pPr>
        <w:rPr>
          <w:rFonts w:cs="Times New Roman"/>
          <w:lang w:val="en-US"/>
        </w:rPr>
      </w:pPr>
      <w:r>
        <w:rPr>
          <w:rFonts w:cs="Times New Roman"/>
          <w:lang w:val="en-US"/>
        </w:rPr>
        <w:t xml:space="preserve">The scholarly discussion on social cohesion has clearly distinguished constituent elements from their causes.  </w:t>
      </w:r>
      <w:r w:rsidRPr="00F1349D">
        <w:rPr>
          <w:rFonts w:cs="Times New Roman"/>
          <w:lang w:val="en-US"/>
        </w:rPr>
        <w:t>Among the factors that affect social cohesion—</w:t>
      </w:r>
      <w:r>
        <w:rPr>
          <w:rFonts w:cs="Times New Roman"/>
          <w:lang w:val="en-US"/>
        </w:rPr>
        <w:t>whether as promoters or inhibitors—scholarly attention has primarily focused on unit-level conditions that shape its constituent elements</w:t>
      </w:r>
      <w:r w:rsidRPr="00125D49">
        <w:rPr>
          <w:rFonts w:cs="Times New Roman"/>
          <w:lang w:val="en-US"/>
        </w:rPr>
        <w:t>.</w:t>
      </w:r>
      <w:r>
        <w:rPr>
          <w:rFonts w:cs="Times New Roman"/>
          <w:lang w:val="en-US"/>
        </w:rPr>
        <w:t xml:space="preserve"> Delhey et al. </w:t>
      </w:r>
      <w:r>
        <w:rPr>
          <w:rFonts w:cs="Times New Roman"/>
          <w:lang w:val="en-US"/>
        </w:rPr>
        <w:fldChar w:fldCharType="begin"/>
      </w:r>
      <w:r>
        <w:rPr>
          <w:rFonts w:cs="Times New Roman"/>
          <w:lang w:val="en-US"/>
        </w:rPr>
        <w:instrText xml:space="preserve"> ADDIN ZOTERO_ITEM CSL_CITATION {"citationID":"3z9bQCcA","properties":{"unsorted":false,"formattedCitation":"(2023)","plainCitation":"(2023)","noteIndex":0},"citationItems":[{"id":21025,"uris":["http://zotero.org/users/5414506/items/7CQXDQZY"],"itemData":{"id":21025,"type":"article-journal","abstract":"Although social integration has always been a central sociological issue, there has never been a consensus how to approach the topic empirically. In the new millennium, social cohesion has emerged as a lead concept for measuring how integrated societies are—not the least, because many observers see the social fabric of modern-day societies in deep crisis. Consequently, scholars and think tanks have intensified their efforts to chart how strong the social glue of contemporary societies is, as well as which conditions strengthen or weaken it. The main goal of our article is to provide an overview of measures of social cohesion that have been specifically designed for cross-national comparisons. To this end, we compare selected measures with respect to what they measure, how, and for what purpose. We then highlight key empirical insights gained by these measures, touching upon the issues of levels, regimes, as well as determinants and outcomes of social cohesion. The review concludes that one of the measures, the Bertelsmann Social Cohesion Radar, stands out in terms of conceptual clarity, methodological sophistication, and richness of empirical findings.","citation-key":"delhey_social_2023","container-title":"KZfSS Kölner Zeitschrift für Soziologie und Sozialpsychologie","DOI":"10.1007/s11577-023-00891-6","ISSN":"1861-891X","issue":"1","journalAbbreviation":"Köln Z Soziol","language":"en","page":"95-120","source":"Springer Link","title":"Social Cohesion in International Comparison: A Review of Key Measures and Findings","title-short":"Social Cohesion in International Comparison","volume":"75","author":[{"family":"Delhey","given":"Jan"},{"family":"Dragolov","given":"Georgi"},{"family":"Boehnke","given":"Klaus"}],"issued":{"date-parts":[["2023",12,1]]}},"suppress-author":true}],"schema":"https://github.com/citation-style-language/schema/raw/master/csl-citation.json"} </w:instrText>
      </w:r>
      <w:r>
        <w:rPr>
          <w:rFonts w:cs="Times New Roman"/>
          <w:lang w:val="en-US"/>
        </w:rPr>
        <w:fldChar w:fldCharType="separate"/>
      </w:r>
      <w:r w:rsidR="003E07A8" w:rsidRPr="003E07A8">
        <w:rPr>
          <w:rFonts w:cs="Times New Roman"/>
          <w:lang w:val="en-US"/>
        </w:rPr>
        <w:t>(2023)</w:t>
      </w:r>
      <w:r>
        <w:rPr>
          <w:rFonts w:cs="Times New Roman"/>
          <w:lang w:val="en-US"/>
        </w:rPr>
        <w:fldChar w:fldCharType="end"/>
      </w:r>
      <w:r>
        <w:rPr>
          <w:rFonts w:cs="Times New Roman"/>
          <w:lang w:val="en-US"/>
        </w:rPr>
        <w:t xml:space="preserve"> suggest four domains directly associated with social cohesion, including affluence, inequality, value climate, and ethnic heterogeneity (p. </w:t>
      </w:r>
      <w:r w:rsidRPr="005E66C1">
        <w:rPr>
          <w:rFonts w:cs="Times New Roman"/>
          <w:highlight w:val="yellow"/>
          <w:lang w:val="en-US"/>
        </w:rPr>
        <w:t>12).</w:t>
      </w:r>
      <w:r>
        <w:rPr>
          <w:rFonts w:cs="Times New Roman"/>
          <w:lang w:val="en-US"/>
        </w:rPr>
        <w:t xml:space="preserve"> Building on their findings, I organize the factors into three domains related to societal characteristics in socio-economic, sociocultural, and values. In this sense, I point out that without a unifying theory of social cohesion that brings all domains together, the theoretical mechanisms remain domain-specific, focusing primarily on constituent elements rather than on cohesiveness itself.</w:t>
      </w:r>
    </w:p>
    <w:p w14:paraId="4264AAC4" w14:textId="7813EA94" w:rsidR="00803F1E" w:rsidRPr="003C57AA" w:rsidRDefault="00803F1E" w:rsidP="00800FD1">
      <w:pPr>
        <w:rPr>
          <w:rFonts w:cs="Times New Roman"/>
          <w:lang w:val="en-US"/>
        </w:rPr>
      </w:pPr>
      <w:r w:rsidRPr="003C57AA">
        <w:rPr>
          <w:rFonts w:cs="Times New Roman"/>
          <w:lang w:val="en-US"/>
        </w:rPr>
        <w:t xml:space="preserve">In the </w:t>
      </w:r>
      <w:r w:rsidRPr="00FD0B4D">
        <w:rPr>
          <w:rFonts w:cs="Times New Roman"/>
          <w:i/>
          <w:iCs/>
          <w:lang w:val="en-US"/>
        </w:rPr>
        <w:t>socioeconomic</w:t>
      </w:r>
      <w:r w:rsidRPr="003C57AA">
        <w:rPr>
          <w:rFonts w:cs="Times New Roman"/>
          <w:lang w:val="en-US"/>
        </w:rPr>
        <w:t xml:space="preserve"> domain, research has focused on two structural characteristics. Economic affluence is generally associated with stronger social cohesion: prosperous societies tend to display higher trust and greater willingness to cooperate, partly because material security fosters post-materialist values that orient individuals toward others rather than toward self-protection </w:t>
      </w:r>
      <w:r>
        <w:rPr>
          <w:rFonts w:cs="Times New Roman"/>
          <w:lang w:val="en-US"/>
        </w:rPr>
        <w:fldChar w:fldCharType="begin"/>
      </w:r>
      <w:r>
        <w:rPr>
          <w:rFonts w:cs="Times New Roman"/>
          <w:lang w:val="en-US"/>
        </w:rPr>
        <w:instrText xml:space="preserve"> ADDIN ZOTERO_ITEM CSL_CITATION {"citationID":"64P9d4Qy","properties":{"unsorted":false,"formattedCitation":"(Delhey et al., 2023; Lancee &amp; Van de Werfhorst, 2012)","plainCitation":"(Delhey et al., 2023; Lancee &amp; Van de Werfhorst, 2012)","noteIndex":0},"citationItems":[{"id":21025,"uris":["http://zotero.org/users/5414506/items/7CQXDQZY"],"itemData":{"id":21025,"type":"article-journal","abstract":"Although social integration has always been a central sociological issue, there has never been a consensus how to approach the topic empirically. In the new millennium, social cohesion has emerged as a lead concept for measuring how integrated societies are—not the least, because many observers see the social fabric of modern-day societies in deep crisis. Consequently, scholars and think tanks have intensified their efforts to chart how strong the social glue of contemporary societies is, as well as which conditions strengthen or weaken it. The main goal of our article is to provide an overview of measures of social cohesion that have been specifically designed for cross-national comparisons. To this end, we compare selected measures with respect to what they measure, how, and for what purpose. We then highlight key empirical insights gained by these measures, touching upon the issues of levels, regimes, as well as determinants and outcomes of social cohesion. The review concludes that one of the measures, the Bertelsmann Social Cohesion Radar, stands out in terms of conceptual clarity, methodological sophistication, and richness of empirical findings.","citation-key":"delhey_social_2023","container-title":"KZfSS Kölner Zeitschrift für Soziologie und Sozialpsychologie","DOI":"10.1007/s11577-023-00891-6","ISSN":"1861-891X","issue":"1","journalAbbreviation":"Köln Z Soziol","language":"en","page":"95-120","source":"Springer Link","title":"Social Cohesion in International Comparison: A Review of Key Measures and Findings","title-short":"Social Cohesion in International Comparison","volume":"75","author":[{"family":"Delhey","given":"Jan"},{"family":"Dragolov","given":"Georgi"},{"family":"Boehnke","given":"Klaus"}],"issued":{"date-parts":[["2023",12,1]]}}},{"id":15080,"uris":["http://zotero.org/users/5414506/items/BGKIW98Y"],"itemData":{"id":15080,"type":"article-journal","abstract":"Previous research suggests that when there is a high level of inequality, there is a low rate of participation. Two arguments are generally offered: First, inequality depresses participation because people from different status groups have fewer opportunities to share common goals. Second, people may participate more in civic and social life when they have more resources. However, until now, these explanations have not been separated empirically. Using EU-SILC data for 24 European countries, we analyze how income inequality is related to civic and social participation. Our results indicate that the main effects of inequality manifest via resources at the individual and societal level. However, independent of these resources, higher inequality is associated with lower civic participation. Furthermore, inequality magnifies the relationship between income and participation. This finding is in line with the view that inter-individual processes explain why inequality diminishes participation.","citation-key":"lancee_income_2012","container-title":"Social Science Research","DOI":"10.1016/j.ssresearch.2012.04.005","ISSN":"0049-089X","issue":"5","journalAbbreviation":"Social Science Research","page":"1166-1178","source":"ScienceDirect","title":"Income inequality and participation: A comparison of 24 European countries","title-short":"Income inequality and participation","volume":"41","author":[{"family":"Lancee","given":"Bram"},{"family":"Van de Werfhorst","given":"Herman G."}],"issued":{"date-parts":[["2012",9,1]]}}}],"schema":"https://github.com/citation-style-language/schema/raw/master/csl-citation.json"} </w:instrText>
      </w:r>
      <w:r>
        <w:rPr>
          <w:rFonts w:cs="Times New Roman"/>
          <w:lang w:val="en-US"/>
        </w:rPr>
        <w:fldChar w:fldCharType="separate"/>
      </w:r>
      <w:r w:rsidR="003E07A8" w:rsidRPr="003E07A8">
        <w:rPr>
          <w:rFonts w:cs="Times New Roman"/>
          <w:lang w:val="en-US"/>
        </w:rPr>
        <w:t>(Delhey et al., 2023; Lancee &amp; Van de Werfhorst, 2012)</w:t>
      </w:r>
      <w:r>
        <w:rPr>
          <w:rFonts w:cs="Times New Roman"/>
          <w:lang w:val="en-US"/>
        </w:rPr>
        <w:fldChar w:fldCharType="end"/>
      </w:r>
      <w:r>
        <w:rPr>
          <w:rFonts w:cs="Times New Roman"/>
          <w:lang w:val="en-US"/>
        </w:rPr>
        <w:t xml:space="preserve">. </w:t>
      </w:r>
      <w:r w:rsidRPr="003C57AA">
        <w:rPr>
          <w:rFonts w:cs="Times New Roman"/>
          <w:lang w:val="en-US"/>
        </w:rPr>
        <w:t xml:space="preserve">Economic inequality, by contrast, is consistently linked to weaker cohesion. Wider gaps </w:t>
      </w:r>
      <w:r>
        <w:rPr>
          <w:rFonts w:cs="Times New Roman"/>
          <w:lang w:val="en-US"/>
        </w:rPr>
        <w:t>in socioeconomic positions generate more segregated social relations, reduce perceptions of a shared fate across income groups, and increase</w:t>
      </w:r>
      <w:r w:rsidRPr="003C57AA">
        <w:rPr>
          <w:rFonts w:cs="Times New Roman"/>
          <w:lang w:val="en-US"/>
        </w:rPr>
        <w:t xml:space="preserve"> the perceived risk of extending trust to unknown others </w:t>
      </w:r>
      <w:r>
        <w:rPr>
          <w:rFonts w:cs="Times New Roman"/>
          <w:lang w:val="en-US"/>
        </w:rPr>
        <w:fldChar w:fldCharType="begin"/>
      </w:r>
      <w:r>
        <w:rPr>
          <w:rFonts w:cs="Times New Roman"/>
          <w:lang w:val="en-US"/>
        </w:rPr>
        <w:instrText xml:space="preserve"> ADDIN ZOTERO_ITEM CSL_CITATION {"citationID":"lYIKv47V","properties":{"unsorted":false,"formattedCitation":"(Blau, 1977; Pichler &amp; Wallace, 2009; Uslaner, 2002)","plainCitation":"(Blau, 1977; Pichler &amp; Wallace, 2009; Uslaner, 2002)","noteIndex":0},"citationItems":[{"id":14112,"uris":["http://zotero.org/users/5414506/items/TWQWFJRF"],"itemData":{"id":14112,"type":"article-journal","abstract":"Social structure is conceptualized as the distributions of a population among social positions in a multidimensional space of positions. This quantitative conception of social structure is the basis for a deductive theory of the macrostructure of social associations in society. The likelihood that people engage in intergroup associations under specifiable structural conditions can bededuced from analaytic propositions about structural properties without any assumption about sociopsychological dispositions to establish intergroup associations, indeed, on the assumption that people prefer ingroup relations. Group size governs the probability of intergroup relations, a fact that has paradoxical implications for discrimination by a majority against a minority. Inequality impedes and heterogeneity promotes intergroup relations. The major structural condition that governs intergroup relations is the degree of connection of parameters. Intersecting parameters exert structural constraints to participate in intergroup relations; consolidated parameters impede them. The more differentiation of any kind penetrates into the substructures of society, the greater is the probability that extensive social relations integrate various segments in society.","citation-key":"blau_macrosociological_1977","container-title":"American Journal of Sociology","ISSN":"0002-9602","issue":"1","page":"26-54","publisher":"University of Chicago Press","source":"JSTOR","title":"A Macrosociological Theory of Social Structure","volume":"83","author":[{"family":"Blau","given":"Peter"}],"issued":{"date-parts":[["1977"]]}}},{"id":14458,"uris":["http://zotero.org/users/5414506/items/GWD6RSXB"],"itemData":{"id":14458,"type":"article-journal","abstract":"Social capital has become a much researched concept and there has been much theoretical speculation about unequal access to it. However, the cross-national empirical analysis of social capital in relation to social stratification and social inequality is lacking. In this article, we explore the relationship between social stratification and social capital across 27 European countries using the Eurobarometer (EB) 62.2 (N = 27,000) carried out in autumn 2004. Through the use of statistical modelling we are able to determine the extent to which individual characteristics, including occupational position and education, are associated with different measures of social capital and to set this within a cross-national context. We find that social stratification is an important element in understanding social capital both at a country and at an individual level. Upper layers of society have higher levels of social capital, especially through associational networks (formal social capital), although informal contacts were not so clearly stratified by class. Countries with high levels of inequality magnified these differences between classes, giving the upper classes further advantages. Patterns of social capital, therefore, tend to reflect or even perpetuate the stratification patterns of the society.","citation-key":"pichler_social_2009","container-title":"European Sociological Review","DOI":"10.1093/esr/jcn050","ISSN":"0266-7215","issue":"3","journalAbbreviation":"European Sociological Review","page":"319-332","source":"Silverchair","title":"Social Capital and Social Class in Europe: The Role of Social Networks in Social Stratification","title-short":"Social Capital and Social Class in Europe","volume":"25","author":[{"family":"Pichler","given":"Florian"},{"family":"Wallace","given":"Claire"}],"issued":{"date-parts":[["2009",6,1]]}}},{"id":22833,"uris":["http://zotero.org/users/5414506/items/DBYNUYBN"],"itemData":{"id":22833,"type":"book","abstract":"The Moral Foundations of Trust seeks to explain why people place their faith in strangers, and why doing so matters. Trust is a moral value that does not depend upon personal experience or on interacting with people in civic groups or informal socializing. Instead, we learn to trust from our parents, and trust is stable over long periods of time. Trust depends on an optimistic world view: the world is a good place and we can make it better. Trusting people are more likely to give through charity and volunteering. Trusting societies are more likely to redistribute resources from the rich to the poor. Trust has been in decline in the United States for over 30 years. The roots of this decline are traceable to declining optimism and increasing economic inequality, which Uslaner supports by aggregate time series in the United States and cross-sectional data across market economies","citation-key":"uslaner_moral_2002","DOI":"10.1017/CBO9780511614934","ISBN":"978-0-521-81213-9","language":"en","number-of-pages":"1","publisher":"Cambridge University Press","publisher-place":"Cambridge","source":"K10plus ISBN","title":"The moral foundations of trust","author":[{"family":"Uslaner","given":"Eric M."}],"issued":{"date-parts":[["2002"]]}}}],"schema":"https://github.com/citation-style-language/schema/raw/master/csl-citation.json"} </w:instrText>
      </w:r>
      <w:r>
        <w:rPr>
          <w:rFonts w:cs="Times New Roman"/>
          <w:lang w:val="en-US"/>
        </w:rPr>
        <w:fldChar w:fldCharType="separate"/>
      </w:r>
      <w:r w:rsidR="003E07A8" w:rsidRPr="003E07A8">
        <w:rPr>
          <w:rFonts w:cs="Times New Roman"/>
          <w:lang w:val="en-US"/>
        </w:rPr>
        <w:t>(Blau, 1977; Pichler &amp; Wallace, 2009; Uslaner, 2002)</w:t>
      </w:r>
      <w:r>
        <w:rPr>
          <w:rFonts w:cs="Times New Roman"/>
          <w:lang w:val="en-US"/>
        </w:rPr>
        <w:fldChar w:fldCharType="end"/>
      </w:r>
      <w:r w:rsidRPr="003C57AA">
        <w:rPr>
          <w:rFonts w:cs="Times New Roman"/>
          <w:lang w:val="en-US"/>
        </w:rPr>
        <w:t>. The implication is that the distribution of resources across a population shapes the overall climate of social relations — but the mechanisms through which inequality enters individual-level interactions remain largely inferred rather than directly studied.</w:t>
      </w:r>
    </w:p>
    <w:p w14:paraId="2AF80ADB" w14:textId="1B7BF3E0" w:rsidR="00803F1E" w:rsidRPr="003A711E" w:rsidRDefault="00803F1E" w:rsidP="00800FD1">
      <w:pPr>
        <w:rPr>
          <w:rFonts w:cs="Times New Roman"/>
          <w:lang w:val="en-US"/>
        </w:rPr>
      </w:pPr>
      <w:r w:rsidRPr="003A711E">
        <w:rPr>
          <w:rFonts w:cs="Times New Roman"/>
          <w:lang w:val="en-US"/>
        </w:rPr>
        <w:t xml:space="preserve">In the </w:t>
      </w:r>
      <w:r w:rsidRPr="0017173B">
        <w:rPr>
          <w:rFonts w:cs="Times New Roman"/>
          <w:i/>
          <w:iCs/>
          <w:lang w:val="en-US"/>
        </w:rPr>
        <w:t>sociocultural</w:t>
      </w:r>
      <w:r w:rsidRPr="003A711E">
        <w:rPr>
          <w:rFonts w:cs="Times New Roman"/>
          <w:lang w:val="en-US"/>
        </w:rPr>
        <w:t xml:space="preserve"> domain, research has long examined whether ethnic and religious diversity weakens cohesion. Early work suggested a negative association, but subsequent scholarship has shown this relationship to be modest, highly context-dependent, and contingent on how diversity intersects with inequality and residential segregation </w:t>
      </w:r>
      <w:r>
        <w:rPr>
          <w:rFonts w:cs="Times New Roman"/>
          <w:lang w:val="en-US"/>
        </w:rPr>
        <w:fldChar w:fldCharType="begin"/>
      </w:r>
      <w:r>
        <w:rPr>
          <w:rFonts w:cs="Times New Roman"/>
          <w:lang w:val="en-US"/>
        </w:rPr>
        <w:instrText xml:space="preserve"> ADDIN ZOTERO_ITEM CSL_CITATION {"citationID":"lhxWecdK","properties":{"unsorted":false,"formattedCitation":"(Dinesen et al., 2020; Portes &amp; Vickstrom, 2011; Putnam, 2007; van der Meer &amp; Tolsma, 2014)","plainCitation":"(Dinesen et al., 2020; Portes &amp; Vickstrom, 2011; Putnam, 2007; van der Meer &amp; Tolsma, 2014)","noteIndex":0},"citationItems":[{"id":23924,"uris":["http://zotero.org/users/5414506/items/97LV4S4M"],"itemData":{"id":23924,"type":"article-journal","abstract":"Does ethnic diversity erode social trust? Continued immigration and corresponding growing ethnic diversity have prompted this essential question for modern societies, but few clear answers have been reached in the sprawling literature. This article reviews the literature on the relationship between ethnic diversity and social trust through a narrative review and a meta-analysis of 1,001 estimates from 87 studies. The review clarifies the core concepts, highlights pertinent debates, and tests core claims from the literature on the relationship between ethnic diversity and social trust. Several results stand out from the meta-analysis. We find a statistically significant negative relationship between ethnic diversity and social trust across all studies. The relationship is stronger for trust in neighbors and when ethnic diversity is measured more locally. Covariate conditioning generally changes the relationship only slightly. The review concludes by discussing avenues for future research.","citation-key":"dinesen_ethnic_2020","container-title":"Annual Review of Political Science","DOI":"10.1146/annurev-polisci-052918-020708","ISSN":"1094-2939, 1545-1577","issue":"Volume 23, 2020","language":"en","page":"441-465","publisher":"Annual Reviews","source":"www.annualreviews.org","title":"Ethnic Diversity and Social Trust: A Narrative and Meta-Analytical Review","title-short":"Ethnic Diversity and Social Trust","volume":"23","author":[{"family":"Dinesen","given":"Peter Thisted"},{"family":"Schaeffer","given":"Merlin"},{"family":"Sønderskov","given":"Kim Mannemar"}],"issued":{"date-parts":[["2020",5,11]]}}},{"id":21256,"uris":["http://zotero.org/users/5414506/items/4JZC42SN"],"itemData":{"id":21256,"type":"article-journal","abstract":"We review the bourgeoning literature on ethno-racial diversity and its alleged effects on public trust and cohesion in the context of the evolution of the concept of social capital and earlier claims about its manifold positive effects. We present evidence that questions such claims and points to the roots of civicness and trust in deep historical processes associated with race and immigration. We examine the claims that immigration reduces social cohesion by drawing on the sociological classics to show the forms of cohesion that actually keep modern societies together. This leads to a typology that shows “communitarianism” to be just one such form and one not required, and not necessarily ideal, for the smooth operation of complex organizations and institutions. Implications of our conclusions for future research and immigration policy are discussed.","citation-key":"portes_diversity_2011a","container-title":"Annual Review of Sociology","DOI":"10.1146/annurev-soc-081309-150022","ISSN":"0360-0572, 1545-2115","issue":"Volume 37, 2011","language":"en","page":"461-479","publisher":"Annual Reviews","source":"www.annualreviews.org","title":"Diversity, Social Capital, and Cohesion","volume":"37","author":[{"family":"Portes","given":"Alejandro"},{"family":"Vickstrom","given":"Erik"}],"issued":{"date-parts":[["2011",8,11]]}}},{"id":23823,"uris":["http://zotero.org/users/5414506/items/X7399BUA"],"itemData":{"id":23823,"type":"article-journal","abstract":"Ethnic diversity is increasing in most advanced countries, driven mostly by sharp increases in immigration. In the long run immigration and diversity are likely to have important cultural, economic, fiscal, and developmental benefits. In the short run, however, immigration and ethnic diversity tend to reduce social solidarity and social capital. New evidence from the US suggests that in ethnically diverse neighbourhoods residents of all races tend to ‘hunker down’. Trust (even of one's own race) is lower, altruism and community cooperation rarer, friends fewer. In the long run, however, successful immigrant societies have overcome such fragmentation by creating new, cross-cutting forms of social solidarity and more encompassing identities. Illustrations of becoming comfortable with diversity are drawn from the US military, religious institutions, and earlier waves of American immigration.","citation-key":"putnam_e_2007","container-title":"Scandinavian Political Studies","DOI":"10.1111/j.1467-9477.2007.00176.x","ISSN":"1467-9477","issue":"2","language":"en","note":"_eprint: https://onlinelibrary.wiley.com/doi/pdf/10.1111/j.1467-9477.2007.00176.x","page":"137-174","source":"Wiley Online Library","title":"E Pluribus Unum: Diversity and Community in the Twenty-first Century The 2006 Johan Skytte Prize Lecture","title-short":"E Pluribus Unum","volume":"30","author":[{"family":"Putnam","given":"Robert D."}],"issued":{"date-parts":[["2007"]]}}},{"id":23923,"uris":["http://zotero.org/users/5414506/items/2XJS7TZ7"],"itemData":{"id":23923,"type":"article-journal","abstract":"Recent years have seen a sharp increase in empirical studies on the constrict claim: the hypothesized detrimental effect of ethnic diversity on most if not all aspects of social cohesion. Studies have scrutinized effects of different measures of ethnic heterogeneity in different geographical areas on different forms of social cohesion. The result has been a cacophony of empirical findings. We explicate mechanisms likely to underlie the negative relationship between ethnic heterogeneity and social cohesion: the homophily principle, feelings of anomie, group threat, and social disorganization. Guided by a clear conceptual framework, we structure the empirical results of 90 recent studies and observe three patterns. We find that (a) there is consistent support for the constrict claim for aspects of social cohesion that are spatially bounded to neighborhoods, (b) support for the constrict claim is more common in the United States than in other countries, and (c) ethnic diversity is not related to less interethnic social cohesion. We discuss the implications of these patterns.","citation-key":"meer_ethnic_2014","container-title":"Annual Review of Sociology","DOI":"10.1146/annurev-soc-071913-043309","ISSN":"0360-0572, 1545-2115","issue":"Volume 40, 2014","language":"en","page":"459-478","publisher":"Annual Reviews","source":"www.annualreviews.org","title":"Ethnic Diversity and Its Effects on Social Cohesion","volume":"40","author":[{"family":"Meer","given":"Tom","non-dropping-particle":"van der"},{"family":"Tolsma","given":"Jochem"}],"issued":{"date-parts":[["2014",7,30]]}}}],"schema":"https://github.com/citation-style-language/schema/raw/master/csl-citation.json"} </w:instrText>
      </w:r>
      <w:r>
        <w:rPr>
          <w:rFonts w:cs="Times New Roman"/>
          <w:lang w:val="en-US"/>
        </w:rPr>
        <w:fldChar w:fldCharType="separate"/>
      </w:r>
      <w:r w:rsidR="003E07A8" w:rsidRPr="003E07A8">
        <w:rPr>
          <w:rFonts w:cs="Times New Roman"/>
          <w:lang w:val="en-US"/>
        </w:rPr>
        <w:t>(Dinesen et al., 2020; Portes &amp; Vickstrom, 2011; Putnam, 2007; van der Meer &amp; Tolsma, 2014)</w:t>
      </w:r>
      <w:r>
        <w:rPr>
          <w:rFonts w:cs="Times New Roman"/>
          <w:lang w:val="en-US"/>
        </w:rPr>
        <w:fldChar w:fldCharType="end"/>
      </w:r>
      <w:r w:rsidRPr="003A711E">
        <w:rPr>
          <w:rFonts w:cs="Times New Roman"/>
          <w:lang w:val="en-US"/>
        </w:rPr>
        <w:t xml:space="preserve">. Two broad explanatory mechanisms have been proposed: contact-based accounts, which hold that intergroup exposure can foster familiarity and trust under favorable conditions, and conflict-based accounts, which emphasize realistic and symbolic threat as mechanisms through which diversity may reduce cooperation </w:t>
      </w:r>
      <w:r>
        <w:rPr>
          <w:rFonts w:cs="Times New Roman"/>
          <w:lang w:val="en-US"/>
        </w:rPr>
        <w:fldChar w:fldCharType="begin"/>
      </w:r>
      <w:r>
        <w:rPr>
          <w:rFonts w:cs="Times New Roman"/>
          <w:lang w:val="en-US"/>
        </w:rPr>
        <w:instrText xml:space="preserve"> ADDIN ZOTERO_ITEM CSL_CITATION {"citationID":"IBO5T7mS","properties":{"unsorted":false,"formattedCitation":"(Hainmueller &amp; Hopkins, 2015; Koopmans &amp; Schaeffer, 2016)","plainCitation":"(Hainmueller &amp; Hopkins, 2015; Koopmans &amp; Schaeffer, 2016)","noteIndex":0},"citationItems":[{"id":22814,"uris":["http://zotero.org/users/5414506/items/RK8ICJYJ"],"itemData":{"id":22814,"type":"article-journal","abstract":"Many studies have examined Americans' immigration attitudes. Yet prior research frequently confounds multiple questions, including which immigrants to admit and how many to admit. To isolate attitudes on the former question, we use a conjoint experiment that simultaneously tests the influence of nine immigrant attributes in generating support for admission. Drawing on a two-wave, population-based survey, we demonstrate that Americans view educated immigrants in high-status jobs favorably, whereas they view those who lack plans to work, entered without authorization, are Iraqi, or do not speak English unfavorably. Strikingly, Americans' preferences vary little with their own education, partisanship, labor market position, ethnocentrism, or other attributes. Beneath partisan divisions over immigration lies a broad consensus about who should be admitted to the country. The results are consistent with norms-based and sociotropic explanations of immigration attitudes. This consensus points to limits in both theories emphasizing economic and cultural threats, and sheds new light on an ongoing policy debate.","citation-key":"hainmueller_hidden_2015","container-title":"American Journal of Political Science","ISSN":"0092-5853","issue":"3","page":"529-548","publisher":"[Midwest Political Science Association, Wiley]","source":"JSTOR","title":"The Hidden American Immigration Consensus: A Conjoint Analysis of Attitudes toward Immigrants","title-short":"The Hidden American Immigration Consensus","volume":"59","author":[{"family":"Hainmueller","given":"Jens"},{"family":"Hopkins","given":"Daniel J."}],"issued":{"date-parts":[["2015"]]}}},{"id":23851,"uris":["http://zotero.org/users/5414506/items/HENMXFFI"],"itemData":{"id":23851,"type":"article-journal","abstract":"The question whether ethnic diversity is associated with declining social cohesion has produced much controversy. We maintain that more attention must be paid to cognitive mechanisms to move the debate ahead. Using survey data from 938 localities in Germany, France, and the Netherlands, we explore a crucial individual-level mechanism: perceptions of diversity. We not only consider perceptions of the amount, but also of the qualitative nature of diversity. By asking about various qualitative aspects of diversity, we test the cognitive salience of three explanations that have been proposed in the literature for negative diversity effects: out-group biases, asymmetric preferences and coordination problems. We show that all three mechanisms matter. Perceptions both mediate statistical diversity effects, and have important explanatory power of their own. Moreover, we are able to address the question to what extend the relationship of perceived diversity and neighborhood social cohesion varies across policy contexts. Based on assumptions in the literature about positive impacts of inclusive and culturally pluralist immigrant integration policy approaches, we hypothesize that ethno-cultural diversity is less negatively related to neighborhood social cohesion in more inclusive policy contexts. Our results provide partial support for this hypothesis as perceived diversity has a significantly stronger negative impact on neighborhood cohesion in Germany.","citation-key":"koopmans_statistical_2016","container-title":"Social Indicators Research","DOI":"10.1007/s11205-015-0863-3","ISSN":"1573-0921","issue":"3","journalAbbreviation":"Soc Indic Res","language":"en","page":"853-883","source":"Springer Link","title":"Statistical and Perceived Diversity and Their Impacts on Neighborhood Social Cohesion in Germany, France and the Netherlands","volume":"125","author":[{"family":"Koopmans","given":"Ruud"},{"family":"Schaeffer","given":"Merlin"}],"issued":{"date-parts":[["2016",2,1]]}}}],"schema":"https://github.com/citation-style-language/schema/raw/master/csl-citation.json"} </w:instrText>
      </w:r>
      <w:r>
        <w:rPr>
          <w:rFonts w:cs="Times New Roman"/>
          <w:lang w:val="en-US"/>
        </w:rPr>
        <w:fldChar w:fldCharType="separate"/>
      </w:r>
      <w:r w:rsidR="003E07A8" w:rsidRPr="003E07A8">
        <w:rPr>
          <w:rFonts w:cs="Times New Roman"/>
          <w:lang w:val="en-US"/>
        </w:rPr>
        <w:t xml:space="preserve">(Hainmueller &amp; Hopkins, </w:t>
      </w:r>
      <w:r w:rsidR="003E07A8" w:rsidRPr="003E07A8">
        <w:rPr>
          <w:rFonts w:cs="Times New Roman"/>
          <w:lang w:val="en-US"/>
        </w:rPr>
        <w:lastRenderedPageBreak/>
        <w:t>2015; Koopmans &amp; Schaeffer, 2016)</w:t>
      </w:r>
      <w:r>
        <w:rPr>
          <w:rFonts w:cs="Times New Roman"/>
          <w:lang w:val="en-US"/>
        </w:rPr>
        <w:fldChar w:fldCharType="end"/>
      </w:r>
      <w:r w:rsidRPr="003A711E">
        <w:rPr>
          <w:rFonts w:cs="Times New Roman"/>
          <w:lang w:val="en-US"/>
        </w:rPr>
        <w:t>. The overall lesson is that diversity rarely matters in and of itself — what matters is how it is perceived and how it maps onto other lines of social division. Yet here too, the literature operates primarily at the aggregate level, treating threat and contact as macro-level tendencies rather than as processes unfolding in individual encounters.</w:t>
      </w:r>
    </w:p>
    <w:p w14:paraId="08C52B62" w14:textId="1980D8C3" w:rsidR="00803F1E" w:rsidRPr="003C57AA" w:rsidRDefault="00803F1E" w:rsidP="00800FD1">
      <w:pPr>
        <w:rPr>
          <w:rFonts w:cs="Times New Roman"/>
          <w:lang w:val="en-US"/>
        </w:rPr>
      </w:pPr>
      <w:r w:rsidRPr="003C57AA">
        <w:rPr>
          <w:rFonts w:cs="Times New Roman"/>
          <w:lang w:val="en-US"/>
        </w:rPr>
        <w:t xml:space="preserve">In the </w:t>
      </w:r>
      <w:r w:rsidRPr="00576AAB">
        <w:rPr>
          <w:rFonts w:cs="Times New Roman"/>
          <w:i/>
          <w:iCs/>
          <w:lang w:val="en-US"/>
        </w:rPr>
        <w:t>value</w:t>
      </w:r>
      <w:r w:rsidRPr="003C57AA">
        <w:rPr>
          <w:rFonts w:cs="Times New Roman"/>
          <w:lang w:val="en-US"/>
        </w:rPr>
        <w:t xml:space="preserve"> domain, research has distinguished between value climate, value consensus, and value polarization as distinct societal characteristics. Societies in which the dominant value orientation emphasizes universalism, self-transcendence, or openness tend to display stronger horizontal cohesion, as these orientations foster expectations of fairness and mutual regard toward strangers</w:t>
      </w:r>
      <w:r>
        <w:rPr>
          <w:rFonts w:cs="Times New Roman"/>
          <w:lang w:val="en-US"/>
        </w:rPr>
        <w:t xml:space="preserve"> </w:t>
      </w:r>
      <w:r w:rsidRPr="003C57AA">
        <w:rPr>
          <w:rFonts w:cs="Times New Roman"/>
          <w:lang w:val="en-US"/>
        </w:rPr>
        <w:t xml:space="preserve"> </w:t>
      </w:r>
      <w:r>
        <w:rPr>
          <w:rFonts w:cs="Times New Roman"/>
          <w:lang w:val="en-US"/>
        </w:rPr>
        <w:fldChar w:fldCharType="begin"/>
      </w:r>
      <w:r>
        <w:rPr>
          <w:rFonts w:cs="Times New Roman"/>
          <w:lang w:val="en-US"/>
        </w:rPr>
        <w:instrText xml:space="preserve"> ADDIN ZOTERO_ITEM CSL_CITATION {"citationID":"jj8OMbiT","properties":{"unsorted":false,"formattedCitation":"(M. Boehnke &amp; Boehnke, 2016; Nowack &amp; Schoderer, 2020)","plainCitation":"(M. Boehnke &amp; Boehnke, 2016; Nowack &amp; Schoderer, 2020)","noteIndex":0},"citationItems":[{"id":23929,"uris":["http://zotero.org/users/5414506/items/W5W6MC4V"],"itemData":{"id":23929,"type":"article-journal","citation-key":"boehnke_individual-level_2016","container-title":"Papers from the International Association for Cross-Cultural Psychology Conferences","DOI":"&lt;a href=\"https://doi.org/10.4087/TGJL6832\"&gt;https://doi.org/10.4087/TGJL6832&lt;/a&gt;","source":"COinS","title":"Do Individual-level Value Preferences Impact Country-level Social Cohesion? An Exploratory Multi-level Analysis Based on ESS Data","title-short":"Do Individual-level Value Preferences Impact Country-level Social Cohesion?","URL":"https://scholarworks.gvsu.edu/iaccp_papers/192","author":[{"family":"Boehnke","given":"Mandy"},{"family":"Boehnke","given":"Klaus"}],"issued":{"date-parts":[["2016",1,1]]}}},{"id":23931,"uris":["http://zotero.org/users/5414506/items/BZJWJL5Y"],"itemData":{"id":23931,"type":"article","abstract":"Shared values are deemed necessary as a solid foundation for social cohesion by commentators and observers in many countries. However, when examining what kind of values this is based on, answers often come down to platitudes and national clichés. This discussion paper offers some clarification through both a theoretical explication and an empirical exploration concerning the general role of values for social cohesion.Values are notions about desirable, trans-situational end-states and behaviors. They fall into two categories, individual and societal values. We provide a critical discussion of the most prominent conceptualizations and their operationalization in the social sciences.Values affect social cohesion in three possible pathways: First, when they are shared; second, when they promote behavior per se conducive to social cohesion and third, through their effect on policy choice and institutional design. We review evidence provided by the research literature for each of these pathways.We further explore the third pathway by deriving from the research literature the conjecture that a cultural value emphasis on egalitarianism makes a universalistic scope of welfare institutions more likely, which in turn increases social and political trust. We first examine this conjecture with a series of regression models, and then run a mediation analysis. The results show that (1.) egalitarian values are moderately strongly and positively linked to universalistic welfare institutions, but that (2.) welfare institutions mediate the association of egalitarian values with social trust only to a small extent and that (3.) more universalistic welfare institutions counteract a negative association between egalitarian values and institutional trust.","citation-key":"nowack_role_2020","DOI":"10.2139/ssrn.3553340","genre":"SSRN Scholarly Paper","language":"en","number":"3553340","publisher":"Social Science Research Network","publisher-place":"Rochester, NY","source":"papers.ssrn.com","title":"The Role of Values for Social Cohesion: Theoretical Explication and Empirical Exploration","title-short":"The Role of Values for Social Cohesion","URL":"https://papers.ssrn.com/abstract=3553340","author":[{"family":"Nowack","given":"Daniel"},{"family":"Schoderer","given":"Sophia"}],"accessed":{"date-parts":[["2026",5,22]]},"issued":{"date-parts":[["2020",3,12]]}}}],"schema":"https://github.com/citation-style-language/schema/raw/master/csl-citation.json"} </w:instrText>
      </w:r>
      <w:r>
        <w:rPr>
          <w:rFonts w:cs="Times New Roman"/>
          <w:lang w:val="en-US"/>
        </w:rPr>
        <w:fldChar w:fldCharType="separate"/>
      </w:r>
      <w:r w:rsidR="003E07A8" w:rsidRPr="003E07A8">
        <w:rPr>
          <w:rFonts w:cs="Times New Roman"/>
          <w:lang w:val="en-US"/>
        </w:rPr>
        <w:t>(M. Boehnke &amp; Boehnke, 2016; Nowack &amp; Schoderer, 2020)</w:t>
      </w:r>
      <w:r>
        <w:rPr>
          <w:rFonts w:cs="Times New Roman"/>
          <w:lang w:val="en-US"/>
        </w:rPr>
        <w:fldChar w:fldCharType="end"/>
      </w:r>
      <w:r w:rsidRPr="003C57AA">
        <w:rPr>
          <w:rFonts w:cs="Times New Roman"/>
          <w:lang w:val="en-US"/>
        </w:rPr>
        <w:t xml:space="preserve">. Value consensus — the degree of alignment around a shared center — matters less in itself than in combination with the content of the values around which consensus forms </w:t>
      </w:r>
      <w:r>
        <w:rPr>
          <w:rFonts w:cs="Times New Roman"/>
          <w:lang w:val="en-US"/>
        </w:rPr>
        <w:fldChar w:fldCharType="begin"/>
      </w:r>
      <w:r>
        <w:rPr>
          <w:rFonts w:cs="Times New Roman"/>
          <w:lang w:val="en-US"/>
        </w:rPr>
        <w:instrText xml:space="preserve"> ADDIN ZOTERO_ITEM CSL_CITATION {"citationID":"lE6ZX3wf","properties":{"unsorted":false,"formattedCitation":"(Janmaat, 2011)","plainCitation":"(Janmaat, 2011)","noteIndex":0},"citationItems":[{"id":22497,"uris":["http://zotero.org/users/5414506/items/SCLDIBE5"],"itemData":{"id":22497,"type":"article-journal","abstract":"Unlike most studies on social cohesion, this study explores the concept as a real-life macro-level phenomenon. It assesses to what extent the conceptions of social cohesion suggested by several macro-level approaches represent coherent empirically observable forms of social cohesion. Additionally it discusses two perspectives on social cohesion—the universalist and the particularist perspective. The former would expect social cohesion to be related to stages of socio-economic development. The latter hypothesizes enduring, regionally unique regimes of social cohesion resisting the homogenizing pressures of modernization. The paper finds evidence for both perspectives. On the one hand, a syndrome of social cohesion was identified consisting of trust, equality, order (i.e. lack of crime) and consensus on basic values which correlates closely with indicators of socio-economic development. This finding supports the universalist perspective. On the other hand, and consistent with the particularist perspective, the study found regionally unique patterns for Latin America, Eastern Europe and Scandinavia.","citation-key":"janmaat_social_2011","container-title":"Social Indicators Research","DOI":"10.1007/s11205-010-9604-9","ISSN":"1573-0921","issue":"1","journalAbbreviation":"Soc Indic Res","language":"en","page":"61-83","source":"Springer Link","title":"Social Cohesion as a Real-life Phenomenon: Assessing the Explanatory Power of the Universalist and Particularist Perspectives","title-short":"Social Cohesion as a Real-life Phenomenon","volume":"100","author":[{"family":"Janmaat","given":"Jan Germen"}],"issued":{"date-parts":[["2011",1,1]]}}}],"schema":"https://github.com/citation-style-language/schema/raw/master/csl-citation.json"} </w:instrText>
      </w:r>
      <w:r>
        <w:rPr>
          <w:rFonts w:cs="Times New Roman"/>
          <w:lang w:val="en-US"/>
        </w:rPr>
        <w:fldChar w:fldCharType="separate"/>
      </w:r>
      <w:r w:rsidR="003E07A8" w:rsidRPr="003E07A8">
        <w:rPr>
          <w:rFonts w:cs="Times New Roman"/>
          <w:lang w:val="en-US"/>
        </w:rPr>
        <w:t>(Janmaat, 2011)</w:t>
      </w:r>
      <w:r>
        <w:rPr>
          <w:rFonts w:cs="Times New Roman"/>
          <w:lang w:val="en-US"/>
        </w:rPr>
        <w:fldChar w:fldCharType="end"/>
      </w:r>
      <w:r w:rsidRPr="003C57AA">
        <w:rPr>
          <w:rFonts w:cs="Times New Roman"/>
          <w:lang w:val="en-US"/>
        </w:rPr>
        <w:t xml:space="preserve">. Value polarization, understood as the division of a society into opposing normative camps, weakens cohesion by eroding the sense that others share basic assumptions about fairness and social obligation </w:t>
      </w:r>
      <w:r>
        <w:rPr>
          <w:rFonts w:cs="Times New Roman"/>
          <w:lang w:val="en-US"/>
        </w:rPr>
        <w:fldChar w:fldCharType="begin"/>
      </w:r>
      <w:r>
        <w:rPr>
          <w:rFonts w:cs="Times New Roman"/>
          <w:lang w:val="en-US"/>
        </w:rPr>
        <w:instrText xml:space="preserve"> ADDIN ZOTERO_ITEM CSL_CITATION {"citationID":"3lnv5kH3","properties":{"unsorted":false,"formattedCitation":"(Beugelsdijk et al., 2017)","plainCitation":"(Beugelsdijk et al., 2017)","noteIndex":0},"citationItems":[{"id":23933,"uris":["http://zotero.org/users/5414506/items/4KUGTQ7Z"],"itemData":{"id":23933,"type":"article-journal","abstract":"We investigate the link between culture and regional economic development within European countries. Considering a variety of cultural values, we provide evidence that it is the degree of diversity i...","citation-key":"beugelsdijk_value_nodate","container-title":"The Scandinavian Journal of Economics","DOI":"10.1111/sjoe.12253","issue":"1","language":"en","page":"153-181","source":"onlinelibrary.wiley.com","title":"Value Diversity and Regional Economic Development","volume":"121","author":[{"family":"Beugelsdijk","given":"Sjoerd"},{"family":"Klasing","given":"Mariko J."},{"family":"Milionis","given":"Petros"}],"issued":{"date-parts":[["2017"]]}}}],"schema":"https://github.com/citation-style-language/schema/raw/master/csl-citation.json"} </w:instrText>
      </w:r>
      <w:r>
        <w:rPr>
          <w:rFonts w:cs="Times New Roman"/>
          <w:lang w:val="en-US"/>
        </w:rPr>
        <w:fldChar w:fldCharType="separate"/>
      </w:r>
      <w:r w:rsidR="003E07A8" w:rsidRPr="003E07A8">
        <w:rPr>
          <w:rFonts w:cs="Times New Roman"/>
          <w:lang w:val="en-US"/>
        </w:rPr>
        <w:t>(Beugelsdijk et al., 2017)</w:t>
      </w:r>
      <w:r>
        <w:rPr>
          <w:rFonts w:cs="Times New Roman"/>
          <w:lang w:val="en-US"/>
        </w:rPr>
        <w:fldChar w:fldCharType="end"/>
      </w:r>
      <w:r>
        <w:rPr>
          <w:rFonts w:cs="Times New Roman"/>
          <w:lang w:val="en-US"/>
        </w:rPr>
        <w:t xml:space="preserve">. </w:t>
      </w:r>
      <w:r w:rsidRPr="003C57AA">
        <w:rPr>
          <w:rFonts w:cs="Times New Roman"/>
          <w:lang w:val="en-US"/>
        </w:rPr>
        <w:t>As with the other domains, these are aggregate-level findings: they describe the moral climate of societies but do not model how individuals, depending on their own value positions, form expectations toward specific others.</w:t>
      </w:r>
    </w:p>
    <w:p w14:paraId="0F1E0E72" w14:textId="77777777" w:rsidR="00803F1E" w:rsidRDefault="00803F1E" w:rsidP="00800FD1">
      <w:pPr>
        <w:rPr>
          <w:rFonts w:cs="Times New Roman"/>
          <w:lang w:val="en-US"/>
        </w:rPr>
      </w:pPr>
      <w:r>
        <w:rPr>
          <w:rFonts w:cs="Times New Roman"/>
          <w:lang w:val="en-US"/>
        </w:rPr>
        <w:t xml:space="preserve">Against this background, the present study focuses on the </w:t>
      </w:r>
      <w:r w:rsidRPr="00B32151">
        <w:rPr>
          <w:rFonts w:cs="Times New Roman"/>
          <w:highlight w:val="yellow"/>
          <w:lang w:val="en-US"/>
        </w:rPr>
        <w:t>subjective and horizontal</w:t>
      </w:r>
      <w:r>
        <w:rPr>
          <w:rFonts w:cs="Times New Roman"/>
          <w:lang w:val="en-US"/>
        </w:rPr>
        <w:t xml:space="preserve"> dimension of social cohesion, conceptualized as the positive </w:t>
      </w:r>
      <w:r w:rsidRPr="006E5F83">
        <w:rPr>
          <w:rFonts w:cs="Times New Roman"/>
          <w:i/>
          <w:iCs/>
          <w:lang w:val="en-US"/>
        </w:rPr>
        <w:t>expectations</w:t>
      </w:r>
      <w:r>
        <w:rPr>
          <w:rFonts w:cs="Times New Roman"/>
          <w:lang w:val="en-US"/>
        </w:rPr>
        <w:t xml:space="preserve"> about the attitudes or behaviors of </w:t>
      </w:r>
      <w:r w:rsidRPr="005F71E5">
        <w:rPr>
          <w:rFonts w:cs="Times New Roman"/>
          <w:lang w:val="en-US"/>
        </w:rPr>
        <w:t>individuals from different social positions</w:t>
      </w:r>
      <w:r>
        <w:rPr>
          <w:rFonts w:cs="Times New Roman"/>
          <w:lang w:val="en-US"/>
        </w:rPr>
        <w:t xml:space="preserve"> or, simply, </w:t>
      </w:r>
      <w:r w:rsidRPr="00896C83">
        <w:rPr>
          <w:rFonts w:cs="Times New Roman"/>
          <w:lang w:val="en-US"/>
        </w:rPr>
        <w:t>positive expectations of interaction</w:t>
      </w:r>
      <w:r>
        <w:rPr>
          <w:rFonts w:cs="Times New Roman"/>
          <w:lang w:val="en-US"/>
        </w:rPr>
        <w:t>. In contrast to the literature on the characteristics of social context and social cohesion, I scale this perspective down and focus on micro-level social interactions between individuals, contingent on their characteristics, across socioeconomic, sociocultural, value, and ideological positions.</w:t>
      </w:r>
    </w:p>
    <w:p w14:paraId="0F1CD59A" w14:textId="77777777" w:rsidR="00803F1E" w:rsidRDefault="00803F1E" w:rsidP="00800FD1">
      <w:pPr>
        <w:rPr>
          <w:rFonts w:cs="Times New Roman"/>
          <w:lang w:val="en-US"/>
        </w:rPr>
      </w:pPr>
    </w:p>
    <w:p w14:paraId="603B3289" w14:textId="77777777" w:rsidR="00803F1E" w:rsidRDefault="00803F1E" w:rsidP="00803F1E">
      <w:pPr>
        <w:pStyle w:val="Heading2"/>
        <w:numPr>
          <w:ilvl w:val="1"/>
          <w:numId w:val="0"/>
        </w:numPr>
        <w:ind w:left="576" w:hanging="576"/>
        <w:rPr>
          <w:lang w:val="en-US"/>
        </w:rPr>
      </w:pPr>
      <w:bookmarkStart w:id="4" w:name="_Toc230097874"/>
      <w:r w:rsidRPr="00CE0D4E">
        <w:rPr>
          <w:lang w:val="en-US"/>
        </w:rPr>
        <w:t>Social positions and interpersonal expectations</w:t>
      </w:r>
      <w:bookmarkEnd w:id="4"/>
      <w:r w:rsidRPr="00CE0D4E">
        <w:rPr>
          <w:lang w:val="en-US"/>
        </w:rPr>
        <w:t xml:space="preserve"> </w:t>
      </w:r>
    </w:p>
    <w:p w14:paraId="5A0E9772" w14:textId="77777777" w:rsidR="00803F1E" w:rsidRDefault="00803F1E" w:rsidP="00800FD1">
      <w:pPr>
        <w:rPr>
          <w:rFonts w:cs="Times New Roman"/>
          <w:lang w:val="en-US"/>
        </w:rPr>
      </w:pPr>
      <w:r>
        <w:rPr>
          <w:rFonts w:cs="Times New Roman"/>
          <w:highlight w:val="yellow"/>
          <w:lang w:val="en-US"/>
        </w:rPr>
        <w:t>Scholars of social cohesion typically conceive</w:t>
      </w:r>
      <w:r w:rsidRPr="00CE05EB">
        <w:rPr>
          <w:rFonts w:cs="Times New Roman"/>
          <w:highlight w:val="yellow"/>
          <w:lang w:val="en-US"/>
        </w:rPr>
        <w:t xml:space="preserve"> it as a macro-level phenomenon—an emergent property of societies, regions, or communities. </w:t>
      </w:r>
      <w:r>
        <w:rPr>
          <w:rFonts w:cs="Times New Roman"/>
          <w:highlight w:val="yellow"/>
          <w:lang w:val="en-US"/>
        </w:rPr>
        <w:t>Notwithstanding</w:t>
      </w:r>
      <w:r w:rsidRPr="00CE05EB">
        <w:rPr>
          <w:rFonts w:cs="Times New Roman"/>
          <w:highlight w:val="yellow"/>
          <w:lang w:val="en-US"/>
        </w:rPr>
        <w:t xml:space="preserve">, </w:t>
      </w:r>
      <w:r>
        <w:rPr>
          <w:rFonts w:cs="Times New Roman"/>
          <w:highlight w:val="yellow"/>
          <w:lang w:val="en-US"/>
        </w:rPr>
        <w:t>as social cohesion is conceived in terms of social interactions, it is analytically grounded in individual-level attitudes and behaviors, which</w:t>
      </w:r>
      <w:r>
        <w:rPr>
          <w:rFonts w:cs="Times New Roman"/>
          <w:lang w:val="en-US"/>
        </w:rPr>
        <w:t xml:space="preserve"> are later aggregated </w:t>
      </w:r>
      <w:r>
        <w:rPr>
          <w:rFonts w:cs="Times New Roman"/>
          <w:highlight w:val="yellow"/>
          <w:lang w:val="en-US"/>
        </w:rPr>
        <w:t>and conceptualized as a societal-level characteristic</w:t>
      </w:r>
      <w:r w:rsidRPr="00CE05EB">
        <w:rPr>
          <w:rFonts w:cs="Times New Roman"/>
          <w:highlight w:val="yellow"/>
          <w:lang w:val="en-US"/>
        </w:rPr>
        <w:t>.</w:t>
      </w:r>
      <w:r>
        <w:rPr>
          <w:rFonts w:cs="Times New Roman"/>
          <w:lang w:val="en-US"/>
        </w:rPr>
        <w:t xml:space="preserve"> Here, I suggest that a still underexplored question concerns the microfoundations by which individual-level social interactions are translated into macro-level characteristics of social units. This is particularly the case for horizontal social interactions, which address the extent to which individuals develop expectations toward members of society in similar and distant social positions. For this purpose, I aim to describe how a typology of social positions based on population characteristics contributes to the study of the constituent expectations underlying social cohesion</w:t>
      </w:r>
      <w:r w:rsidRPr="00B52488">
        <w:rPr>
          <w:rFonts w:cs="Times New Roman"/>
          <w:lang w:val="en-US"/>
        </w:rPr>
        <w:t xml:space="preserve">. Specifically, I examine </w:t>
      </w:r>
      <w:r>
        <w:rPr>
          <w:rFonts w:cs="Times New Roman"/>
          <w:lang w:val="en-US"/>
        </w:rPr>
        <w:t xml:space="preserve">the extent to which the different types of social positions, namely </w:t>
      </w:r>
      <w:r w:rsidRPr="00C804C1">
        <w:rPr>
          <w:rFonts w:cs="Times New Roman"/>
          <w:i/>
          <w:iCs/>
          <w:lang w:val="en-US"/>
        </w:rPr>
        <w:t>objective positions</w:t>
      </w:r>
      <w:r>
        <w:rPr>
          <w:rFonts w:cs="Times New Roman"/>
          <w:lang w:val="en-US"/>
        </w:rPr>
        <w:t xml:space="preserve"> and </w:t>
      </w:r>
      <w:r w:rsidRPr="00C804C1">
        <w:rPr>
          <w:rFonts w:cs="Times New Roman"/>
          <w:i/>
          <w:iCs/>
          <w:lang w:val="en-US"/>
        </w:rPr>
        <w:t xml:space="preserve">subjective </w:t>
      </w:r>
      <w:r>
        <w:rPr>
          <w:rFonts w:cs="Times New Roman"/>
          <w:i/>
          <w:iCs/>
          <w:lang w:val="en-US"/>
        </w:rPr>
        <w:t>positions</w:t>
      </w:r>
      <w:r>
        <w:rPr>
          <w:rFonts w:cs="Times New Roman"/>
          <w:lang w:val="en-US"/>
        </w:rPr>
        <w:t xml:space="preserve">, play a role in shaping individual expectations towards other diverse or similar social positions. </w:t>
      </w:r>
    </w:p>
    <w:p w14:paraId="7CD4DCE8" w14:textId="77777777" w:rsidR="00803F1E" w:rsidRDefault="00803F1E" w:rsidP="00803F1E">
      <w:pPr>
        <w:pStyle w:val="Heading3"/>
        <w:numPr>
          <w:ilvl w:val="2"/>
          <w:numId w:val="0"/>
        </w:numPr>
        <w:ind w:left="720" w:hanging="720"/>
        <w:rPr>
          <w:lang w:val="en-US"/>
        </w:rPr>
      </w:pPr>
      <w:bookmarkStart w:id="5" w:name="_Toc230097875"/>
      <w:r>
        <w:rPr>
          <w:lang w:val="en-US"/>
        </w:rPr>
        <w:t>Conceptualizing social positions</w:t>
      </w:r>
      <w:bookmarkEnd w:id="5"/>
    </w:p>
    <w:p w14:paraId="0D2BB116" w14:textId="77777777" w:rsidR="00803F1E" w:rsidRPr="00141AB9" w:rsidRDefault="00803F1E" w:rsidP="00800FD1">
      <w:pPr>
        <w:rPr>
          <w:rFonts w:cs="Times New Roman"/>
          <w:lang w:val="en-US"/>
        </w:rPr>
      </w:pPr>
      <w:r w:rsidRPr="00141AB9">
        <w:rPr>
          <w:rFonts w:cs="Times New Roman"/>
          <w:i/>
          <w:iCs/>
          <w:lang w:val="en-US"/>
        </w:rPr>
        <w:t>Objective positions</w:t>
      </w:r>
    </w:p>
    <w:p w14:paraId="603555C2" w14:textId="07282FAA" w:rsidR="00803F1E" w:rsidRDefault="00803F1E" w:rsidP="00800FD1">
      <w:pPr>
        <w:rPr>
          <w:rFonts w:cs="Times New Roman"/>
          <w:lang w:val="en-US"/>
        </w:rPr>
      </w:pPr>
      <w:r>
        <w:rPr>
          <w:rFonts w:cs="Times New Roman"/>
          <w:lang w:val="en-US"/>
        </w:rPr>
        <w:t xml:space="preserve">Drawing on the </w:t>
      </w:r>
      <w:r w:rsidRPr="00E14B03">
        <w:rPr>
          <w:rFonts w:cs="Times New Roman"/>
          <w:lang w:val="en-US"/>
        </w:rPr>
        <w:t xml:space="preserve">work of Peter Blau </w:t>
      </w:r>
      <w:r>
        <w:rPr>
          <w:rFonts w:cs="Times New Roman"/>
          <w:lang w:val="en-US"/>
        </w:rPr>
        <w:fldChar w:fldCharType="begin"/>
      </w:r>
      <w:r>
        <w:rPr>
          <w:rFonts w:cs="Times New Roman"/>
          <w:lang w:val="en-US"/>
        </w:rPr>
        <w:instrText xml:space="preserve"> ADDIN ZOTERO_ITEM CSL_CITATION {"citationID":"XFXGaxPr","properties":{"unsorted":false,"formattedCitation":"(1977)","plainCitation":"(1977)","noteIndex":0},"citationItems":[{"id":14112,"uris":["http://zotero.org/users/5414506/items/TWQWFJRF"],"itemData":{"id":14112,"type":"article-journal","abstract":"Social structure is conceptualized as the distributions of a population among social positions in a multidimensional space of positions. This quantitative conception of social structure is the basis for a deductive theory of the macrostructure of social associations in society. The likelihood that people engage in intergroup associations under specifiable structural conditions can bededuced from analaytic propositions about structural properties without any assumption about sociopsychological dispositions to establish intergroup associations, indeed, on the assumption that people prefer ingroup relations. Group size governs the probability of intergroup relations, a fact that has paradoxical implications for discrimination by a majority against a minority. Inequality impedes and heterogeneity promotes intergroup relations. The major structural condition that governs intergroup relations is the degree of connection of parameters. Intersecting parameters exert structural constraints to participate in intergroup relations; consolidated parameters impede them. The more differentiation of any kind penetrates into the substructures of society, the greater is the probability that extensive social relations integrate various segments in society.","citation-key":"blau_macrosociological_1977","container-title":"American Journal of Sociology","ISSN":"0002-9602","issue":"1","page":"26-54","publisher":"University of Chicago Press","source":"JSTOR","title":"A Macrosociological Theory of Social Structure","volume":"83","author":[{"family":"Blau","given":"Peter"}],"issued":{"date-parts":[["1977"]]}},"suppress-author":true}],"schema":"https://github.com/citation-style-language/schema/raw/master/csl-citation.json"} </w:instrText>
      </w:r>
      <w:r>
        <w:rPr>
          <w:rFonts w:cs="Times New Roman"/>
          <w:lang w:val="en-US"/>
        </w:rPr>
        <w:fldChar w:fldCharType="separate"/>
      </w:r>
      <w:r w:rsidR="003E07A8" w:rsidRPr="003E07A8">
        <w:rPr>
          <w:rFonts w:cs="Times New Roman"/>
          <w:lang w:val="en-US"/>
        </w:rPr>
        <w:t>(1977)</w:t>
      </w:r>
      <w:r>
        <w:rPr>
          <w:rFonts w:cs="Times New Roman"/>
          <w:lang w:val="en-US"/>
        </w:rPr>
        <w:fldChar w:fldCharType="end"/>
      </w:r>
      <w:r>
        <w:rPr>
          <w:rFonts w:cs="Times New Roman"/>
          <w:lang w:val="en-US"/>
        </w:rPr>
        <w:t xml:space="preserve">, I understand the social structure as the </w:t>
      </w:r>
      <w:r w:rsidRPr="00141AB9">
        <w:rPr>
          <w:rFonts w:cs="Times New Roman"/>
          <w:lang w:val="en-US"/>
        </w:rPr>
        <w:t xml:space="preserve">multidimensional distribution of a population across social positions defined by parameters—attributes that both classify individuals and shape their social associations. </w:t>
      </w:r>
    </w:p>
    <w:p w14:paraId="7927D93A" w14:textId="3A3B54C8" w:rsidR="00803F1E" w:rsidRDefault="00803F1E" w:rsidP="00800FD1">
      <w:pPr>
        <w:rPr>
          <w:rFonts w:cs="Times New Roman"/>
          <w:lang w:val="en-US"/>
        </w:rPr>
      </w:pPr>
      <w:r w:rsidRPr="00141AB9">
        <w:rPr>
          <w:rFonts w:cs="Times New Roman"/>
          <w:lang w:val="en-US"/>
        </w:rPr>
        <w:t xml:space="preserve">Accordingly, parameters can be nominal, which divide people into groups with distinct boundaries (e.g., race, religion), and graduated, which order them along status hierarchies (e.g., income, education). </w:t>
      </w:r>
      <w:r>
        <w:rPr>
          <w:rFonts w:cs="Times New Roman"/>
          <w:lang w:val="en-US"/>
        </w:rPr>
        <w:t xml:space="preserve">In this regard, these two parameters are what constitute the core definition of how I conceive </w:t>
      </w:r>
      <w:r w:rsidRPr="009148DE">
        <w:rPr>
          <w:rFonts w:cs="Times New Roman"/>
          <w:i/>
          <w:iCs/>
          <w:lang w:val="en-US"/>
        </w:rPr>
        <w:t>objective</w:t>
      </w:r>
      <w:r>
        <w:rPr>
          <w:rFonts w:cs="Times New Roman"/>
          <w:lang w:val="en-US"/>
        </w:rPr>
        <w:t xml:space="preserve"> social positions. </w:t>
      </w:r>
      <w:r w:rsidRPr="00141AB9">
        <w:rPr>
          <w:rFonts w:cs="Times New Roman"/>
          <w:lang w:val="en-US"/>
        </w:rPr>
        <w:t xml:space="preserve">From these distributions derive the structural properties of heterogeneity (the degree to which a population is spread across nominal categories) and inequality </w:t>
      </w:r>
      <w:r w:rsidRPr="00141AB9">
        <w:rPr>
          <w:rFonts w:cs="Times New Roman"/>
          <w:lang w:val="en-US"/>
        </w:rPr>
        <w:lastRenderedPageBreak/>
        <w:t xml:space="preserve">(the degree of status disparity along graduated dimensions). Derived from these two macrosocial characteristics, it is argued that </w:t>
      </w:r>
      <w:r w:rsidRPr="00141AB9">
        <w:rPr>
          <w:rFonts w:cs="Times New Roman"/>
          <w:i/>
          <w:iCs/>
          <w:lang w:val="en-US"/>
        </w:rPr>
        <w:t>intersecting</w:t>
      </w:r>
      <w:r w:rsidRPr="00141AB9">
        <w:rPr>
          <w:rFonts w:cs="Times New Roman"/>
          <w:lang w:val="en-US"/>
        </w:rPr>
        <w:t xml:space="preserve">, weakly correlated parameters compel intergroup associations and thereby </w:t>
      </w:r>
      <w:r w:rsidRPr="002D404E">
        <w:rPr>
          <w:rFonts w:cs="Times New Roman"/>
          <w:highlight w:val="yellow"/>
          <w:lang w:val="en-US"/>
        </w:rPr>
        <w:t>integrate</w:t>
      </w:r>
      <w:r w:rsidRPr="00141AB9">
        <w:rPr>
          <w:rFonts w:cs="Times New Roman"/>
          <w:lang w:val="en-US"/>
        </w:rPr>
        <w:t xml:space="preserve"> into society, whereas </w:t>
      </w:r>
      <w:r w:rsidRPr="00141AB9">
        <w:rPr>
          <w:rFonts w:cs="Times New Roman"/>
          <w:i/>
          <w:iCs/>
          <w:lang w:val="en-US"/>
        </w:rPr>
        <w:t>consolidated</w:t>
      </w:r>
      <w:r w:rsidRPr="00141AB9">
        <w:rPr>
          <w:rFonts w:cs="Times New Roman"/>
          <w:lang w:val="en-US"/>
        </w:rPr>
        <w:t xml:space="preserve">, strongly correlated parameters reinforce social boundaries and impede intergroup contact. </w:t>
      </w:r>
      <w:commentRangeStart w:id="6"/>
      <w:r>
        <w:rPr>
          <w:rFonts w:cs="Times New Roman"/>
          <w:lang w:val="en-US"/>
        </w:rPr>
        <w:t>In this sense, both parameters are understood as the two main forms of differentiation that can provide the opportunity structure for sociability, under the assumption that proximity in status and common group membership is likely to promote social associations</w:t>
      </w:r>
      <w:commentRangeEnd w:id="6"/>
      <w:r>
        <w:rPr>
          <w:rStyle w:val="CommentReference"/>
          <w:rFonts w:cs="Times New Roman"/>
          <w:sz w:val="22"/>
          <w:szCs w:val="24"/>
          <w:lang w:val="en-US"/>
        </w:rPr>
        <w:commentReference w:id="6"/>
      </w:r>
      <w:r>
        <w:rPr>
          <w:rFonts w:cs="Times New Roman"/>
          <w:lang w:val="en-US"/>
        </w:rPr>
        <w:t xml:space="preserve"> </w:t>
      </w:r>
      <w:r>
        <w:rPr>
          <w:rFonts w:cs="Times New Roman"/>
          <w:lang w:val="en-US"/>
        </w:rPr>
        <w:fldChar w:fldCharType="begin"/>
      </w:r>
      <w:r>
        <w:rPr>
          <w:rFonts w:cs="Times New Roman"/>
          <w:lang w:val="en-US"/>
        </w:rPr>
        <w:instrText xml:space="preserve"> ADDIN ZOTERO_ITEM CSL_CITATION {"citationID":"CU5YMOVA","properties":{"unsorted":false,"formattedCitation":"(Blau, 1977, p. 32)","plainCitation":"(Blau, 1977, p. 32)","noteIndex":0},"citationItems":[{"id":14112,"uris":["http://zotero.org/users/5414506/items/TWQWFJRF"],"itemData":{"id":14112,"type":"article-journal","abstract":"Social structure is conceptualized as the distributions of a population among social positions in a multidimensional space of positions. This quantitative conception of social structure is the basis for a deductive theory of the macrostructure of social associations in society. The likelihood that people engage in intergroup associations under specifiable structural conditions can bededuced from analaytic propositions about structural properties without any assumption about sociopsychological dispositions to establish intergroup associations, indeed, on the assumption that people prefer ingroup relations. Group size governs the probability of intergroup relations, a fact that has paradoxical implications for discrimination by a majority against a minority. Inequality impedes and heterogeneity promotes intergroup relations. The major structural condition that governs intergroup relations is the degree of connection of parameters. Intersecting parameters exert structural constraints to participate in intergroup relations; consolidated parameters impede them. The more differentiation of any kind penetrates into the substructures of society, the greater is the probability that extensive social relations integrate various segments in society.","citation-key":"blau_macrosociological_1977","container-title":"American Journal of Sociology","ISSN":"0002-9602","issue":"1","page":"26-54","publisher":"University of Chicago Press","source":"JSTOR","title":"A Macrosociological Theory of Social Structure","volume":"83","author":[{"family":"Blau","given":"Peter"}],"issued":{"date-parts":[["1977"]]}},"locator":"32","label":"page"}],"schema":"https://github.com/citation-style-language/schema/raw/master/csl-citation.json"} </w:instrText>
      </w:r>
      <w:r>
        <w:rPr>
          <w:rFonts w:cs="Times New Roman"/>
          <w:lang w:val="en-US"/>
        </w:rPr>
        <w:fldChar w:fldCharType="separate"/>
      </w:r>
      <w:r w:rsidR="003E07A8" w:rsidRPr="003E07A8">
        <w:rPr>
          <w:rFonts w:cs="Times New Roman"/>
          <w:lang w:val="en-US"/>
        </w:rPr>
        <w:t>(Blau, 1977, p. 32)</w:t>
      </w:r>
      <w:r>
        <w:rPr>
          <w:rFonts w:cs="Times New Roman"/>
          <w:lang w:val="en-US"/>
        </w:rPr>
        <w:fldChar w:fldCharType="end"/>
      </w:r>
      <w:r>
        <w:rPr>
          <w:rFonts w:cs="Times New Roman"/>
          <w:lang w:val="en-US"/>
        </w:rPr>
        <w:t>.</w:t>
      </w:r>
    </w:p>
    <w:p w14:paraId="08C5798A" w14:textId="77777777" w:rsidR="00803F1E" w:rsidRPr="00141AB9" w:rsidRDefault="00803F1E" w:rsidP="00800FD1">
      <w:pPr>
        <w:rPr>
          <w:rFonts w:cs="Times New Roman"/>
          <w:lang w:val="en-US"/>
        </w:rPr>
      </w:pPr>
      <w:r>
        <w:rPr>
          <w:rFonts w:cs="Times New Roman"/>
          <w:lang w:val="en-US"/>
        </w:rPr>
        <w:t>In line with the above conceptualization, inequality and heterogeneity are structural</w:t>
      </w:r>
      <w:r w:rsidRPr="00141AB9">
        <w:rPr>
          <w:rFonts w:cs="Times New Roman"/>
          <w:lang w:val="en-US"/>
        </w:rPr>
        <w:t xml:space="preserve"> parameters—measurable characteristics of populations that shape</w:t>
      </w:r>
      <w:r>
        <w:rPr>
          <w:rFonts w:cs="Times New Roman"/>
          <w:lang w:val="en-US"/>
        </w:rPr>
        <w:t xml:space="preserve"> opportunities for social association—</w:t>
      </w:r>
      <w:r w:rsidRPr="00141AB9">
        <w:rPr>
          <w:rFonts w:cs="Times New Roman"/>
          <w:lang w:val="en-US"/>
        </w:rPr>
        <w:t xml:space="preserve">while explicitly </w:t>
      </w:r>
      <w:r>
        <w:rPr>
          <w:rFonts w:cs="Times New Roman"/>
          <w:lang w:val="en-US"/>
        </w:rPr>
        <w:t>excluding sociability preferences, norms, and values</w:t>
      </w:r>
      <w:r w:rsidRPr="00141AB9">
        <w:rPr>
          <w:rFonts w:cs="Times New Roman"/>
          <w:lang w:val="en-US"/>
        </w:rPr>
        <w:t>.</w:t>
      </w:r>
      <w:r>
        <w:rPr>
          <w:rFonts w:cs="Times New Roman"/>
          <w:lang w:val="en-US"/>
        </w:rPr>
        <w:t xml:space="preserve"> </w:t>
      </w:r>
      <w:r w:rsidRPr="00141AB9">
        <w:rPr>
          <w:rFonts w:cs="Times New Roman"/>
          <w:lang w:val="en-US"/>
        </w:rPr>
        <w:t xml:space="preserve">The social structure is strictly understood in terms of population distributions and their </w:t>
      </w:r>
      <w:r>
        <w:rPr>
          <w:rFonts w:cs="Times New Roman"/>
          <w:lang w:val="en-US"/>
        </w:rPr>
        <w:t>correlations</w:t>
      </w:r>
      <w:r w:rsidRPr="00141AB9">
        <w:rPr>
          <w:rFonts w:cs="Times New Roman"/>
          <w:lang w:val="en-US"/>
        </w:rPr>
        <w:t>, deliberately abstracting from subjective motivations, values, and individual dispositions. Nevertheless, I suggest that it provides a formal foundation on which one can layer additional dimensions—such as the cultural stratification arising from the distribution of values and worldviews—while building on top the logic of structural analysis.</w:t>
      </w:r>
    </w:p>
    <w:p w14:paraId="1AD4532A" w14:textId="77777777" w:rsidR="00803F1E" w:rsidRPr="00173767" w:rsidRDefault="00803F1E" w:rsidP="00800FD1">
      <w:pPr>
        <w:rPr>
          <w:rFonts w:cs="Times New Roman"/>
          <w:i/>
          <w:iCs/>
          <w:lang w:val="en-US"/>
        </w:rPr>
      </w:pPr>
      <w:r w:rsidRPr="00173767">
        <w:rPr>
          <w:rFonts w:cs="Times New Roman"/>
          <w:i/>
          <w:iCs/>
          <w:lang w:val="en-US"/>
        </w:rPr>
        <w:t xml:space="preserve">Subjective </w:t>
      </w:r>
      <w:r>
        <w:rPr>
          <w:rFonts w:cs="Times New Roman"/>
          <w:i/>
          <w:iCs/>
          <w:lang w:val="en-US"/>
        </w:rPr>
        <w:t>positions</w:t>
      </w:r>
    </w:p>
    <w:p w14:paraId="5E87364B" w14:textId="1F34D358" w:rsidR="00803F1E" w:rsidRDefault="00803F1E" w:rsidP="00800FD1">
      <w:pPr>
        <w:rPr>
          <w:rFonts w:cs="Times New Roman"/>
          <w:lang w:val="en-US"/>
        </w:rPr>
      </w:pPr>
      <w:r>
        <w:rPr>
          <w:rFonts w:cs="Times New Roman"/>
          <w:lang w:val="en-US"/>
        </w:rPr>
        <w:t xml:space="preserve">Considering that Blau </w:t>
      </w:r>
      <w:r>
        <w:rPr>
          <w:rFonts w:cs="Times New Roman"/>
          <w:lang w:val="en-US"/>
        </w:rPr>
        <w:fldChar w:fldCharType="begin"/>
      </w:r>
      <w:r>
        <w:rPr>
          <w:rFonts w:cs="Times New Roman"/>
          <w:lang w:val="en-US"/>
        </w:rPr>
        <w:instrText xml:space="preserve"> ADDIN ZOTERO_ITEM CSL_CITATION {"citationID":"RxlF2zNa","properties":{"unsorted":false,"formattedCitation":"(1977)","plainCitation":"(1977)","noteIndex":0},"citationItems":[{"id":14112,"uris":["http://zotero.org/users/5414506/items/TWQWFJRF"],"itemData":{"id":14112,"type":"article-journal","abstract":"Social structure is conceptualized as the distributions of a population among social positions in a multidimensional space of positions. This quantitative conception of social structure is the basis for a deductive theory of the macrostructure of social associations in society. The likelihood that people engage in intergroup associations under specifiable structural conditions can bededuced from analaytic propositions about structural properties without any assumption about sociopsychological dispositions to establish intergroup associations, indeed, on the assumption that people prefer ingroup relations. Group size governs the probability of intergroup relations, a fact that has paradoxical implications for discrimination by a majority against a minority. Inequality impedes and heterogeneity promotes intergroup relations. The major structural condition that governs intergroup relations is the degree of connection of parameters. Intersecting parameters exert structural constraints to participate in intergroup relations; consolidated parameters impede them. The more differentiation of any kind penetrates into the substructures of society, the greater is the probability that extensive social relations integrate various segments in society.","citation-key":"blau_macrosociological_1977","container-title":"American Journal of Sociology","ISSN":"0002-9602","issue":"1","page":"26-54","publisher":"University of Chicago Press","source":"JSTOR","title":"A Macrosociological Theory of Social Structure","volume":"83","author":[{"family":"Blau","given":"Peter"}],"issued":{"date-parts":[["1977"]]}},"suppress-author":true}],"schema":"https://github.com/citation-style-language/schema/raw/master/csl-citation.json"} </w:instrText>
      </w:r>
      <w:r>
        <w:rPr>
          <w:rFonts w:cs="Times New Roman"/>
          <w:lang w:val="en-US"/>
        </w:rPr>
        <w:fldChar w:fldCharType="separate"/>
      </w:r>
      <w:r w:rsidR="003E07A8" w:rsidRPr="003E07A8">
        <w:rPr>
          <w:rFonts w:cs="Times New Roman"/>
          <w:lang w:val="en-US"/>
        </w:rPr>
        <w:t>(1977)</w:t>
      </w:r>
      <w:r>
        <w:rPr>
          <w:rFonts w:cs="Times New Roman"/>
          <w:lang w:val="en-US"/>
        </w:rPr>
        <w:fldChar w:fldCharType="end"/>
      </w:r>
      <w:r>
        <w:rPr>
          <w:rFonts w:cs="Times New Roman"/>
          <w:lang w:val="en-US"/>
        </w:rPr>
        <w:t xml:space="preserve"> provides a framework for understanding how </w:t>
      </w:r>
      <w:r w:rsidRPr="00B156A8">
        <w:rPr>
          <w:rFonts w:cs="Times New Roman"/>
          <w:i/>
          <w:iCs/>
          <w:lang w:val="en-US"/>
        </w:rPr>
        <w:t>objective</w:t>
      </w:r>
      <w:r>
        <w:rPr>
          <w:rFonts w:cs="Times New Roman"/>
          <w:lang w:val="en-US"/>
        </w:rPr>
        <w:t> population parameters affect social associations, it also stresses that social relations rest on "actual social associations between people in different segments, not on functional interdependence or common values</w:t>
      </w:r>
      <w:r w:rsidRPr="00F1349D">
        <w:rPr>
          <w:rFonts w:cs="Times New Roman"/>
          <w:lang w:val="en-US"/>
        </w:rPr>
        <w:t>"</w:t>
      </w:r>
      <w:r>
        <w:rPr>
          <w:rFonts w:cs="Times New Roman"/>
          <w:lang w:val="en-US"/>
        </w:rPr>
        <w:t xml:space="preserve"> (p. 33). However, scholarship on social cohesion has argued that personal values and worldviews, which I conceptualize here as </w:t>
      </w:r>
      <w:r w:rsidRPr="002F2145">
        <w:rPr>
          <w:rFonts w:cs="Times New Roman"/>
          <w:i/>
          <w:iCs/>
          <w:lang w:val="en-US"/>
        </w:rPr>
        <w:t>subjective</w:t>
      </w:r>
      <w:r w:rsidRPr="002F2145">
        <w:rPr>
          <w:rFonts w:cs="Times New Roman"/>
          <w:lang w:val="en-US"/>
        </w:rPr>
        <w:t xml:space="preserve"> positions</w:t>
      </w:r>
      <w:r>
        <w:rPr>
          <w:rFonts w:cs="Times New Roman"/>
          <w:lang w:val="en-US"/>
        </w:rPr>
        <w:t xml:space="preserve">, together with status and nominal parameters, play a role in the formation of social associations. </w:t>
      </w:r>
    </w:p>
    <w:p w14:paraId="043AB264" w14:textId="05AFA39E" w:rsidR="00803F1E" w:rsidRPr="001119D8" w:rsidRDefault="00803F1E" w:rsidP="00800FD1">
      <w:pPr>
        <w:rPr>
          <w:lang w:val="en-US"/>
        </w:rPr>
      </w:pPr>
      <w:r>
        <w:rPr>
          <w:lang w:val="en-US"/>
        </w:rPr>
        <w:t xml:space="preserve">In highly </w:t>
      </w:r>
      <w:r w:rsidRPr="006447BD">
        <w:rPr>
          <w:lang w:val="en-US"/>
        </w:rPr>
        <w:t>differentiated contemporary societies</w:t>
      </w:r>
      <w:r>
        <w:rPr>
          <w:lang w:val="en-US"/>
        </w:rPr>
        <w:t xml:space="preserve">, the study of social cohesion has considered values as a relevant source of distinction. Building on the cultural stratification scholarship, the recent work of </w:t>
      </w:r>
      <w:r w:rsidRPr="00F1349D">
        <w:rPr>
          <w:lang w:val="en-US"/>
        </w:rPr>
        <w:t xml:space="preserve">Groh-Samberg </w:t>
      </w:r>
      <w:r w:rsidRPr="00D75859">
        <w:rPr>
          <w:lang w:val="en-US"/>
        </w:rPr>
        <w:t>et al.</w:t>
      </w:r>
      <w:r>
        <w:rPr>
          <w:lang w:val="en-US"/>
        </w:rPr>
        <w:t xml:space="preserve"> </w:t>
      </w:r>
      <w:r>
        <w:rPr>
          <w:lang w:val="en-US"/>
        </w:rPr>
        <w:fldChar w:fldCharType="begin"/>
      </w:r>
      <w:r>
        <w:rPr>
          <w:lang w:val="en-US"/>
        </w:rPr>
        <w:instrText xml:space="preserve"> ADDIN ZOTERO_ITEM CSL_CITATION {"citationID":"0cu1xjMC","properties":{"unsorted":false,"formattedCitation":"(2023)","plainCitation":"(2023)","noteIndex":0},"citationItems":[{"id":19020,"uris":["http://zotero.org/users/5414506/items/XB7NG2RC"],"itemData":{"id":19020,"type":"article-journal","abstract":"Current debates on threats to social integration in times of multiple crises call for a better understanding of the relationship between socioeconomic inequality and sociocultural value conflicts. The aim of this article is to (re)introduce the concept of social milieus as a promising approach to capture the complexity of this relationship at the group level. We offer a theoretical extension of the concept of social milieus, which has so far been limited to the German discourse, by linking it to the international debate on sociocultural “cleavages” and cultural value conflicts. Social milieus are defined as large latent groups with similar socioeconomic positions and cultural values. Accordingly, they develop milieu-specific forms of social integration in potentially conflictual demarcation from other milieus. This conceptualization offers a theoretical framework for analyzing social integration from the perspective of social groups in terms of social integration within social milieus and relationships between milieus. In order to illustrate the capabilities of this theoretical approach, we develop a first empirical model of social milieus in Germany based on a Latent Class Analysis of socioeconomic indicators and Schwartz’ basic human values. With this theoretical concept and empirical model, we put social milieus on the international research agenda for the analysis of social integration within and between social groups.","citation-key":"groh-samberg_social_2023","container-title":"KZfSS Kölner Zeitschrift für Soziologie und Sozialpsychologie","DOI":"10.1007/s11577-023-00892-5","ISSN":"1861-891X","issue":"1","journalAbbreviation":"Köln Z Soziol","language":"en","page":"305-329","source":"Springer Link","title":"Social Milieus and Social Integration. From Theoretical Considerations to an Empirical Model","volume":"75","author":[{"family":"Groh-Samberg","given":"Olaf"},{"family":"Schröder","given":"Tim"},{"family":"Speer","given":"Anne"}],"issued":{"date-parts":[["2023",12,1]]}},"suppress-author":true}],"schema":"https://github.com/citation-style-language/schema/raw/master/csl-citation.json"} </w:instrText>
      </w:r>
      <w:r>
        <w:rPr>
          <w:lang w:val="en-US"/>
        </w:rPr>
        <w:fldChar w:fldCharType="separate"/>
      </w:r>
      <w:r w:rsidR="003E07A8" w:rsidRPr="003E07A8">
        <w:rPr>
          <w:rFonts w:cs="Times New Roman"/>
          <w:lang w:val="en-US"/>
        </w:rPr>
        <w:t>(2023)</w:t>
      </w:r>
      <w:r>
        <w:rPr>
          <w:lang w:val="en-US"/>
        </w:rPr>
        <w:fldChar w:fldCharType="end"/>
      </w:r>
      <w:r w:rsidRPr="00F1349D">
        <w:rPr>
          <w:lang w:val="en-US"/>
        </w:rPr>
        <w:t xml:space="preserve"> </w:t>
      </w:r>
      <w:r>
        <w:rPr>
          <w:lang w:val="en-US"/>
        </w:rPr>
        <w:t>discusses</w:t>
      </w:r>
      <w:r w:rsidRPr="00F1349D">
        <w:rPr>
          <w:lang w:val="en-US"/>
        </w:rPr>
        <w:t xml:space="preserve"> the </w:t>
      </w:r>
      <w:r w:rsidRPr="00F1349D">
        <w:rPr>
          <w:i/>
          <w:iCs/>
          <w:lang w:val="en-US"/>
        </w:rPr>
        <w:t>cultural dimension</w:t>
      </w:r>
      <w:r w:rsidRPr="00F1349D">
        <w:rPr>
          <w:lang w:val="en-US"/>
        </w:rPr>
        <w:t> in</w:t>
      </w:r>
      <w:r>
        <w:rPr>
          <w:lang w:val="en-US"/>
        </w:rPr>
        <w:t xml:space="preserve"> </w:t>
      </w:r>
      <w:r w:rsidRPr="00F1349D">
        <w:rPr>
          <w:lang w:val="en-US"/>
        </w:rPr>
        <w:t xml:space="preserve">the formation of social </w:t>
      </w:r>
      <w:r w:rsidRPr="00A71900">
        <w:rPr>
          <w:i/>
          <w:iCs/>
          <w:lang w:val="en-US"/>
        </w:rPr>
        <w:t>milieus</w:t>
      </w:r>
      <w:r w:rsidRPr="00F1349D">
        <w:rPr>
          <w:lang w:val="en-US"/>
        </w:rPr>
        <w:t xml:space="preserve"> </w:t>
      </w:r>
      <w:r>
        <w:rPr>
          <w:lang w:val="en-US"/>
        </w:rPr>
        <w:t>– as latent groups resulting from the intersection of vertical stratification (status) and horizontal value-based distinctions</w:t>
      </w:r>
      <w:r w:rsidRPr="00F1349D">
        <w:rPr>
          <w:lang w:val="en-US"/>
        </w:rPr>
        <w:t xml:space="preserve">, arguing that shared </w:t>
      </w:r>
      <w:r w:rsidRPr="00CA388A">
        <w:rPr>
          <w:highlight w:val="yellow"/>
          <w:lang w:val="en-US"/>
        </w:rPr>
        <w:t>lifestyles, values, and worldviews</w:t>
      </w:r>
      <w:r w:rsidRPr="00F1349D">
        <w:rPr>
          <w:lang w:val="en-US"/>
        </w:rPr>
        <w:t xml:space="preserve"> create patterns of social closure and affiliation that are not reducible to objective class positions.</w:t>
      </w:r>
      <w:r>
        <w:rPr>
          <w:lang w:val="en-US"/>
        </w:rPr>
        <w:t xml:space="preserve"> Values are </w:t>
      </w:r>
      <w:r w:rsidRPr="00F1349D">
        <w:rPr>
          <w:lang w:val="en-US"/>
        </w:rPr>
        <w:t xml:space="preserve">deep-seated motivational orientations that shape </w:t>
      </w:r>
      <w:r w:rsidRPr="00610824">
        <w:rPr>
          <w:highlight w:val="yellow"/>
          <w:lang w:val="en-US"/>
        </w:rPr>
        <w:t>how individuals evaluate others and prioritize different forms of social engagement</w:t>
      </w:r>
      <w:r>
        <w:rPr>
          <w:lang w:val="en-US"/>
        </w:rPr>
        <w:t xml:space="preserve"> </w:t>
      </w:r>
      <w:r>
        <w:rPr>
          <w:lang w:val="en-US"/>
        </w:rPr>
        <w:fldChar w:fldCharType="begin"/>
      </w:r>
      <w:r>
        <w:rPr>
          <w:lang w:val="en-US"/>
        </w:rPr>
        <w:instrText xml:space="preserve"> ADDIN ZOTERO_ITEM CSL_CITATION {"citationID":"T1sQFB1M","properties":{"unsorted":false,"formattedCitation":"(Schr\\uc0\\u246{}der et al., 2022)","plainCitation":"(Schröder et al., 2022)","noteIndex":0},"citationItems":[{"id":19022,"uris":["http://zotero.org/users/5414506/items/FK877N7A"],"itemData":{"id":19022,"type":"article-journal","abstract":"&lt;p&gt;As a response to the COVID-19 pandemic, an increase in social cohesion was observed during the first wave and its aftermath. A closer look reveals heterogeneous responses regarding aspects of cohesion—such as trust in others and compliance with containment measures—that differ by individual socioeconomic and cultural characteristics. How these characteristics affect social cohesion in combination is rarely investigated. Therefore, we introduce the concept of social milieus, which addresses the interrelation of socioeconomic and cultural characteristics on the level of social groups, into the international debate. While previous studies have applied this concept to the analysis of social cohesion during the pandemic, they exhibit theoretical and empirical shortcomings. Hence, we develop a new theoretical model of social milieus and an empirical typology using the German sample of the European Social Survey. This typology is matched with data from the Research Institute Social Cohesion (RISC) for a milieu-specific analysis of social cohesion. Results show considerable heterogeneity in social cohesion during the first wave of the pandemic in Germany. Three social milieus with potentially conflicting modes of social cohesion regarding trust and compliance stand out while other milieus are less diverging as presumed in the literature. These modes can be interpreted as emerging from a combination of the milieus' socioeconomic position and basic human values. Thus, the new theoretical model and empirical typology of social milieus contribute to the understanding of how social cohesion has been contested between social milieus early in the pandemic.&lt;/p&gt;","citation-key":"schroder_trust_2022","container-title":"Frontiers in Sociology","DOI":"10.3389/fsoc.2022.989831","ISSN":"2297-7775","journalAbbreviation":"Front. Sociol.","language":"English","publisher":"Frontiers","source":"Frontiers","title":"Trust and compliance: Milieu-specific differences in social cohesion during the COVID-19 pandemic in Germany","title-short":"Trust and compliance","URL":"https://www.frontiersin.org/journals/sociology/articles/10.3389/fsoc.2022.989831/full","volume":"7","author":[{"family":"Schröder","given":"Tim"},{"family":"Speer","given":"Anne"},{"family":"Sachweh","given":"Patrick"},{"family":"Groh-Samberg","given":"Olaf"}],"accessed":{"date-parts":[["2025",1,12]]},"issued":{"date-parts":[["2022",12,21]]}}}],"schema":"https://github.com/citation-style-language/schema/raw/master/csl-citation.json"} </w:instrText>
      </w:r>
      <w:r>
        <w:rPr>
          <w:lang w:val="en-US"/>
        </w:rPr>
        <w:fldChar w:fldCharType="separate"/>
      </w:r>
      <w:r w:rsidR="003E07A8" w:rsidRPr="003E07A8">
        <w:rPr>
          <w:rFonts w:cs="Times New Roman"/>
          <w:kern w:val="0"/>
          <w:lang w:val="en-US"/>
        </w:rPr>
        <w:t>(Schröder et al., 2022)</w:t>
      </w:r>
      <w:r>
        <w:rPr>
          <w:lang w:val="en-US"/>
        </w:rPr>
        <w:fldChar w:fldCharType="end"/>
      </w:r>
      <w:r w:rsidRPr="00F1349D">
        <w:rPr>
          <w:lang w:val="en-US"/>
        </w:rPr>
        <w:t xml:space="preserve">. </w:t>
      </w:r>
      <w:r w:rsidRPr="00C97E90">
        <w:rPr>
          <w:lang w:val="en-US"/>
        </w:rPr>
        <w:t xml:space="preserve">In this sense, values should be distinguished from attitudes as a </w:t>
      </w:r>
      <w:r>
        <w:rPr>
          <w:lang w:val="en-US"/>
        </w:rPr>
        <w:t>"</w:t>
      </w:r>
      <w:r w:rsidRPr="00C97E90">
        <w:rPr>
          <w:lang w:val="en-US"/>
        </w:rPr>
        <w:t>fixed set of enduring beliefs that refer to desirable abstract and motivational goals that serve as guiding principles in a person</w:t>
      </w:r>
      <w:r>
        <w:rPr>
          <w:lang w:val="en-US"/>
        </w:rPr>
        <w:t>'</w:t>
      </w:r>
      <w:r w:rsidRPr="00C97E90">
        <w:rPr>
          <w:lang w:val="en-US"/>
        </w:rPr>
        <w:t>s life</w:t>
      </w:r>
      <w:r>
        <w:rPr>
          <w:lang w:val="en-US"/>
        </w:rPr>
        <w:t>"</w:t>
      </w:r>
      <w:r w:rsidRPr="00C97E90">
        <w:rPr>
          <w:lang w:val="en-US"/>
        </w:rPr>
        <w:t xml:space="preserve"> </w:t>
      </w:r>
      <w:r>
        <w:rPr>
          <w:lang w:val="en-US"/>
        </w:rPr>
        <w:fldChar w:fldCharType="begin"/>
      </w:r>
      <w:r>
        <w:rPr>
          <w:lang w:val="en-US"/>
        </w:rPr>
        <w:instrText xml:space="preserve"> ADDIN ZOTERO_ITEM CSL_CITATION {"citationID":"H805f8xA","properties":{"unsorted":false,"formattedCitation":"(Kulin &amp; Svallfors, 2013, p. 157)","plainCitation":"(Kulin &amp; Svallfors, 2013, p. 157)","noteIndex":0},"citationItems":[{"id":519,"uris":["http://zotero.org/users/5414506/items/WPAMV5XJ"],"itemData":{"id":519,"type":"article-journal","abstract":"Using data from the European Social Survey, we analyse the link between basic human values and attitudes towards redistribution, and how that link differs among classes and across countries. We assess whether and why the class-specific impact of self-transcendence and self-enhancement values on attitudes towards redistribution differs across a selection of European countries. The results show that the links between values and attitudes are generally stronger in more materially secure and privileged classes. However, the relative strength of the associations varies substantially across countries. Where inequality is smaller and poverty less prevalent, the link between values and attitudes becomes less class-specific. These findings provide support for our two main interpretations: (a) that welfare policies mitigate the class-specific risks that people are exposed to, which make values more salient and effective among workers; and (b) that the existence of visible and salient redistributive policies works to make clearer the cognitive link between abstract values and support for concrete policies.","citation-key":"kulin_class_2013","container-title":"European Sociological Review","DOI":"10.1093/esr/jcr046","ISSN":"02667215","issue":"2","page":"155-167","title":"Class, values, and attitudes towards redistribution: A European comparison","volume":"29","author":[{"family":"Kulin","given":"Joakim"},{"family":"Svallfors","given":"Stefan"}],"issued":{"date-parts":[["2013"]]}},"locator":"157","label":"page"}],"schema":"https://github.com/citation-style-language/schema/raw/master/csl-citation.json"} </w:instrText>
      </w:r>
      <w:r>
        <w:rPr>
          <w:lang w:val="en-US"/>
        </w:rPr>
        <w:fldChar w:fldCharType="separate"/>
      </w:r>
      <w:r w:rsidR="003E07A8" w:rsidRPr="003E07A8">
        <w:rPr>
          <w:rFonts w:cs="Times New Roman"/>
          <w:lang w:val="en-US"/>
        </w:rPr>
        <w:t>(Kulin &amp; Svallfors, 2013, p. 157)</w:t>
      </w:r>
      <w:r>
        <w:rPr>
          <w:lang w:val="en-US"/>
        </w:rPr>
        <w:fldChar w:fldCharType="end"/>
      </w:r>
      <w:r w:rsidRPr="00C97E90">
        <w:rPr>
          <w:lang w:val="en-US"/>
        </w:rPr>
        <w:t xml:space="preserve">. </w:t>
      </w:r>
      <w:r>
        <w:rPr>
          <w:lang w:val="en-US"/>
        </w:rPr>
        <w:t xml:space="preserve"> </w:t>
      </w:r>
      <w:r w:rsidRPr="00D75859">
        <w:rPr>
          <w:lang w:val="en-US"/>
        </w:rPr>
        <w:t xml:space="preserve">They function as evaluation criteria, so certain value profiles can promote or inhibit cohesion </w:t>
      </w:r>
      <w:r>
        <w:rPr>
          <w:lang w:val="en-US"/>
        </w:rPr>
        <w:fldChar w:fldCharType="begin"/>
      </w:r>
      <w:r>
        <w:rPr>
          <w:lang w:val="en-US"/>
        </w:rPr>
        <w:instrText xml:space="preserve"> ADDIN ZOTERO_ITEM CSL_CITATION {"citationID":"Hc9McZLR","properties":{"unsorted":false,"formattedCitation":"(Groh-Samberg et al., 2023)","plainCitation":"(Groh-Samberg et al., 2023)","noteIndex":0},"citationItems":[{"id":19020,"uris":["http://zotero.org/users/5414506/items/XB7NG2RC"],"itemData":{"id":19020,"type":"article-journal","abstract":"Current debates on threats to social integration in times of multiple crises call for a better understanding of the relationship between socioeconomic inequality and sociocultural value conflicts. The aim of this article is to (re)introduce the concept of social milieus as a promising approach to capture the complexity of this relationship at the group level. We offer a theoretical extension of the concept of social milieus, which has so far been limited to the German discourse, by linking it to the international debate on sociocultural “cleavages” and cultural value conflicts. Social milieus are defined as large latent groups with similar socioeconomic positions and cultural values. Accordingly, they develop milieu-specific forms of social integration in potentially conflictual demarcation from other milieus. This conceptualization offers a theoretical framework for analyzing social integration from the perspective of social groups in terms of social integration within social milieus and relationships between milieus. In order to illustrate the capabilities of this theoretical approach, we develop a first empirical model of social milieus in Germany based on a Latent Class Analysis of socioeconomic indicators and Schwartz’ basic human values. With this theoretical concept and empirical model, we put social milieus on the international research agenda for the analysis of social integration within and between social groups.","citation-key":"groh-samberg_social_2023","container-title":"KZfSS Kölner Zeitschrift für Soziologie und Sozialpsychologie","DOI":"10.1007/s11577-023-00892-5","ISSN":"1861-891X","issue":"1","journalAbbreviation":"Köln Z Soziol","language":"en","page":"305-329","source":"Springer Link","title":"Social Milieus and Social Integration. From Theoretical Considerations to an Empirical Model","volume":"75","author":[{"family":"Groh-Samberg","given":"Olaf"},{"family":"Schröder","given":"Tim"},{"family":"Speer","given":"Anne"}],"issued":{"date-parts":[["2023",12,1]]}}}],"schema":"https://github.com/citation-style-language/schema/raw/master/csl-citation.json"} </w:instrText>
      </w:r>
      <w:r>
        <w:rPr>
          <w:lang w:val="en-US"/>
        </w:rPr>
        <w:fldChar w:fldCharType="separate"/>
      </w:r>
      <w:r w:rsidR="003E07A8" w:rsidRPr="003E07A8">
        <w:rPr>
          <w:rFonts w:cs="Times New Roman"/>
          <w:lang w:val="en-US"/>
        </w:rPr>
        <w:t>(Groh-Samberg et al., 2023)</w:t>
      </w:r>
      <w:r>
        <w:rPr>
          <w:lang w:val="en-US"/>
        </w:rPr>
        <w:fldChar w:fldCharType="end"/>
      </w:r>
      <w:r w:rsidRPr="00D75859">
        <w:rPr>
          <w:lang w:val="en-US"/>
        </w:rPr>
        <w:t>.</w:t>
      </w:r>
      <w:r>
        <w:rPr>
          <w:lang w:val="en-US"/>
        </w:rPr>
        <w:t xml:space="preserve"> </w:t>
      </w:r>
    </w:p>
    <w:p w14:paraId="5ADA6352" w14:textId="7B0674CE" w:rsidR="00803F1E" w:rsidRDefault="00803F1E" w:rsidP="00800FD1">
      <w:pPr>
        <w:rPr>
          <w:lang w:val="en-US"/>
        </w:rPr>
      </w:pPr>
      <w:r>
        <w:rPr>
          <w:lang w:val="en-US"/>
        </w:rPr>
        <w:t>This literature on social cohesion has explicitly considered human values as relevant subjective c</w:t>
      </w:r>
      <w:r w:rsidRPr="00333C4D">
        <w:rPr>
          <w:lang w:val="en-US"/>
        </w:rPr>
        <w:t>ultural dimensions</w:t>
      </w:r>
      <w:r>
        <w:rPr>
          <w:lang w:val="en-US"/>
        </w:rPr>
        <w:t xml:space="preserve"> in the formation of social associations between individuals. In conceptualizing values, this literature has particularly relied on the model proposed by the basic human value theory (Schwartz, 1992) </w:t>
      </w:r>
      <w:r>
        <w:rPr>
          <w:lang w:val="en-US"/>
        </w:rPr>
        <w:fldChar w:fldCharType="begin"/>
      </w:r>
      <w:r>
        <w:rPr>
          <w:lang w:val="en-US"/>
        </w:rPr>
        <w:instrText xml:space="preserve"> ADDIN ZOTERO_ITEM CSL_CITATION {"citationID":"teQ0N2Mr","properties":{"unsorted":false,"formattedCitation":"(Schwartz, 1992)","plainCitation":"(Schwartz, 1992)","noteIndex":0},"citationItems":[{"id":19001,"uris":["http://zotero.org/users/5414506/items/9ICT3U38"],"itemData":{"id":19001,"type":"chapter","citation-key":"schwartz_universals_1992","container-title":"Advances in Experimental Social Psychology","DOI":"10.1016/S0065-2601(08)60281-6","ISBN":"978-0-12-015225-4","language":"en","page":"1-65","publisher":"Elsevier","source":"DOI.org (Crossref)","title":"Universals in the Content and Structure of Values: Theoretical Advances and Empirical Tests in 20 Countries","title-short":"Universals in the Content and Structure of Values","URL":"https://linkinghub.elsevier.com/retrieve/pii/S0065260108602816","volume":"25","author":[{"family":"Schwartz","given":"Shalom H."}],"accessed":{"date-parts":[["2025",1,8]]},"issued":{"date-parts":[["1992"]]}}}],"schema":"https://github.com/citation-style-language/schema/raw/master/csl-citation.json"} </w:instrText>
      </w:r>
      <w:r>
        <w:rPr>
          <w:lang w:val="en-US"/>
        </w:rPr>
        <w:fldChar w:fldCharType="separate"/>
      </w:r>
      <w:r w:rsidR="003E07A8" w:rsidRPr="003E07A8">
        <w:rPr>
          <w:rFonts w:cs="Times New Roman"/>
          <w:lang w:val="en-US"/>
        </w:rPr>
        <w:t>(Schwartz, 1992)</w:t>
      </w:r>
      <w:r>
        <w:rPr>
          <w:lang w:val="en-US"/>
        </w:rPr>
        <w:fldChar w:fldCharType="end"/>
      </w:r>
      <w:r>
        <w:rPr>
          <w:lang w:val="en-US"/>
        </w:rPr>
        <w:t>. V</w:t>
      </w:r>
      <w:r w:rsidRPr="00D3703C">
        <w:rPr>
          <w:lang w:val="en-US"/>
        </w:rPr>
        <w:t xml:space="preserve">alues are understood as socially embedded principles of orientation that shape what individuals regard as desirable, legitimate, and worth pursuing in collective life. </w:t>
      </w:r>
      <w:r>
        <w:rPr>
          <w:lang w:val="en-US"/>
        </w:rPr>
        <w:t>B</w:t>
      </w:r>
      <w:r w:rsidRPr="00D3703C">
        <w:rPr>
          <w:lang w:val="en-US"/>
        </w:rPr>
        <w:t xml:space="preserve">asic human values are conceptualized not as isolated preferences but as a structured system of enduring motivational priorities that guide judgments and </w:t>
      </w:r>
      <w:r>
        <w:rPr>
          <w:lang w:val="en-US"/>
        </w:rPr>
        <w:t>actions across situations </w:t>
      </w:r>
      <w:r>
        <w:rPr>
          <w:lang w:val="en-US"/>
        </w:rPr>
        <w:fldChar w:fldCharType="begin"/>
      </w:r>
      <w:r>
        <w:rPr>
          <w:lang w:val="en-US"/>
        </w:rPr>
        <w:instrText xml:space="preserve"> ADDIN ZOTERO_ITEM CSL_CITATION {"citationID":"X7nzodlu","properties":{"unsorted":false,"formattedCitation":"(Schwartz, 1994, 2007)","plainCitation":"(Schwartz, 1994, 2007)","noteIndex":0},"citationItems":[{"id":23874,"uris":["http://zotero.org/users/5414506/items/XNQDEX73"],"itemData":{"id":23874,"type":"chapter","abstract":"[explores] an aspect of culture by deriving a new set of dimensions of values appropriate for comparing cultures / present an alternative conceptual and operational approach for deriving cultural dimensions of values / apply this new approach in a study of value priorities in 87 samples from 41 cultural groups in 38 nations / [Ss were adolescents adn adults from 41 culture groups and 38 nations] / the new culture-level dimensions [the author derives] are then compared with G. Hofstede's [4 dimensions: power distance, uncertainty, avoidance, masculinity/feminity, individualism/collectivism] / present scores for 1 set of national samples on these dimensions  provides an ordering of nations on the new value dimensions that can be used in future research / researchers can use these orderings to select cultural samples strategically / differences between the sample on psychological and social variables (e.g., perception, modernizaton) can then be studied as functions of theoretically based cultural dimensions / [Ss were adolescents and adults] from 41 culture groups and 38 nations (PsycINFO Database Record (c) 2016 APA, all rights reserved)","citation-key":"schwartz_individualism_1994","collection-title":"Cross-cultural research and methodology series, Vol. 18","container-title":"Individualism and collectivism:  Theory, method, and applications","ISBN":"978-0-8039-5762-6","page":"85-119","publisher":"Sage Publications, Inc","publisher-place":"Thousand Oaks, CA, US","source":"APA PsycNet","title":"Beyond individualism/collectivism: New cultural dimensions of values","title-short":"Beyond individualism/collectivism","author":[{"family":"Schwartz","given":"Shalom H."}],"issued":{"date-parts":[["1994"]]}}},{"id":23872,"uris":["http://zotero.org/users/5414506/items/LD233AEY"],"itemData":{"id":23872,"type":"chapter","abstract":"Individual persons have different value priorities and the prevailing value emphases in societies differ too. Hence, values have predictive and explanatory potential at both the individual and the societal levels. Moreover, values can reflect major social change in societies and across nations. And values may influence the direction and speed of social change. Survey researchers, like other social scientists, view values as basic, abstract motivations. In practice, however, they distinguish little between values and attitudes. They usually measure values with sets of attitude questions in specific domains of life such as religion, morality, politics and work, and they sometimes infer or derive broad underlying values statistically from arrays of attitudes, such as tradition vs. secular-rational values. This chapter presents a theory of ten basic human values intended to encompass the major distinctive value orientations recognised across cultures. (PsycInfo Database Record (c) 2025 APA, all rights reserved)","citation-key":"schwartz_value_2007","container-title":"Measuring attitudes cross-nationally: Lessons from the European Social Survey","DOI":"10.4135/9781849209458.n9","ISBN":"978-1-4129-1981-4","page":"169-203","publisher":"Sage Publications, Inc","publisher-place":"Thousand Oaks, CA, US","source":"APA PsycNet","title":"Value orientations: Measurement, antecedents and consequences across nations","title-short":"Value orientations","author":[{"family":"Schwartz","given":"Shalom H."}],"issued":{"date-parts":[["2007"]]}}}],"schema":"https://github.com/citation-style-language/schema/raw/master/csl-citation.json"} </w:instrText>
      </w:r>
      <w:r>
        <w:rPr>
          <w:lang w:val="en-US"/>
        </w:rPr>
        <w:fldChar w:fldCharType="separate"/>
      </w:r>
      <w:r w:rsidR="003E07A8" w:rsidRPr="003E07A8">
        <w:rPr>
          <w:rFonts w:cs="Times New Roman"/>
          <w:lang w:val="en-US"/>
        </w:rPr>
        <w:t>(Schwartz, 1994, 2007)</w:t>
      </w:r>
      <w:r>
        <w:rPr>
          <w:lang w:val="en-US"/>
        </w:rPr>
        <w:fldChar w:fldCharType="end"/>
      </w:r>
      <w:r>
        <w:rPr>
          <w:lang w:val="en-US"/>
        </w:rPr>
        <w:t xml:space="preserve"> </w:t>
      </w:r>
      <w:r w:rsidRPr="00D3703C">
        <w:rPr>
          <w:highlight w:val="yellow"/>
          <w:lang w:val="en-US"/>
        </w:rPr>
        <w:t>.</w:t>
      </w:r>
      <w:r w:rsidRPr="00D3703C">
        <w:rPr>
          <w:lang w:val="en-US"/>
        </w:rPr>
        <w:t xml:space="preserve"> The model identifies ten basic values, which are nested within four broader second-order orientations. Self-transcendence includes universalism and benevolence</w:t>
      </w:r>
      <w:r>
        <w:rPr>
          <w:lang w:val="en-US"/>
        </w:rPr>
        <w:t>, referring</w:t>
      </w:r>
      <w:r w:rsidRPr="00D3703C">
        <w:rPr>
          <w:lang w:val="en-US"/>
        </w:rPr>
        <w:t xml:space="preserve"> to concern for the welfare of others and the wider social world. Self-enhancement </w:t>
      </w:r>
      <w:r>
        <w:rPr>
          <w:lang w:val="en-US"/>
        </w:rPr>
        <w:t>encompasses power and achievement and involves</w:t>
      </w:r>
      <w:r w:rsidRPr="00D3703C">
        <w:rPr>
          <w:lang w:val="en-US"/>
        </w:rPr>
        <w:t xml:space="preserve"> the pursuit of status, control, and personal success. Openness to change includes self-direction, stimulation, and hedonism, and expresses autonomy, curiosity, and readiness for novelty. Conservation includes security, conformity, and tradition, and emphasizes order, stability, restraint, and the preservation of established norms. Hedonism occupies </w:t>
      </w:r>
      <w:r w:rsidRPr="00D3703C">
        <w:rPr>
          <w:lang w:val="en-US"/>
        </w:rPr>
        <w:lastRenderedPageBreak/>
        <w:t xml:space="preserve">an intermediate position because it shares elements with both openness to change and self-enhancement. </w:t>
      </w:r>
    </w:p>
    <w:p w14:paraId="07211516" w14:textId="7F159DC7" w:rsidR="00803F1E" w:rsidRPr="009762BA" w:rsidRDefault="00803F1E" w:rsidP="00800FD1">
      <w:pPr>
        <w:pStyle w:val="NormalWeb"/>
        <w:rPr>
          <w:lang w:val="en-US"/>
        </w:rPr>
      </w:pPr>
      <w:r w:rsidRPr="009762BA">
        <w:rPr>
          <w:lang w:val="en-US"/>
        </w:rPr>
        <w:t>The role of worldviews, such as ideological preferences, has been emphasized in the scholarly discussion of social cohesion. This perspective holds that being integrated into society does not imply the one-to-one confirmation of everyone’s worldviews, but rather the possibility of openly debating conflicting ideas, in which the balance, or “space between,” disintegration and overintegration relies on “democratic” conflict</w:t>
      </w:r>
      <w:r>
        <w:rPr>
          <w:lang w:val="en-US"/>
        </w:rPr>
        <w:t xml:space="preserve"> </w:t>
      </w:r>
      <w:r>
        <w:rPr>
          <w:lang w:val="en-US"/>
        </w:rPr>
        <w:fldChar w:fldCharType="begin"/>
      </w:r>
      <w:r>
        <w:rPr>
          <w:lang w:val="en-US"/>
        </w:rPr>
        <w:instrText xml:space="preserve"> ADDIN ZOTERO_ITEM CSL_CITATION {"citationID":"C5maiQEn","properties":{"unsorted":false,"formattedCitation":"(Deitelhoff &amp; Schmelzle, 2023; Grunow et al., 2023)","plainCitation":"(Deitelhoff &amp; Schmelzle, 2023; Grunow et al., 2023)","noteIndex":0},"citationItems":[{"id":23893,"uris":["http://zotero.org/users/5414506/items/KL5A8C2B"],"itemData":{"id":23893,"type":"article-journal","abstract":"Conflicts are not usually associated with social integration, but rather with threats to it. They appear as a cause of social distance, alienation and division. However, the sociology of conflict maintains that conflicts are as much a source of social integration and cohesion as they are of division. Modern democratic societies in particular have developed the ability to enable and maintain social integration by simultaneously promoting and containing conflict. To do so, they make use of three different mechanisms: the dilution and pluralisation of conflicts, their institutional embedding, and the adaptation and appropriation of the social order through conflict. The article introduces these mechanisms, outlines how they materialise in modern democracies and discusses three current developments that threaten the balance between the promotion and containment of conflict: polarisation, radicalisation and depoliticisation.","citation-key":"deitelhoff_social_2023","container-title":"KZfSS Kölner Zeitschrift für Soziologie und Sozialpsychologie","DOI":"10.1007/s11577-023-00886-3","ISSN":"1861-891X","issue":"1","journalAbbreviation":"Köln Z Soziol","language":"en","page":"69-93","source":"Springer Link","title":"Social Integration Through Conflict: Mechanisms and Challenges in Pluralist Democracies","title-short":"Social Integration Through Conflict","volume":"75","author":[{"family":"Deitelhoff","given":"Nicole"},{"family":"Schmelzle","given":"Cord"}],"issued":{"date-parts":[["2023",12,1]]}}},{"id":23391,"uris":["http://zotero.org/users/5414506/items/V2MQYNDI"],"itemData":{"id":23391,"type":"article-journal","abstract":"Is the social integration of contemporary Western societies at risk? We will not provide an answer to this question, which is high o</w:instrText>
      </w:r>
      <w:r w:rsidRPr="00EA41EC">
        <w:rPr>
          <w:lang w:val="en-US"/>
        </w:rPr>
        <w:instrText>n the political agenda. Instead, in our intr</w:instrText>
      </w:r>
      <w:r w:rsidRPr="00CD369B">
        <w:rPr>
          <w:lang w:val="en-US"/>
        </w:rPr>
        <w:instrText xml:space="preserve">oduction to this special issue, we first offer conceptual clarifications. What is a theoretically sound and empirically useful understanding of the social integration of modern societies? Second, we ask three basic questions for which adequate answers have not yet been found: (1) How is social integration generated? That is, what are its central mechanisms? (2) Is social integration a functionally necessary precondition of societies, as concerns about its erosion suggest? Or is it a goal in itself, that is, a normatively desirable state? (3) What about the dark side of social integration, i.e., its unintended or tacitly accepted side effects for society, its individual members, or particular social groups?","citation-key":"grunow_social_2023","container-title":"KZfSS Kölner Zeitschrift für Soziologie und Sozialpsychologie","DOI":"10.1007/s11577-023-00896-1","ISSN":"1861-891X","issue":"1","journalAbbreviation":"Köln Z Soziol","language":"en","page":"1-34","source":"Springer Link","title":"Social Integration: Conceptual Foundations and Open Questions. An Introduction to this Special Issue","title-short":"Social Integration","volume":"75","author":[{"family":"Grunow","given":"Daniela"},{"family":"Sachweh","given":"Patrick"},{"family":"Schimank","given":"Uwe"},{"family":"Traunmüller","given":"Richard"}],"issued":{"date-parts":[["2023",12,1]]}}}],"schema":"https://github.com/citation-style-language/schema/raw/master/csl-citation.json"} </w:instrText>
      </w:r>
      <w:r>
        <w:rPr>
          <w:lang w:val="en-US"/>
        </w:rPr>
        <w:fldChar w:fldCharType="separate"/>
      </w:r>
      <w:r w:rsidR="003E07A8" w:rsidRPr="003E07A8">
        <w:rPr>
          <w:lang w:val="en-US"/>
        </w:rPr>
        <w:t>(Deitelhoff &amp; Schmelzle, 2023; Grunow et al., 2023)</w:t>
      </w:r>
      <w:r>
        <w:rPr>
          <w:lang w:val="en-US"/>
        </w:rPr>
        <w:fldChar w:fldCharType="end"/>
      </w:r>
      <w:r>
        <w:rPr>
          <w:lang w:val="en-US"/>
        </w:rPr>
        <w:t xml:space="preserve">. </w:t>
      </w:r>
      <w:r w:rsidRPr="009762BA">
        <w:rPr>
          <w:lang w:val="en-US"/>
        </w:rPr>
        <w:t>In this sense, it is important from a social cohesion perspective to also study conflictive worldviews within a democratic context. Individuals are part of a political community</w:t>
      </w:r>
      <w:r>
        <w:rPr>
          <w:lang w:val="en-US"/>
        </w:rPr>
        <w:t xml:space="preserve"> and hold views on public affairs, which</w:t>
      </w:r>
      <w:r w:rsidRPr="009762BA">
        <w:rPr>
          <w:lang w:val="en-US"/>
        </w:rPr>
        <w:t xml:space="preserve"> are commonly conceptualized as political preferences. These preferences are not merely isolated attitudes but </w:t>
      </w:r>
      <w:r>
        <w:rPr>
          <w:lang w:val="en-US"/>
        </w:rPr>
        <w:t xml:space="preserve">also </w:t>
      </w:r>
      <w:r w:rsidRPr="009762BA">
        <w:rPr>
          <w:lang w:val="en-US"/>
        </w:rPr>
        <w:t xml:space="preserve">elements of broader ideological belief systems through which individuals interpret political life and situate themselves in relation to wider political </w:t>
      </w:r>
      <w:r>
        <w:rPr>
          <w:lang w:val="en-US"/>
        </w:rPr>
        <w:t>views</w:t>
      </w:r>
      <w:r w:rsidRPr="009762BA">
        <w:rPr>
          <w:lang w:val="en-US"/>
        </w:rPr>
        <w:t xml:space="preserve"> </w:t>
      </w:r>
      <w:r>
        <w:rPr>
          <w:lang w:val="en-US"/>
        </w:rPr>
        <w:fldChar w:fldCharType="begin"/>
      </w:r>
      <w:r>
        <w:rPr>
          <w:lang w:val="en-US"/>
        </w:rPr>
        <w:instrText xml:space="preserve"> ADDIN ZOTERO_ITEM CSL_CITATION {"citationID":"UDA9e7yh","properties":{"unsorted":false,"formattedCitation":"(Sartori, 1969)","plainCitation":"(Sartori, 1969)","noteIndex":0},"citationItems":[{"id":23868,"uris":["http://zotero.org/users/5414506/items/V7R9UCMM"],"itemData":{"id":23868,"type":"article-journal","abstract":"The word ideology points to a black box. As a philosopher puts it, ideology “signifies at the same time truth and error, universality and particularity, wisdom and ignorance.” Likewise, for the political scientist the term ideology points to a cluster concept, i.e., belongs to the concepts that bracket a variety of complex phenomena about which one tries to generalize; and the growing popularity of the term has been matched, if anything, by its growing obscurity. All in all, one is entitled to wonder whether there is any point in using “ideology” for scholarly purposes. And my specific question will be whether there is a technical meaning, or meanings, of “ideology” which constitute a necessary tool of enquiry for a science of politics.Discussions about ideology generally fall into two broad domains, namely, ideology in knowledge and/or ideology in politics. With respect to the first area of inquiry the question is whether, and to what extent, man's knowledge is ideologically conditioned or distorted. With respect to the second area of enquiry the question is whether ideology is an essential feature of politics and, if so, what does it explain. In the first case “ideology” is contrasted with “truth,” science and valid knowledge in general; whereas in the second case we are not concerned with the truth-value but with the functional value, so to speak, of ideology. In the first sense by saying ideology we actually mean ideological doctrine (and equivalents), whereas in the second sense we ultimately point to an ideological mentality (also called, hereinafter, ideologism).","citation-key":"sartori_politics_1969","container-title":"American Political Science Review","DOI":"10.2307/1954696","ISSN":"0003-0554, 1537-5943","issue":"2","language":"en","page":"398-411","source":"Cambridge University Press","title":"Politics, Ideology, and Belief Systems","volume":"63","author":[{"family":"Sartori","given":"Giovanni"}],"issued":{"date-parts":[["1969",6]]}}}],"schema":"https://github.com/citation-style-language/schema/raw/master/csl-citation.json"} </w:instrText>
      </w:r>
      <w:r>
        <w:rPr>
          <w:lang w:val="en-US"/>
        </w:rPr>
        <w:fldChar w:fldCharType="separate"/>
      </w:r>
      <w:r w:rsidR="003E07A8" w:rsidRPr="003E07A8">
        <w:rPr>
          <w:lang w:val="en-US"/>
        </w:rPr>
        <w:t>(Sartori, 1969)</w:t>
      </w:r>
      <w:r>
        <w:rPr>
          <w:lang w:val="en-US"/>
        </w:rPr>
        <w:fldChar w:fldCharType="end"/>
      </w:r>
      <w:r>
        <w:rPr>
          <w:lang w:val="en-US"/>
        </w:rPr>
        <w:t xml:space="preserve"> </w:t>
      </w:r>
      <w:r w:rsidRPr="009762BA">
        <w:rPr>
          <w:lang w:val="en-US"/>
        </w:rPr>
        <w:t xml:space="preserve">. The scholarly literature on social cohesion has noted that, in contemporary societies, the ideological divide between left- and right-wing political preferences shapes individual expectations regarding interpersonal associations </w:t>
      </w:r>
      <w:r>
        <w:rPr>
          <w:lang w:val="en-US"/>
        </w:rPr>
        <w:fldChar w:fldCharType="begin"/>
      </w:r>
      <w:r>
        <w:rPr>
          <w:lang w:val="en-US"/>
        </w:rPr>
        <w:instrText xml:space="preserve"> ADDIN ZOTERO_ITEM CSL_CITATION {"citationID":"p5KtlGvL","properties":{"unsorted":false,"formattedCitation":"(Schubach &amp; Thielmann, 2025)","plainCitation":"(Schubach &amp; Thielmann, 2025)","noteIndex":0},"citationItems":[{"id":22824,"uris":["http://zotero.org/users/5414506/items/7YG27UGZ"],"itemData":{"id":22824,"type":"article-journal","abstract":"The notion that political orientation is linked to prosociality has been voiced by many, suggesting that supporters of left-wing parties and ideologies may favor prosociality more than supporters of right-wing parties and ideologies. However, evidence for this proposition is inconclusive. We conducted a large-scale, preregistered analysis of the relation between political orientation and prosociality in a heterogeneous German sample (189 ≤n≤ 1,836) using five different measures of political orientation, six incentivized economic game paradigms to measure prosocial behavior, and 10 measures of trait prosociality. Whereas we found only weak support for left-wing political preferences to be associated with more prosocial behavior, stronger evidence for said link was apparent for trait prosociality. Overall, our study suggests that political orientation and prosociality are indeed linked, thus supporting theoretical arguments. However, this link is relatively weak and depends on the way prosociality is measured.","citation-key":"schubach_does_2025","container-title":"Social Psychological and Personality Science","DOI":"10.1177/19485506241298341","ISSN":"1948-5506","issue":"7","language":"EN","page":"719-731","publisher":"SAGE Publications Inc","source":"SAGE Journals","title":"Does a Left-Wing Political Orientation Really Go Along With Greater Prosociality? A Large-Scale Empirical Investigation","title-short":"Does a Left-Wing Political Orientation Really Go Along With Greater Prosociality?","volume":"16","author":[{"family":"Schubach","given":"Bernhard"},{"family":"Thielmann","given":"Isabel"}],"issued":{"date-parts":[["2025",9,1]]}}}],"schema":"https://github.com/citation-style-language/schema/raw/master/csl-citation.json"} </w:instrText>
      </w:r>
      <w:r>
        <w:rPr>
          <w:lang w:val="en-US"/>
        </w:rPr>
        <w:fldChar w:fldCharType="separate"/>
      </w:r>
      <w:r w:rsidR="003E07A8" w:rsidRPr="003E07A8">
        <w:rPr>
          <w:lang w:val="en-US"/>
        </w:rPr>
        <w:t>(Schubach &amp; Thielmann, 2025)</w:t>
      </w:r>
      <w:r>
        <w:rPr>
          <w:lang w:val="en-US"/>
        </w:rPr>
        <w:fldChar w:fldCharType="end"/>
      </w:r>
      <w:r w:rsidRPr="009762BA">
        <w:rPr>
          <w:lang w:val="en-US"/>
        </w:rPr>
        <w:t>. In this regard, political ideology, such as left, right, or undefined, can be understood as a subjective orientation that signals affiliation with broader political projects and communities of interpretation</w:t>
      </w:r>
      <w:r>
        <w:rPr>
          <w:lang w:val="en-US"/>
        </w:rPr>
        <w:t xml:space="preserve"> </w:t>
      </w:r>
      <w:r w:rsidRPr="009762BA">
        <w:rPr>
          <w:lang w:val="en-US"/>
        </w:rPr>
        <w:t xml:space="preserve"> </w:t>
      </w:r>
      <w:r>
        <w:rPr>
          <w:lang w:val="en-US"/>
        </w:rPr>
        <w:fldChar w:fldCharType="begin"/>
      </w:r>
      <w:r>
        <w:rPr>
          <w:lang w:val="en-US"/>
        </w:rPr>
        <w:instrText xml:space="preserve"> ADDIN ZOTERO_ITEM CSL_CITATION {"citationID":"5sCHA1Uu","properties":{"unsorted":false,"formattedCitation":"(Hjermitslev &amp; Wagner, 2026)","plainCitation":"(Hjermitslev &amp; Wagner, 2026)","noteIndex":0},"citationItems":[{"id":23935,"uris":["http://zotero.org/users/5414506/items/8S879EMH"],"itemData":{"id":23935,"type":"article-journal","abstract":"Research on affective polarization has largely focused on partisanship as the source of political social identities. However, identities also form around ideological divisions such as liberal/conservative or left/right, particularly in contexts where ideological divisions are more permanent than parties. In this paper, we study ideological identities and how they influence interpersonal affect. In our survey (n = 2152), conducted in Germany, many individuals declare ideological identities, and these are of similar strength as partisan identities. We also run a conjoint survey experiment where respondents evaluate individuals with varying personal characteristics and, crucially, see varying amounts of information: only ideological affiliation, or also partisanship, policy stances, and/or political interest. We find that ideological affiliation matters for how respondents evaluate individuals, even when extensive additional information is present. However, ideology is slightly less relevant than partisanship, while policy stances are privileged over both. Our findings imply that we should broaden our lens in studying affective polarization to encompass political identities beyond partisanship.","citation-key":"hjermitslev_beyond_2026","container-title":"European Journal of Political Research","DOI":"10.1017/S147567652510056X","ISSN":"0304-4130, 1475-6765","language":"en","page":"1-22","source":"Cambridge University Press","title":"Beyond partisanship: Ideological identities and affective evaluations","title-short":"Beyond partisanship","author":[{"family":"Hjermitslev","given":"Ida Bæk"},{"family":"Wagner","given":"Markus"}],"issued":{"date-parts":[["2026",1,30]]}}}],"schema":"https://github.com/citation-style-language/schema/raw/master/csl-citation.json"} </w:instrText>
      </w:r>
      <w:r>
        <w:rPr>
          <w:lang w:val="en-US"/>
        </w:rPr>
        <w:fldChar w:fldCharType="separate"/>
      </w:r>
      <w:r w:rsidR="003E07A8" w:rsidRPr="003E07A8">
        <w:rPr>
          <w:lang w:val="en-US"/>
        </w:rPr>
        <w:t>(Hjermitslev &amp; Wagner, 2026)</w:t>
      </w:r>
      <w:r>
        <w:rPr>
          <w:lang w:val="en-US"/>
        </w:rPr>
        <w:fldChar w:fldCharType="end"/>
      </w:r>
      <w:r>
        <w:rPr>
          <w:lang w:val="en-US"/>
        </w:rPr>
        <w:t xml:space="preserve"> </w:t>
      </w:r>
      <w:r w:rsidRPr="00167E15">
        <w:rPr>
          <w:lang w:val="en-US"/>
        </w:rPr>
        <w:t xml:space="preserve">. </w:t>
      </w:r>
      <w:r w:rsidRPr="009762BA">
        <w:rPr>
          <w:lang w:val="en-US"/>
        </w:rPr>
        <w:t xml:space="preserve">For this reason, positions on the left-right spectrum can lead individuals to categorize others as “like me” or “not like me” on the basis of perceived ideological proximity, even in the absence of objective group markers </w:t>
      </w:r>
      <w:r>
        <w:rPr>
          <w:lang w:val="en-US"/>
        </w:rPr>
        <w:fldChar w:fldCharType="begin"/>
      </w:r>
      <w:r>
        <w:rPr>
          <w:lang w:val="en-US"/>
        </w:rPr>
        <w:instrText xml:space="preserve"> ADDIN ZOTERO_ITEM CSL_CITATION {"citationID":"smBg80tj","properties":{"unsorted":false,"formattedCitation":"(Hjermitslev &amp; Wagner, 2026)","plainCitation":"(Hjermitslev &amp; Wagner, 2026)","noteIndex":0},"citationItems":[{"id":23935,"uris":["http://zotero.org/users/5414506/items/8S879EMH"],"itemData":{"id":23935,"type":"article-journal","abstract":"Research on affective polarization has largely focused on partisanship as the source of political social identities. However, identities also form around ideological divisions such as liberal/conservative or left/right, particularly in contexts where ideological divisions are more permanent than parties. In this paper, we study ideological identities and how they influence interpersonal affect. In our survey (n = 2152), conducted in Germany, many individuals declare ideological identities, and these are of similar strength as partisan identities. We also run a conjoint survey experiment where respondents evaluate individuals with varying personal characteristics and, crucially, see varying amounts of information: only ideological affiliation, or also partisanship, policy stances, and/or political interest. We find that ideological affiliation matters for how respondents evaluate individuals, even when extensive additional information is present. However, ideology is slightly less relevant than partisanship, while policy stances are privileged over both. Our findings imply that we should broaden our lens in studying affective polarization to encompass political identities beyond partisanship.","citation-key":"hjermitslev_beyond_2026","container-title":"European Journal of Political Research","DOI":"10.1017/S147567652510056X","ISSN":"0304-4130, 1475-6765","language":"en","page":"1-22","source":"Cambridge University Press","title":"Beyond partisanship: Ideological identities and affective evaluations","title-short":"Beyond partisanship","author":[{"family":"Hjermitslev","given":"Ida Bæk"},{"family":"Wagner","given":"Markus"}],"issued":{"date-parts":[["2026",1,30]]}}}],"schema":"https://github.com/citation-style-language/schema/raw/master/csl-citation.json"} </w:instrText>
      </w:r>
      <w:r>
        <w:rPr>
          <w:lang w:val="en-US"/>
        </w:rPr>
        <w:fldChar w:fldCharType="separate"/>
      </w:r>
      <w:r w:rsidR="003E07A8" w:rsidRPr="003E07A8">
        <w:rPr>
          <w:lang w:val="en-US"/>
        </w:rPr>
        <w:t>(Hjermitslev &amp; Wagner, 2026)</w:t>
      </w:r>
      <w:r>
        <w:rPr>
          <w:lang w:val="en-US"/>
        </w:rPr>
        <w:fldChar w:fldCharType="end"/>
      </w:r>
      <w:r>
        <w:rPr>
          <w:lang w:val="en-US"/>
        </w:rPr>
        <w:t>.</w:t>
      </w:r>
    </w:p>
    <w:p w14:paraId="1B32ADBC" w14:textId="77777777" w:rsidR="00803F1E" w:rsidRPr="00DA7140" w:rsidRDefault="00803F1E" w:rsidP="00800FD1">
      <w:pPr>
        <w:pStyle w:val="NormalWeb"/>
        <w:rPr>
          <w:lang w:val="en-US"/>
        </w:rPr>
      </w:pPr>
      <w:r>
        <w:rPr>
          <w:lang w:val="en-US"/>
        </w:rPr>
        <w:t xml:space="preserve">Building on the two-dimensional typology of social positions, the present study aims to examine how different social positions—both objective (graduated and nominal parameters) and subjective (values and ideology)—are linked to the subjective horizontal dimension of social cohesion, specifically </w:t>
      </w:r>
      <w:r w:rsidRPr="002B0602">
        <w:rPr>
          <w:highlight w:val="yellow"/>
          <w:lang w:val="en-US"/>
        </w:rPr>
        <w:t xml:space="preserve">positive expectations </w:t>
      </w:r>
      <w:r>
        <w:rPr>
          <w:highlight w:val="yellow"/>
          <w:lang w:val="en-US"/>
        </w:rPr>
        <w:t>of interaction with</w:t>
      </w:r>
      <w:r w:rsidRPr="002B0602">
        <w:rPr>
          <w:highlight w:val="yellow"/>
          <w:lang w:val="en-US"/>
        </w:rPr>
        <w:t xml:space="preserve"> other members of society</w:t>
      </w:r>
      <w:r w:rsidRPr="00F1349D">
        <w:rPr>
          <w:lang w:val="en-US"/>
        </w:rPr>
        <w:t>.</w:t>
      </w:r>
    </w:p>
    <w:p w14:paraId="023FB661" w14:textId="77777777" w:rsidR="00803F1E" w:rsidRDefault="00803F1E" w:rsidP="00803F1E">
      <w:pPr>
        <w:pStyle w:val="Heading3"/>
        <w:numPr>
          <w:ilvl w:val="2"/>
          <w:numId w:val="0"/>
        </w:numPr>
        <w:ind w:left="720" w:hanging="720"/>
        <w:rPr>
          <w:lang w:val="en-US"/>
        </w:rPr>
      </w:pPr>
      <w:bookmarkStart w:id="7" w:name="_Toc230097876"/>
      <w:r w:rsidRPr="00F93F8E">
        <w:rPr>
          <w:lang w:val="en-US"/>
        </w:rPr>
        <w:t xml:space="preserve">Socioeconomic </w:t>
      </w:r>
      <w:r>
        <w:rPr>
          <w:lang w:val="en-US"/>
        </w:rPr>
        <w:t>positions</w:t>
      </w:r>
      <w:bookmarkEnd w:id="7"/>
    </w:p>
    <w:p w14:paraId="614459BD" w14:textId="3325F5EF" w:rsidR="00803F1E" w:rsidRDefault="00803F1E" w:rsidP="00800FD1">
      <w:pPr>
        <w:pStyle w:val="font-claude-response-body"/>
      </w:pPr>
      <w:r>
        <w:t xml:space="preserve">Status distance discourages social interaction because it implies differences in resources and opportunities for contact </w:t>
      </w:r>
      <w:r>
        <w:fldChar w:fldCharType="begin"/>
      </w:r>
      <w:r>
        <w:instrText xml:space="preserve"> ADDIN ZOTERO_ITEM CSL_CITATION {"citationID":"kXxiN8QD","properties":{"unsorted":false,"formattedCitation":"(Blau, 1977)","plainCitation":"(Blau, 1977)","noteIndex":0},"citationItems":[{"id":14112,"uris":["http://zotero.org/users/5414506/items/TWQWFJRF"],"itemData":{"id":14112,"type":"article-journal","abstract":"Social structure is conceptualized as the distributions of a population among social positions in a multidimensional space of positions. This quantitative conception of social structure is the basis for a deductive theory of the macrostructure of social associations in society. The likelihood that people engage in intergroup associations under specifiable structural conditions can bededuced from analaytic propositions about structural properties without any assumption about sociopsychological dispositions to establish intergroup associations, indeed, on the assumption that people prefer ingroup relations. Group size governs the probability of intergroup relations, a fact that has paradoxical implications for discrimination by a majority against a minority. Inequality impedes and heterogeneity promotes intergroup relations. The major structural condition that governs intergroup relations is the degree of connection of parameters. Intersecting parameters exert structural constraints to participate in intergroup relations; consolidated parameters impede them. The more differentiation of any kind penetrates into the substructures of society, the greater is the probability that extensive social relations integrate various segments in society.","citation-key":"blau_macrosociological_1977","container-title":"American Journal of Sociology","ISSN":"0002-9602","issue":"1","page":"26-54","publisher":"University of Chicago Press","source":"JSTOR","title":"A Macrosociological Theory of Social Structure","volume":"83","author":[{"family":"Blau","given":"Peter"}],"issued":{"date-parts":[["1977"]]}}}],"schema":"https://github.com/citation-style-language/schema/raw/master/csl-citation.json"} </w:instrText>
      </w:r>
      <w:r>
        <w:fldChar w:fldCharType="separate"/>
      </w:r>
      <w:r w:rsidR="003E07A8" w:rsidRPr="003E07A8">
        <w:t>(Blau, 1977)</w:t>
      </w:r>
      <w:r>
        <w:fldChar w:fldCharType="end"/>
      </w:r>
      <w:r>
        <w:t>. Beyond limiting exposure, individuals also use socioeconomic cues to infer expectations about potential interactions with others. Two broad theoretical approaches explain this link.</w:t>
      </w:r>
    </w:p>
    <w:p w14:paraId="163391D7" w14:textId="2F4BA201" w:rsidR="00803F1E" w:rsidRDefault="00803F1E" w:rsidP="00800FD1">
      <w:pPr>
        <w:pStyle w:val="font-claude-response-body"/>
      </w:pPr>
      <w:r>
        <w:t xml:space="preserve">The first draws on status characteristics and status belief theories, which emphasize hierarchy as the key mechanism. From this perspective, status cues generate expectations of competence, legitimacy, and influence, so that higher-status targets are often perceived as more capable and more viable interaction partners even before any direct evidence is available </w:t>
      </w:r>
      <w:r>
        <w:fldChar w:fldCharType="begin"/>
      </w:r>
      <w:r>
        <w:instrText xml:space="preserve"> ADDIN ZOTERO_ITEM CSL_CITATION {"citationID":"GL57o90T","properties":{"unsorted":false,"formattedCitation":"(Berger et al., 1972; Ridgeway et al., 1998)","plainCitation":"(Berger et al., 1972; Ridgeway et al., 1998)","noteIndex":0},"citationItems":[{"id":23940,"uris":["http://zotero.org/users/5414506/items/X77THS8Y"],"itemData":{"id":23940,"type":"article-journal","citation-key":"berger_status_1972","container-title":"American Sociological Review","DOI":"10.2307/2093465","ISSN":"00031224","issue":"3","journalAbbreviation":"American Sociological Review","page":"241","source":"DOI.org (Crossref)","title":"Status Characteristics and Social Interaction","volume":"37","author":[{"family":"Berger","given":"Joseph"},{"family":"Cohen","given":"Bernard P."},{"family":"Zelditch","given":"Morris"}],"issued":{"date-parts":[["1972",6]]}}},{"id":23942,"uris":["http://zotero.org/users/5414506/items/8YXS7DZY"],"itemData":{"id":23942,"type":"article-journal","citation-key":"ridgeway_how_1998","container-title":"American Sociological Review","DOI":"10.2307/2657553","ISSN":"00031224","issue":"3","journalAbbreviation":"American Sociological Review","page":"331","source":"DOI.org (Crossref)","title":"How Do Status Beliefs Develop? The Role of Resources and Interactional Experience","title-short":"How Do Status Beliefs Develop?","volume":"63","author":[{"family":"Ridgeway","given":"Cecilia L."},{"family":"Boyle","given":"Elizabeth Heger"},{"family":"Kuipers","given":"Kathy J."},{"family":"Robinson","given":"Dawn T."}],"issued":{"date-parts":[["1998",6]]}}}],"schema":"https://github.com/citation-style-language/schema/raw/master/csl-citation.json"} </w:instrText>
      </w:r>
      <w:r>
        <w:fldChar w:fldCharType="separate"/>
      </w:r>
      <w:r w:rsidR="003E07A8" w:rsidRPr="003E07A8">
        <w:t>(Berger et al., 1972; Ridgeway et al., 1998)</w:t>
      </w:r>
      <w:r>
        <w:fldChar w:fldCharType="end"/>
      </w:r>
      <w:r>
        <w:t xml:space="preserve">. Higher-status individuals may thus be trusted more because they are seen as having more to lose from opportunistic behavior, or because they embody cultural capital and legitimate standing. Conversely, lower-status individuals may face stigmatization due to stereotypes associating poverty with moral failure or unpredictability </w:t>
      </w:r>
      <w:r>
        <w:fldChar w:fldCharType="begin"/>
      </w:r>
      <w:r>
        <w:instrText xml:space="preserve"> ADDIN ZOTERO_ITEM CSL_CITATION {"citationID":"sK1S6sNc","properties":{"unsorted":false,"formattedCitation":"(Salgado et al., 2021)","plainCitation":"(Salgado et al., 2021)","noteIndex":0},"citationItems":[{"id":15158,"uris":["http://zotero.org/users/5414506/items/Y4B9RI9X"],"itemData":{"id":15158,"type":"article-journal","abstract":"Although the literature on trust is vast, little is known about the attributes that trigger or inhibit trusting others we do not know. Using a vignette version of the trust game, we addressed the role that social standing plays in estimating trustworthiness of strangers in cross-status interactions in Chile, a non-WEIRD context also characterized by high inequality and social segregation. While we found a positive relationship between social status and generalized trust, we found no relationship between the social status of trustors and trusting behavior in the game. Besides, trustees’ income was the most important attribute for trustors to decide how much to trust. We also found that higher-income trustees are less trusted in general, particularly by lower-status trustors. Finally, the results revealed that the influence of income differences on trust was higher for lower-status participants: they are more trustful of others of similar status. We did not observe a similar effect of ingroup favoritism on trust among higher-status participants. Thus, higher levels of relational or particularized trust were found among participants of lower social status compared to those of higher social status.","citation-key":"salgado_expectations_2021","container-title":"Social Science Research","DOI":"10.1016/j.ssresearch.2021.102596","ISSN":"0049-089X","journalAbbreviation":"Social Science Research","page":"102596","source":"ScienceDirect","title":"Expectations of trustworthiness in cross-status interactions","volume":"99","author":[{"family":"Salgado","given":"Mauricio"},{"family":"Núñez","given":"Javier"},{"family":"Mackenna","given":"Bernardo"}],"issued":{"date-parts":[["2021",9,1]]}}}],"schema":"https://github.com/citation-style-language/schema/raw/master/csl-citation.json"} </w:instrText>
      </w:r>
      <w:r>
        <w:fldChar w:fldCharType="separate"/>
      </w:r>
      <w:r w:rsidR="003E07A8" w:rsidRPr="003E07A8">
        <w:t>(Salgado et al., 2021)</w:t>
      </w:r>
      <w:r>
        <w:fldChar w:fldCharType="end"/>
      </w:r>
      <w:r>
        <w:t xml:space="preserve"> .</w:t>
      </w:r>
    </w:p>
    <w:p w14:paraId="536E97FB" w14:textId="14524B9C" w:rsidR="00803F1E" w:rsidRDefault="00803F1E" w:rsidP="00800FD1">
      <w:pPr>
        <w:pStyle w:val="font-claude-response-body"/>
      </w:pPr>
      <w:r>
        <w:t xml:space="preserve">The second draws on social distance theory, which treats status positions as relational rather than hierarchical. Here, what matters is not rank alone but the degree of shared social experience: high-status individuals are perceived as more distant and less familiar, whereas low-status individuals are perceived as closer and more familiar, regardless of recognized rank differences </w:t>
      </w:r>
      <w:r>
        <w:fldChar w:fldCharType="begin"/>
      </w:r>
      <w:r>
        <w:instrText xml:space="preserve"> ADDIN ZOTERO_ITEM CSL_CITATION {"citationID":"Ns3H7yxO","properties":{"unsorted":false,"formattedCitation":"(Beshers &amp; Laumann, 1967; Laumann, 1965; Laumann &amp; Senter, 1976)","plainCitation":"(Beshers &amp; Laumann, 1967; Laumann, 1965; Laumann &amp; Senter, 1976)","noteIndex":0},"citationItems":[{"id":23944,"uris":["http://zotero.org/users/5414506/items/68UPJZI3"],"itemData":{"id":23944,"type":"article-journal","citation-key":"beshers_social_1967","container-title":"American Sociological Review","DOI":"10.2307/2091813","ISSN":"00031224","issue":"2","journalAbbreviation":"American Sociological Review","page":"225","source":"DOI.org (Crossref)","title":"Social Distance: A Network Approach","title-short":"Social Distance","volume":"32","author":[{"family":"Beshers","given":"James M."},{"family":"Laumann","given":"Edward O."}],"issued":{"date-parts":[["1967",4]]}}},{"id":24055,"uris":["http://zotero.org/users/5414506/items/83E9FYCN"],"itemData":{"id":24055,"type":"article-journal","abstract":"Findings from a sample of 422 white men in Cambridge and Belmont, Massachusetts, show that subjective social distance toward occupations is related to one's own occupational and class location. We examine two hypotheses: (1) Persons prefer intimate social relations with others of comparable occupational status or prestige-the so-called like-me hypothesis. (2) Regardless of their own occupational status, persons prefer intimate social relations with others in occupations of higher status the so-called prestige hypothesis. The \"prestige\" effects is more evident in social-distance preferences than the like-me effects, although there is also evidence that the like-me effect is present to some extent.","citation-key":"laumann_subjective_1965","container-title":"American Journal of Sociology","DOI":"10.1086/223990","issue":"1","page":"26-36","publisher":"The University of Chicago Press","source":"journals.uchicago.edu (Atypon)","title":"Subjective Social Distance and Urban Occupational Stratification","volume":"71","author":[{"family":"Laumann","given":"Edward O."}],"issued":{"date-parts":[["1965",7]]}}},{"id":23946,"uris":["http://zotero.org/users/5414506/items/YWZGNPC9"],"itemData":{"id":23946,"type":"article-journal","abstract":"After briefly reviewing some general theoretical issues in analyzing systems of social inequality and stratification, we propose a typology of forms of class and status consciousness. A specific procedure employing subjective social distance scales is proposed as an empirical strategy for assessing different forms of status consciousness and exploring their implications for class consciousness and other political and social attitudes. To evaluate the empirical and theoretical utility of this strategy, we report a West German replication of an American study in which substantial evidence is found for a remarkable degree of cross-national similarity in the subjective social distance responses accorded occupations varying in prestige and socioeconomic status, regardless of the class position of the respondent. Some working- and middle-class persons did, indeed, prefer to interact with members of their own class rather than with persons in higher- (or lower-) status occupations; and this manifestation of corporate status consciousness appeared to be specifically linked to other political and social views consonant with such consciousness. But these were relatively minor, albeit systematic, departures from the general picture of prestige-or upward-oriented preferences for intimate interaction at all class levels-what we have called a competitive status consciousness that appeared to be pervasive among lower-status persons in both the American and the German communities studied. While the results can hardly be regarded as definitive, they help to clarify a number of issues in studying subjective consciousness of the class and status order and suggest the promise of further work employing the approach.","citation-key":"laumann_subjective_1976","container-title":"American Journal of Sociology","DOI":"10.1086/226225","issue":"6","page":"1304-1338","publisher":"The University of Chicago Press","source":"journals.uchicago.edu (Atypon)","title":"Subjective Social Distance, Occupational Stratification, and Forms of Status and Class Consciousness: A Cross-national Replication and Extension","title-short":"Subjective Social Distance, Occupational Stratification, and Forms of Status and Class Consciousness","volume":"81","author":[{"family":"Laumann","given":"Edward O."},{"family":"Senter","given":"Richard"}],"issued":{"date-parts":[["1976",5]]}}}],"schema":"https://github.com/citation-style-language/schema/raw/master/csl-citation.json"} </w:instrText>
      </w:r>
      <w:r>
        <w:fldChar w:fldCharType="separate"/>
      </w:r>
      <w:r w:rsidR="003E07A8" w:rsidRPr="003E07A8">
        <w:t>(Beshers &amp; Laumann, 1967; Laumann, 1965; Laumann &amp; Senter, 1976)</w:t>
      </w:r>
      <w:r>
        <w:fldChar w:fldCharType="end"/>
      </w:r>
      <w:r>
        <w:t xml:space="preserve">. Education is particularly relevant from this perspective, as credentials function not only as markers of resources but also as cultural signals of refinement and distinction. Educational attainment therefore shapes judgments of both competence </w:t>
      </w:r>
      <w:r>
        <w:lastRenderedPageBreak/>
        <w:t xml:space="preserve">and social fit — making it consequential for expectations of cohesion beyond what income alone would predict — primarily when it signals shared cultural standing rather than mere economic rank  </w:t>
      </w:r>
      <w:r>
        <w:fldChar w:fldCharType="begin"/>
      </w:r>
      <w:r>
        <w:instrText xml:space="preserve"> ADDIN ZOTERO_ITEM CSL_CITATION {"citationID":"FoYMtdFP","properties":{"unsorted":false,"formattedCitation":"(Aidenberger et al., 2020; Leopoldo et al., 2026; Nichols, 2023)","plainCitation":"(Aidenberger et al., 2020; Leopoldo et al., 2026; Nichols, 2023)","noteIndex":0},"citationItems":[{"id":23947,"uris":["http://zotero.org/users/5414506/items/2E56L8NL"],"itemData":{"id":23947,"type":"article-journal","abstract":"Trust is essential for social interactions, cooperation and social order. Research has shown that social status and common group memberships are important determinants of receiving and reciprocating trust. However, social status and group membership can coincide or diverge–with potentially different effects. Our study contributes to the existing literature on the role of status and group membership by testing two separate trust-generating mechanisms against each other. We examine if individuals tend to place trust in high-status groups (irrespective of their own group membership) or, rather, if they tend to trust others with whom they share a common group membership. We assume that status group membership is signalled by cultural (musical) taste. This operationalization follows the theoretical reasoning of Bourdieu who argues that it is, above all, musical taste that classifies persons of different status. By demonstrating their “legitimate” cultural taste, upper-class members distinguish themselves from the middle and lower classes and signal their social status, thereby creating awe, respect and an air of trustworthiness. We report evidence from online experiments with incentivized trust games, which enable us to separate the two trust-generating mechanisms. We find no evidence that persons with “legitimate” tastes are generally trusted more. Instead, our results clearly demonstrate ingroup favouritism towards persons with a similar taste. Participants place more trust in members of their own group and expect them to be more trustworthy. In other words: members of taste-based groups trust each other more than members of different-taste-based groups. Interestingly, this group-based trust is not always justified inasmuch as received trust is not necessarily reciprocated more strongly by own group members. This suggests that ingroup favouritism is, at least in part, driven by false beliefs.","citation-key":"aidenberger_is_2020","container-title":"PLOS ONE","DOI":"10.1371/journal.pone.0232674","ISSN":"1932-6203","issue":"5","journalAbbreviation":"PLOS ONE","language":"en","page":"e0232674","publisher":"Public Library of Science","source":"PLoS Journals","title":"Is participation in high-status culture a signal of trustworthiness?","volume":"15","author":[{"family":"Aidenberger","given":"Amelie"},{"family":"Rauhut","given":"Heiko"},{"family":"Rössel","given":"Jörg"}],"issued":{"date-parts":[["2020",5,5]]}}},{"id":23885,"uris":["http://zotero.org/users/5414506/items/A6TQ86BH"],"itemData":{"id":23885,"type":"article-journal","abstract":"Do accents—the way that language is pronounced—shape social and economic interactions? We answer this question using an experiment embedded in an online survey of 6,000 Colombian adults. Respondents evaluated paired profiles in which audio introductions were randomly assigned to feature either a high- or low-class accent, while income, education, and other attributes were independently randomized. We find a sizable accent premium: speakers with high-class accents are 5–16 percentage points more likely to be chosen as friends, business partners, colleagues, or bosses. This premium is significantly larger among respondents with high socioeconomic status, consistent with an in-group favoritism capable of reproducing inequality. By varying the information we present to respondents, our experiment allows us to conclude that the premium cannot be attributed solely to inferences about income or education. We further show that the premium vanishes for high-class foreign accents, suggesting that class cues are culturally specific and difficult for outsiders to detect. Finally, we document that respondents systematically associate high-class accents with multiple proxies of social status and that they elicit more deferential treatment. Overall, our findings reveal that accents function as a form of capital: culturally specific linguistic signals that reproduce social hierarchies, with implications for labor markets and efforts to promote mobility and integration.","citation-key":"leopoldo_accents_2026","collection-title":"Documentos CEDE","container-title":"Documentos CEDE","language":"en","note":"number: 2026-1","publisher":"Universidad de los Andes, Facultad de Economía, CEDE","source":"ideas.repec.org","title":"Accents as Capital","URL":"https://ideas.repec.org//p/col/000089/022044.html","author":[{"family":"Leopoldo","given":"Fergusson"},{"family":"Garbiras-Díaz","given":"Natalia"},{"family":"Weintraub","given":"Michael"}],"accessed":{"date-parts":[["2026",5,7]]},"issued":{"date-parts":[["2026",1]]}}},{"id":23952,"uris":["http://zotero.org/users/5414506/items/WNLVB54S"],"itemData":{"id":23952,"type":"article-journal","abstract":"How do the economic and cultural components of social class separately contribute to social class–based inequality? I argue that one approach to disentangle the effects of economic and cultural markers is to consider how decision-makers’ own social positions influence their evaluations of others in micro-level processes. I posit that decision-makers’ social positions influence their understandings and evaluations of the economic and cultural components of social class, giving rise to bias and inequality. In a series of original survey experiments, I manipulate the economic and cultural markers of a fictitious college applicant on subjects with elite and nonelite university degrees. The results show that the markers of social class affect individuals with elite degrees and individuals without elite degrees differently. I find that it is the cultural markers of social class, not the economic markers, that affect the judgments of evaluators with elite degrees. Applicants’ perceived competence and status help to explain the positive effect of cultural markers on evaluators with elite degrees. These results show the importance of social position and micro-level evaluation processes to help explain social class–based inequality.","citation-key":"nichols_disentangling_2023","container-title":"Sociological Perspectives","DOI":"10.1177/07311214221146597","ISSN":"0731-1214","issue":"4","language":"EN","page":"665-697","publisher":"SAGE Publications Inc","source":"SAGE Journals","title":"Disentangling Social Class–based Inequality: How Social Position Affects Evaluations of Economic and Cultural Markers of Social Class","title-short":"Disentangling Social Class–based Inequality","volume":"66","author":[{"family":"Nichols","given":"Bethany J."}],"issued":{"date-parts":[["2023",8,1]]}}}],"schema":"https://github.com/citation-style-language/schema/raw/master/csl-citation.json"} </w:instrText>
      </w:r>
      <w:r>
        <w:fldChar w:fldCharType="separate"/>
      </w:r>
      <w:r w:rsidR="003E07A8" w:rsidRPr="003E07A8">
        <w:t>(Aidenberger et al., 2020; Leopoldo et al., 2026; Nichols, 2023)</w:t>
      </w:r>
      <w:r>
        <w:fldChar w:fldCharType="end"/>
      </w:r>
      <w:r>
        <w:t>.</w:t>
      </w:r>
    </w:p>
    <w:p w14:paraId="54C95ED6" w14:textId="77777777" w:rsidR="00803F1E" w:rsidRDefault="00803F1E" w:rsidP="00800FD1">
      <w:pPr>
        <w:pStyle w:val="font-claude-response-body"/>
      </w:pPr>
      <w:r>
        <w:t>These two frameworks yield partially different predictions. Status belief theory expects higher-status targets to be seen as more trustworthy because of perceived competence, while social distance theory expects them to be seen as less approachable because of unfamiliarity. As discussed below, the empirical evidence suggests that both mechanisms operate, but on different evaluation dimensions and under different contexts.</w:t>
      </w:r>
    </w:p>
    <w:p w14:paraId="4C480BBD" w14:textId="34754A46" w:rsidR="00803F1E" w:rsidRDefault="00803F1E" w:rsidP="00800FD1">
      <w:pPr>
        <w:pStyle w:val="font-claude-response-body"/>
      </w:pPr>
      <w:r>
        <w:t xml:space="preserve">Empirically, the evidence broadly supports these accounts while also revealing important nuances. Regarding income, higher-earning targets are more trusted when income is read as a signal of capability or low risk </w:t>
      </w:r>
      <w:r>
        <w:fldChar w:fldCharType="begin"/>
      </w:r>
      <w:r>
        <w:instrText xml:space="preserve"> ADDIN ZOTERO_ITEM CSL_CITATION {"citationID":"JQmmCte2","properties":{"unsorted":false,"formattedCitation":"(Kubota et al., 2023; Qi et al., 2018)","plainCitation":"(Kubota et al., 2023; Qi et al., 2018)","noteIndex":0},"citationItems":[{"id":23953,"uris":["http://zotero.org/users/5414506/items/CQYFNA3F"],"itemData":{"id":23953,"type":"article-journal","abstract":"Navigating social hierarchies is a ubiquitous aspect of human life. Social status shapes our thoughts, feelings, and actions toward others in various ways. However, it remains unclear how trust is conferred within hierarchies and how status-related cues are used when resources are on the line. This research fills this knowledge gap by examining how ascribed, consensus-based status appearance, and perceived status appearance impact investment decisions for high- and low-status partners during a Trust Game. In a series of pre-registered experiments, we examined the degree to which participants trusted unfamiliar others with financial investments when the only available information about that person was their socioeconomic status (SES). In Study 1, SES was ascribed. Studies 2 and 3 conveyed SES with visual antecedents (clothing). Across all three experiments, participants trusted high SES partners more than low SES partners. In addition, subjective perceptions of status based on visual cues were a stronger predictor of trust than consensus-based status judgments. This work highlights a high status-trust bias for decisions where an individual’s money is on the line. In addition, high-status trust bias may occur simply because of an individual’s subjective assumptions about another’s rank.","citation-key":"kubota_distrust_2023","container-title":"Scientific Reports","DOI":"10.1038/s41598-023-36948-x","ISSN":"2045-2322","issue":"1","journalAbbreviation":"Sci Rep","language":"en","license":"2023 The Author(s)","page":"9901","publisher":"Nature Publishing Group","source":"www.nature.com","title":"Distrust as a form of inequality","volume":"13","author":[{"family":"Kubota","given":"Jennifer T."},{"family":"Venezia","given":"Samuel A."},{"family":"Gautam","given":"Richa"},{"family":"Wilhelm","given":"Andrea L."},{"family":"Mattan","given":"Bradley D."},{"family":"Cloutier","given":"Jasmin"}],"issued":{"date-parts":[["2023",6,19]]}}},{"id":23955,"uris":["http://zotero.org/users/5414506/items/FGBVGCIH"],"itemData":{"id":23955,"type":"article-journal","abstract":"In the era of globalization, people meet strangers from different countries more often than ever. Previous research indicates that impressions of trustworthiness based on facial appearance play an important role in interpersonal cooperation behaviors. The current studies examined whether additional information about socioeconomic status, including national prosperity and individual monthly income, affects facial judgments and appearance-based trust decisions. Besides reproducing previous conclusions that trustworthy faces receive more money than untrustworthy faces, the present study showed that high income individuals, were judged as more trustworthy than low income individuals, and also were given more money in a trust game. However, trust behaviors were not modulated by the nationality of the faces. The present research suggests that people are more likely to trust strangers with a high income, compared with individuals with a low income.","citation-key":"qi_are_2018","container-title":"Frontiers in Psychology","DOI":"10.3389/fpsyg.2018.00512","ISSN":"1664-1078","journalAbbreviation":"Front. Psychol.","language":"English","publisher":"Frontiers","source":"Frontiers","title":"Are Rich People Perceived as More Trustworthy? Perceived Socioeconomic Status Modulates Judgments of Trustworthiness and Trust Behavior Based on Facial Appearance","title-short":"Are Rich People Perceived as More Trustworthy?","URL":"https://www.frontiersin.org/journals/psychology/articles/10.3389/fpsyg.2018.00512/full","volume":"9","author":[{"family":"Qi","given":"Yue"},{"family":"Li","given":"Qi"},{"family":"Du","given":"Feng"}],"accessed":{"date-parts":[["2026",5,22]]},"issued":{"date-parts":[["2018",4,10]]}}}],"schema":"https://github.com/citation-style-language/schema/raw/master/csl-citation.json"} </w:instrText>
      </w:r>
      <w:r>
        <w:fldChar w:fldCharType="separate"/>
      </w:r>
      <w:r w:rsidR="003E07A8" w:rsidRPr="003E07A8">
        <w:t>(Kubota et al., 2023; Qi et al., 2018)</w:t>
      </w:r>
      <w:r>
        <w:fldChar w:fldCharType="end"/>
      </w:r>
      <w:r>
        <w:t xml:space="preserve"> . However, this pattern is context dependent. In high-inequality settings, Salgado et al. </w:t>
      </w:r>
      <w:r>
        <w:fldChar w:fldCharType="begin"/>
      </w:r>
      <w:r>
        <w:instrText xml:space="preserve"> ADDIN ZOTERO_ITEM CSL_CITATION {"citationID":"IBDNTzl7","properties":{"unsorted":false,"formattedCitation":"(2021)","plainCitation":"(2021)","noteIndex":0},"citationItems":[{"id":15158,"uris":["http://zotero.org/users/5414506/items/Y4B9RI9X"],"itemData":{"id":15158,"type":"article-journal","abstract":"Although the literature on trust is vast, little is known about the attributes that trigger or inhibit trusting others we do not know. Using a vignette version of the trust game, we addressed the role that social standing plays in estimating trustworthiness of strangers in cross-status interactions in Chile, a non-WEIRD context also characterized by high inequality and social segregation. While we found a positive relationship between social status and generalized trust, we found no relationship between the social status of trustors and trusting behavior in the game. Besides, trustees’ income was the most important attribute for trustors to decide how much to trust. We also found that higher-income trustees are less trusted in general, particularly by lower-status trustors. Finally, the results revealed that the influence of income differences on trust was higher for lower-status participants: they are more trustful of others of similar status. We did not observe a similar effect of ingroup favoritism on trust among higher-status participants. Thus, higher levels of relational or particularized trust were found among participants of lower social status compared to those of higher social status.","citation-key":"salgado_expectations_2021","container-title":"Social Science Research","DOI":"10.1016/j.ssresearch.2021.102596","ISSN":"0049-089X","journalAbbreviation":"Social Science Research","page":"102596","source":"ScienceDirect","title":"Expectations of trustworthiness in cross-status interactions","volume":"99","author":[{"family":"Salgado","given":"Mauricio"},{"family":"Núñez","given":"Javier"},{"family":"Mackenna","given":"Bernardo"}],"issued":{"date-parts":[["2021",9,1]]}},"suppress-author":true}],"schema":"https://github.com/citation-style-language/schema/raw/master/csl-citation.json"} </w:instrText>
      </w:r>
      <w:r>
        <w:fldChar w:fldCharType="separate"/>
      </w:r>
      <w:r w:rsidR="003E07A8" w:rsidRPr="003E07A8">
        <w:t>(2021)</w:t>
      </w:r>
      <w:r>
        <w:fldChar w:fldCharType="end"/>
      </w:r>
      <w:r>
        <w:t xml:space="preserve"> find that high-income individuals are generally trusted less, and that lower-status observers in particular trusted high-income targets less while trusting similar-income targets more — suggesting that high income can trigger perceptions of distance and potential threat rather than prestige. Studies on dyadic interaction add a further nuance: lower-income actors tend to affiliate upward more than upper-income actors affiliate downward, producing an asymmetric pattern of status-based social preference </w:t>
      </w:r>
      <w:r>
        <w:fldChar w:fldCharType="begin"/>
      </w:r>
      <w:r>
        <w:instrText xml:space="preserve"> ADDIN ZOTERO_ITEM CSL_CITATION {"citationID":"JepGCHzR","properties":{"unsorted":false,"formattedCitation":"(C\\uc0\\u244{}t\\uc0\\u233{} et al., 2014, 2017)","plainCitation":"(Côté et al., 2014, 2017)","noteIndex":0},"citationItems":[{"id":23959,"uris":["http://zotero.org/users/5414506/items/NUS33Y3T"],"itemData":{"id":23959,"type":"article-journal","citation-key":"cote_social_2014","container-title":"SSRN Electronic Journal","DOI":"10.2139/ssrn.2503031","ISSN":"1556-5068","journalAbbreviation":"SSRN Journal","language":"en","source":"DOI.org (Crossref)","title":"Social Class Clash: A Dyadic Model of Social Affiliation in Cross-Class and Same-Class Interactions","title-short":"Social Class Clash","URL":"http://www.ssrn.com/abstract=2503031","author":[{"family":"Côté","given":"Stéphane"},{"family":"Kraus","given":"Michael"},{"family":"Piff","given":"Paul K."},{"family":"Beermann","given":"Ursula"},{"family":"Keltner","given":"Dacher J."}],"accessed":{"date-parts":[["2026",5,22]]},"issued":{"date-parts":[["2014"]]}}},{"id":23957,"uris":["http://zotero.org/users/5414506/items/H3HKRJSE"],"itemData":{"id":23957,"type":"article-journal","citation-key":"cote_social_2017","container-title":"Journal of Experimental Psychology: General","DOI":"10.1037/xge0000258","ISSN":"1939-2222, 0096-3445","issue":"2","journalAbbreviation":"Journal of Experimental Psychology: General","language":"en","page":"269-285","source":"DOI.org (Crossref)","title":"Social affiliation in same-class and cross-class interactions.","volume":"146","author":[{"family":"Côté","given":"Stéphane"},{"family":"Kraus","given":"Michael W."},{"family":"Carpenter","given":"Nichelle C."},{"family":"Piff","given":"Paul K."},{"family":"Beermann","given":"Ursula"},{"family":"Keltner","given":"Dacher"}],"issued":{"date-parts":[["2017",2]]}}}],"schema":"https://github.com/citation-style-language/schema/raw/master/csl-citation.json"} </w:instrText>
      </w:r>
      <w:r>
        <w:fldChar w:fldCharType="separate"/>
      </w:r>
      <w:r w:rsidR="003E07A8" w:rsidRPr="003E07A8">
        <w:t>(Côté et al., 2014, 2017)</w:t>
      </w:r>
      <w:r>
        <w:fldChar w:fldCharType="end"/>
      </w:r>
      <w:r>
        <w:t xml:space="preserve">. This asymmetry is not a simple same-class preference — affiliation is strongest among same-class pairs at both the top and bottom of the class structure, but lower-class actors show greater willingness to affiliate upward than upper-class actors show to affiliate downward </w:t>
      </w:r>
      <w:r>
        <w:fldChar w:fldCharType="begin"/>
      </w:r>
      <w:r>
        <w:instrText xml:space="preserve"> ADDIN ZOTERO_ITEM CSL_CITATION {"citationID":"fq18yvuS","properties":{"unsorted":false,"formattedCitation":"(C\\uc0\\u244{}t\\uc0\\u233{} et al., 2017)","plainCitation":"(Côté et al., 2017)","noteIndex":0},"citationItems":[{"id":23957,"uris":["http://zotero.org/users/5414506/items/H3HKRJSE"],"itemData":{"id":23957,"type":"article-journal","citation-key":"cote_social_2017","container-title":"Journal of Experimental Psychology: General","DOI":"10.1037/xge0000258","ISSN":"1939-2222, 0096-3445","issue":"2","journalAbbreviation":"Journal of Experimental Psychology: General","language":"en","page":"269-285","source":"DOI.org (Crossref)","title":"Social affiliation in same-class and cross-class interactions.","volume":"146","author":[{"family":"Côté","given":"Stéphane"},{"family":"Kraus","given":"Michael W."},{"family":"Carpenter","given":"Nichelle C."},{"family":"Piff","given":"Paul K."},{"family":"Beermann","given":"Ursula"},{"family":"Keltner","given":"Dacher"}],"issued":{"date-parts":[["2017",2]]}}}],"schema":"https://github.com/citation-style-language/schema/raw/master/csl-citation.json"} </w:instrText>
      </w:r>
      <w:r>
        <w:fldChar w:fldCharType="separate"/>
      </w:r>
      <w:r w:rsidR="003E07A8" w:rsidRPr="003E07A8">
        <w:t>(Côté et al., 2017)</w:t>
      </w:r>
      <w:r>
        <w:fldChar w:fldCharType="end"/>
      </w:r>
      <w:r>
        <w:t xml:space="preserve">. Regarding education, Nichols </w:t>
      </w:r>
      <w:r>
        <w:fldChar w:fldCharType="begin"/>
      </w:r>
      <w:r>
        <w:instrText xml:space="preserve"> ADDIN ZOTERO_ITEM CSL_CITATION {"citationID":"iEJjxTLe","properties":{"unsorted":false,"formattedCitation":"(2023)","plainCitation":"(2023)","noteIndex":0},"citationItems":[{"id":23952,"uris":["http://zotero.org/users/5414506/items/WNLVB54S"],"itemData":{"id":23952,"type":"article-journal","abstract":"How do the economic and cultural components of social class separately contribute to social class–based inequality? I argue that one approach to disentangle the effects of economic and cultural markers is to consider how decision-makers’ own social positions influence their evaluations of others in micro-level processes. I posit that decision-makers’ social positions influence their understandings and evaluations of the economic and cultural components of social class, giving rise to bias and inequality. In a series of original survey experiments, I manipulate the economic and cultural markers of a fictitious college applicant on subjects with elite and nonelite university degrees. The results show that the markers of social class affect individuals with elite degrees and individuals without elite degrees differently. I find that it is the cultural markers of social class, not the economic markers, that affect the judgments of evaluators with elite degrees. Applicants’ perceived competence and status help to explain the positive effect of cultural markers on evaluators with elite degrees. These results show the importance of social position and micro-level evaluation processes to help explain social class–based inequality.","citation-key":"nichols_disentangling_2023","container-title":"Sociological Perspectives","DOI":"10.1177/07311214221146597","ISSN":"0731-1214","issue":"4","language":"EN","page":"665-697","publisher":"SAGE Publications Inc","source":"SAGE Journals","title":"Disentangling Social Class–based Inequality: How Social Position Affects Evaluations of Economic and Cultural Markers of Social Class","title-short":"Disentangling Social Class–based Inequality","volume":"66","author":[{"family":"Nichols","given":"Bethany J."}],"issued":{"date-parts":[["2023",8,1]]}},"suppress-author":true}],"schema":"https://github.com/citation-style-language/schema/raw/master/csl-citation.json"} </w:instrText>
      </w:r>
      <w:r>
        <w:fldChar w:fldCharType="separate"/>
      </w:r>
      <w:r w:rsidR="003E07A8" w:rsidRPr="003E07A8">
        <w:t>(2023)</w:t>
      </w:r>
      <w:r>
        <w:fldChar w:fldCharType="end"/>
      </w:r>
      <w:r>
        <w:t xml:space="preserve"> shows that markers of social class — including family background and social activities — shape competence and status judgments independently of income. Aidenberger et al. </w:t>
      </w:r>
      <w:r>
        <w:fldChar w:fldCharType="begin"/>
      </w:r>
      <w:r>
        <w:instrText xml:space="preserve"> ADDIN ZOTERO_ITEM CSL_CITATION {"citationID":"V8sv6SQg","properties":{"unsorted":false,"formattedCitation":"(2020)","plainCitation":"(2020)","noteIndex":0},"citationItems":[{"id":23947,"uris":["http://zotero.org/users/5414506/items/2E56L8NL"],"itemData":{"id":23947,"type":"article-journal","abstract":"Trust is essential for social interactions, cooperation and social order. Research has shown that social status and common group memberships are important determinants of receiving and reciprocating trust. However, social status and group membership can coincide or diverge–with potentially different effects. Our study contributes to the existing literature on the role of status and group membership by testing two separate trust-generating mechanisms against each other. We examine if individuals tend to place trust in high-status groups (irrespective of their own group membership) or, rather, if they tend to trust others with whom they share a common group membership. We assume that status group membership is signalled by cultural (musical) taste. This operationalization follows the theoretical reasoning of Bourdieu who argues that it is, above all, musical taste that classifies persons of different status. By demonstrating their “legitimate” cultural taste, upper-class members distinguish themselves from the middle and lower classes and signal their social status, thereby creating awe, respect and an air of trustworthiness. We report evidence from online experiments with incentivized trust games, which enable us to separate the two trust-generating mechanisms. We find no evidence that persons with “legitimate” tastes are generally trusted more. Instead, our results clearly demonstrate ingroup favouritism towards persons with a similar taste. Participants place more trust in members of their own group and expect them to be more trustworthy. In other words: members of taste-based groups trust each other more than members of different-taste-based groups. Interestingly, this group-based trust is not always justified inasmuch as received trust is not necessarily reciprocated more strongly by own group members. This suggests that ingroup favouritism is, at least in part, driven by false beliefs.","citation-key":"aidenberger_is_2020","container-title":"PLOS ONE","DOI":"10.1371/journal.pone.0232674","ISSN":"1932-6203","issue":"5","journalAbbreviation":"PLOS ONE","language":"en","page":"e0232674","publisher":"Public Library of Science","source":"PLoS Journals","title":"Is participation in high-status culture a signal of trustworthiness?","volume":"15","author":[{"family":"Aidenberger","given":"Amelie"},{"family":"Rauhut","given":"Heiko"},{"family":"Rössel","given":"Jörg"}],"issued":{"date-parts":[["2020",5,5]]}},"suppress-author":true}],"schema":"https://github.com/citation-style-language/schema/raw/master/csl-citation.json"} </w:instrText>
      </w:r>
      <w:r>
        <w:fldChar w:fldCharType="separate"/>
      </w:r>
      <w:r w:rsidR="003E07A8" w:rsidRPr="003E07A8">
        <w:t>(2020)</w:t>
      </w:r>
      <w:r>
        <w:fldChar w:fldCharType="end"/>
      </w:r>
      <w:r>
        <w:t xml:space="preserve"> find that high-status cultural signals do not directly increase trust, but that shared cultural signaling raises both trust and expected trustworthiness. Together, these studies are consistent with the social distance argument: education raises positive expectations primarily when it signals shared cultural standing rather than economic rank alone.</w:t>
      </w:r>
    </w:p>
    <w:p w14:paraId="02F71CE4" w14:textId="77777777" w:rsidR="00803F1E" w:rsidRPr="009231C3" w:rsidRDefault="00803F1E" w:rsidP="00800FD1">
      <w:pPr>
        <w:pStyle w:val="font-claude-response-body"/>
      </w:pPr>
      <w:r>
        <w:t>Overall, socioeconomic cues shape expectations of horizontal cohesion through a combination of perceived hierarchy, social distance, and cultural distinction. Income and education operate through partly different pathways, and contextual factors — particularly inequality — condition which mechanism dominates. Literature consistently supports the idea that status proximity tends to foster positive expectations, while large status gaps, depending on context, can trigger either deference or distance.</w:t>
      </w:r>
    </w:p>
    <w:p w14:paraId="5D1C1864" w14:textId="77777777" w:rsidR="00803F1E" w:rsidRDefault="00803F1E" w:rsidP="00803F1E">
      <w:pPr>
        <w:pStyle w:val="Heading3"/>
        <w:numPr>
          <w:ilvl w:val="2"/>
          <w:numId w:val="0"/>
        </w:numPr>
        <w:ind w:left="720" w:hanging="720"/>
        <w:rPr>
          <w:lang w:val="en-US"/>
        </w:rPr>
      </w:pPr>
      <w:bookmarkStart w:id="8" w:name="_Toc230097877"/>
      <w:r>
        <w:rPr>
          <w:lang w:val="en-US"/>
        </w:rPr>
        <w:t>Sociocultural positions</w:t>
      </w:r>
      <w:bookmarkEnd w:id="8"/>
    </w:p>
    <w:p w14:paraId="19E08BB3" w14:textId="7779E884" w:rsidR="00803F1E" w:rsidRPr="007813B5" w:rsidRDefault="00803F1E" w:rsidP="00800FD1">
      <w:pPr>
        <w:rPr>
          <w:rFonts w:cs="Times New Roman"/>
          <w:lang w:val="en-US"/>
        </w:rPr>
      </w:pPr>
      <w:r w:rsidRPr="007813B5">
        <w:rPr>
          <w:rFonts w:cs="Times New Roman"/>
          <w:lang w:val="en-US"/>
        </w:rPr>
        <w:t xml:space="preserve">Migration background and religion function as sociocultural cues through which individuals form expectations about whether interaction with others will be cooperative, predictable, and normatively fitting </w:t>
      </w:r>
      <w:r>
        <w:rPr>
          <w:rFonts w:cs="Times New Roman"/>
          <w:lang w:val="en-US"/>
        </w:rPr>
        <w:fldChar w:fldCharType="begin"/>
      </w:r>
      <w:r>
        <w:rPr>
          <w:rFonts w:cs="Times New Roman"/>
          <w:lang w:val="en-US"/>
        </w:rPr>
        <w:instrText xml:space="preserve"> ADDIN ZOTERO_ITEM CSL_CITATION {"citationID":"4K5bDo7h","properties":{"unsorted":false,"formattedCitation":"(Dinesen et al., 2020; Koopmans &amp; Schaeffer, 2016; Moy &amp; Ng, 1996)","plainCitation":"(Dinesen et al., 2020; Koopmans &amp; Schaeffer, 2016; Moy &amp; Ng, 1996)","noteIndex":0},"citationItems":[{"id":23924,"uris":["http://zotero.org/users/5414506/items/97LV4S4M"],"itemData":{"id":23924,"type":"article-journal","abstract":"Does ethnic diversity erode social trust? Continued immigration and corresponding growing ethnic diversity have prompted this essential question for modern societies, but few clear answers have been reached in the sprawling literature. This article reviews the literature on the relationship between ethnic diversity and social trust through a narrative review and a meta-analysis of 1,001 estimates from 87 studies. The review clarifies the core concepts, highlights pertinent debates, and tests core claims from the literature on the relationship between ethnic diversity and social trust. Several results stand out from the meta-analysis. We find a statistically significant negative relationship between ethnic diversity and social trust across all studies. The relationship is stronger for trust in neighbors and when ethnic diversity is measured more locally. Covariate conditioning generally changes the relationship only slightly. The review concludes by discussing avenues for future research.","citation-key":"dinesen_ethnic_2020","container-title":"Annual Review of Political Science","DOI":"10.1146/annurev-polisci-052918-020708","ISSN":"1094-2939, 1545-1577","issue":"Volume 23, 2020","language":"en","page":"441-465","publisher":"Annual Reviews","source":"www.annualreviews.org","title":"Ethnic Diversity and Social Trust: A Narrative and Meta-Analytical Review","title-short":"Ethnic Diversity and Social Trust","volume":"23","author":[{"family":"Dinesen","given":"Peter Thisted"},{"family":"Schaeffer","given":"Merlin"},{"family":"Sønderskov","given":"Kim Mannemar"}],"issued":{"date-parts":[["2020",5,11]]}}},{"id":23851,"uris":["http://zotero.org/users/5414506/items/HENMXFFI"],"itemData":{"id":23851,"type":"article-journal","abstract":"The question whether ethnic diversity is associated with declining social cohesion has produced much controversy. We maintain that more attention must be paid to cognitive mechanisms to move the debate ahead. Using survey data from 938 localities in Germany, France, and the Netherlands, we explore a crucial individual-level mechanism: perceptions of diversity. We not only consider perceptions of the amount, but also of the qualitative nature of diversity. By asking about various qualitative aspects of diversity, we test the cognitive salience of three explanations that have been proposed in the literature for negative diversity effects: out-group biases, asymmetric preferences and coordination problems. We show that all three mechanisms matter. Perceptions both mediate statistical diversity effects, and have important explanatory power of their own. Moreover, we are able to address the question to what extend the relationship of perceived diversity and neighborhood social cohesion varies across policy contexts. Based on assumptions in the literature about positive impacts of inclusive and culturally pluralist immigrant integration policy approaches, we hypothesize that ethno-cultural diversity is less negatively related to neighborhood social cohesion in more inclusive policy contexts. Our results provide partial support for this hypothesis as perceived diversity has a significantly stronger negative impact on neighborhood cohesion in Germany.","citation-key":"koopmans_statistical_2016","container-title":"Social Indicators Research","DOI":"10.1007/s11205-015-0863-3","ISSN":"1573-0921","issue":"3","journalAbbreviation":"Soc Indic Res","language":"en","page":"853-883","source":"Springer Link","title":"Statistical and Perceived Diversity and Their Impacts on Neighborhood Social Cohesion in Germany, France and the Netherlands","volume":"125","author":[{"family":"Koopmans","given":"Ruud"},{"family":"Schaeffer","given":"Merlin"}],"issued":{"date-parts":[["2016",2,1]]}}},{"id":23965,"uris":["http://zotero.org/users/5414506/items/WTAG3FGJ"],"itemData":{"id":23965,"type":"article-journal","abstract":"Outgroups are usually viewed with suspicion and expected to discriminate against the ingroup. The present study demonstrated that ingroup members attributed past discriminatory behaviour committed by in</w:instrText>
      </w:r>
      <w:r w:rsidRPr="00EA41EC">
        <w:rPr>
          <w:rFonts w:cs="Times New Roman"/>
          <w:lang w:val="en-US"/>
        </w:rPr>
        <w:instrText>dividuals of un</w:instrText>
      </w:r>
      <w:r w:rsidRPr="008446E5">
        <w:rPr>
          <w:rFonts w:cs="Times New Roman"/>
          <w:lang w:val="en-US"/>
        </w:rPr>
        <w:instrText xml:space="preserve">known group membership more to outgroup members than to either ingroup members or members of a neutral group. In contrast, past egalitarian behaviour was attributed less to outgroup members than to members of a neutral group. Ingroup members also expected more discrimination from a future outgroup allocator than from a future neutral group allocator. Finally, the study showed that ingroup members' own behaviour in allocating money became more biased in favour of ingroup members vis-á-vis outgroup members when the future allocator was from an outgroup rather than from a neutral group and when they had witnessed the discriminatory behaviour of an allocator in the past.","citation-key":"moy_expectation_1996","container-title":"European Journal of Social Psychology","DOI":"10.1002/(SICI)1099-0992(199603)26:2&lt;333::AID-EJSP747&gt;3.0.CO;2-1","ISSN":"1099-0992","issue":"2","language":"en","license":"Copyright © 1996 John Wiley &amp; Sons, Ltd.","note":"_eprint: https://onlinelibrary.wiley.com/doi/pdf/10.1002/%28SICI%291099-0992%28199603%2926%3A2%3C333%3A%3AAID-EJSP747%3E3.0.CO%3B2-1","page":"333-340","source":"Wiley Online Library","title":"Expectation of outgroup behaviour: can you trust the outgroup?","title-short":"Expectation of outgroup behaviour","volume":"26","author":[{"family":"Moy","given":"Jonathan"},{"family":"Ng","given":"Sik Hung"}],"issued":{"date-parts":[["1996"]]}}}],"schema":"https://github.com/citation-style-language/schema/raw/master/csl-citation.json"} </w:instrText>
      </w:r>
      <w:r>
        <w:rPr>
          <w:rFonts w:cs="Times New Roman"/>
          <w:lang w:val="en-US"/>
        </w:rPr>
        <w:fldChar w:fldCharType="separate"/>
      </w:r>
      <w:r w:rsidR="003E07A8" w:rsidRPr="003E07A8">
        <w:rPr>
          <w:rFonts w:cs="Times New Roman"/>
          <w:lang w:val="en-US"/>
        </w:rPr>
        <w:t>(Dinesen et al., 2020; Koopmans &amp; Schaeffer, 2016; Moy &amp; Ng, 1996)</w:t>
      </w:r>
      <w:r>
        <w:rPr>
          <w:rFonts w:cs="Times New Roman"/>
          <w:lang w:val="en-US"/>
        </w:rPr>
        <w:fldChar w:fldCharType="end"/>
      </w:r>
      <w:r>
        <w:rPr>
          <w:rFonts w:cs="Times New Roman"/>
          <w:lang w:val="en-US"/>
        </w:rPr>
        <w:t xml:space="preserve">. </w:t>
      </w:r>
      <w:r w:rsidRPr="007813B5">
        <w:rPr>
          <w:rFonts w:cs="Times New Roman"/>
          <w:lang w:val="en-US"/>
        </w:rPr>
        <w:t xml:space="preserve">From a sociological perspective, both characteristics matter not simply as demographic traits but because they shape three broad evaluative judgments: trust, referring to beliefs about whether others are likely to reciprocate and behave reliably; deservingness, referring to judgments about whether others are contributing and worthy of solidarity; and integration, referring to perceived willingness to participate in shared forms of life and accept common rules </w:t>
      </w:r>
      <w:r>
        <w:rPr>
          <w:rFonts w:cs="Times New Roman"/>
          <w:lang w:val="en-US"/>
        </w:rPr>
        <w:fldChar w:fldCharType="begin"/>
      </w:r>
      <w:r>
        <w:rPr>
          <w:rFonts w:cs="Times New Roman"/>
          <w:lang w:val="en-US"/>
        </w:rPr>
        <w:instrText xml:space="preserve"> ADDIN ZOTERO_ITEM CSL_CITATION {"citationID":"3lBuDacA","properties":{"unsorted":false,"formattedCitation":"(Dinesen et al., 2020; Jasinskaja-Lahti et al., 2020; Koopmans &amp; Schaeffer, 2016; Larsen &amp; Schaeffer, 2021)","plainCitation":"(Dinesen et al., 2020; Jasinskaja-Lahti et al., 2020; Koopmans &amp; Schaeffer, 2016; Larsen &amp; Schaeffer, 2021)","noteIndex":0},"citationItems":[{"id":23924,"uris":["http://zotero.org/users/5414506/items/97LV4S4M"],"itemData":{"id":23924,"type":"article-journal","abstract":"Does ethnic diversity erode social trust? Continued immigration and corresponding growing ethnic diversity have prompted this essential question for modern societies, but few clear answers have been reached in the sprawling literature. This article reviews the literature on the relationship between ethnic diversity and social trust through a narrative review and a meta-analysis of 1,001 estimates from 87 studies. The review clarifies the core concepts, highlights pertinent debates, and tests core claims from the literature on the relationship between ethnic diversity and social trust. Several results stand out from the meta-analysis. We find a statistically significant negative relationship between ethnic diversity and social trust across all studies. The relationship is stronger for trust in neighbors and when ethnic diversity is measured more locally. Covariate conditioning generally changes the relationship only slightly. The review concludes by discussing avenues for future research.","citation-key":"dinesen_ethnic_2020","container-title":"Annual Review of Political Science","DOI":"10.1146/annurev-polisci-052918-020708","ISSN":"1094-2939, 1545-1577","issue":"Volume 23, 2020","language":"en","page":"441-465","publisher":"Annual Reviews","source":"www.annualreviews.org","title":"Ethnic Diversity and Social Trust: A Narrative and Meta-Analytical Review","title-short":"Ethnic Diversity and Social Trust","volume":"23","author":[{"family":"Dinesen","given":"Peter Thisted"},{"family":"Schaeffer","given":"Merlin"},{"family":"Sønderskov","given":"Kim Mannemar"}],"issued":{"date-parts":[["2020",5,11]]}}},{"id":23967,"uris":["http://zotero.org/users/5414506/items/3B4NY9JL"],"itemData":{"id":23967,"type":"article-journal","abstract":"This survey experiment examined national majority group members’ reactions to immigrants’ citizenship status with a focus on dual citizenship. A sample of 779 participants ( n\n              Finland\n              = 174; n\n              Netherlands\n              = 377; n\n              Germany\n              = 228) was used to examine whether immigrants’ citizenship status affects trust towards immigrants, willingness to accept immigrants in strategic positions, and support for immigrants’ social influence in society. Perceived group loyalties were expected to mediate these relationships. Compared to national citizens, dual citizens were perceived as having lower national loyalty and higher foreign loyalty. Compared to foreign citizens, dual citizens were perceived to have higher national loyalty but equally high foreign loyalty. Higher national loyalty was further associated with higher trust, acceptance, and support, whereas higher foreign loyalty was associated with lower trust, acceptance, and support. These findings are discussed in relation to societal debates on dual citizenship and the limited social psychological research on this topic.","citation-key":"jasinskaja-lahti_dual_2020","container-title":"Group Processes &amp; Intergroup Relations","DOI":"10.1177/1368430219872809","ISSN":"1368-4302, 1461-7188","issue":"7","journalAbbreviation":"Group Processes &amp; Intergroup Relations","language":"en","page":"996-1013","source":"DOI.org (Crossref)","title":"Dual citizenship and the perceived loyalty of immigrants","volume":"23","author":[{"family":"Jasinskaja-Lahti","given":"Inga"},{"family":"Renvik","given":"Tuuli Anna"},{"family":"Van Der Noll","given":"Jolanda"},{"family":"Eskelinen","given":"Viivi"},{"family":"Rohmann","given":"Anette"},{"family":"Verkuyten","given":"Maykel"}],"issued":{"date-parts":[["2020",10]]}}},{"id":23851,"uris":["http://zotero.org/users/5414506/items/HENMXFFI"],"itemData":{"id":23851,"type":"article-journal","abstract":"The question whether ethnic diversity is associated with declining social cohesion has produced much controversy. We maintain that more attention must be paid to cognitive mechanisms to move the debate ahead. Using survey data from 938 localities in Germany, France, and the Netherlands, we explore a crucial individual-level mechanism: perceptions of diversity. We not only consider perceptions of the amount, but also of the qualitative nature of diversity. By asking about various qualitative aspects of diversity, we test the cognitive salience of three explanations that have been proposed in the literature for negative diversity effects: out-group biases, asymmetric preferences and coordination problems. We show that all three mechanisms matter. Perceptions both mediate statistical diversity effects, and have important explanatory power of their own. Moreover, we are able to address the question to what extend the relationship of perceived diversity and neighborhood social cohesion varies across policy contexts. Based on assumptions in the literature about positive impacts of inclusive and culturally pluralist immigrant integration policy approaches, we hypothesize that ethno-cultural diversity is less negatively </w:instrText>
      </w:r>
      <w:r w:rsidRPr="00EA41EC">
        <w:rPr>
          <w:rFonts w:cs="Times New Roman"/>
          <w:lang w:val="de-DE"/>
        </w:rPr>
        <w:instrText>related to neighborhood social cohesion in mor</w:instrText>
      </w:r>
      <w:r w:rsidRPr="001D64BD">
        <w:rPr>
          <w:rFonts w:cs="Times New Roman"/>
          <w:lang w:val="de-DE"/>
        </w:rPr>
        <w:instrText xml:space="preserve">e inclusive policy contexts. Our results provide partial support for this hypothesis as perceived diversity has a significantly stronger negative impact on neighborhood cohesion in Germany.","citation-key":"koopmans_statistical_2016","container-title":"Social Indicators Research","DOI":"10.1007/s11205-015-0863-3","ISSN":"1573-0921","issue":"3","journalAbbreviation":"Soc Indic Res","language":"en","page":"853-883","source":"Springer Link","title":"Statistical and Perceived Diversity and Their Impacts on Neighborhood Social Cohesion in Germany, France and the Netherlands","volume":"125","author":[{"family":"Koopmans","given":"Ruud"},{"family":"Schaeffer","given":"Merlin"}],"issued":{"date-parts":[["2016",2,1]]}}},{"id":23969,"uris":["http://zotero.org/users/5414506/items/KHSR89PU"],"itemData":{"id":23969,"type":"article-journal","citation-key":"haderup_larsen_healthcare_2021","container-title":"Journal of Ethnic and Migration Studies","DOI":"10.1080/1369183X.2020.1860742","ISSN":"1369-183X, 1469-9451","issue":"7","journalAbbreviation":"Journal of Ethnic and Migration Studies","language":"en","page":"1455-1473","source":"DOI.org (Crossref)","title":"Healthcare chauvinism during the COVID-19 pandemic","volume":"47","author":[{"family":"Larsen","given":"Mikkel"},{"family":"Schaeffer","given":"Merlin"}],"issued":{"date-parts":[["2021",5,19]]}}}],"schema":"https://github.com/citation-style-language/schema/raw/master/csl-citation.json"} </w:instrText>
      </w:r>
      <w:r>
        <w:rPr>
          <w:rFonts w:cs="Times New Roman"/>
          <w:lang w:val="en-US"/>
        </w:rPr>
        <w:fldChar w:fldCharType="separate"/>
      </w:r>
      <w:r w:rsidR="003E07A8" w:rsidRPr="003E07A8">
        <w:rPr>
          <w:rFonts w:cs="Times New Roman"/>
          <w:lang w:val="de-DE"/>
        </w:rPr>
        <w:t>(Dinesen et al., 2020; Jasinskaja-Lahti et al., 2020; Koopmans &amp; Schaeffer, 2016; Larsen &amp; Schaeffer, 2021)</w:t>
      </w:r>
      <w:r>
        <w:rPr>
          <w:rFonts w:cs="Times New Roman"/>
          <w:lang w:val="en-US"/>
        </w:rPr>
        <w:fldChar w:fldCharType="end"/>
      </w:r>
      <w:r w:rsidRPr="001D64BD">
        <w:rPr>
          <w:rFonts w:cs="Times New Roman"/>
          <w:lang w:val="de-DE"/>
        </w:rPr>
        <w:t xml:space="preserve">. </w:t>
      </w:r>
      <w:r w:rsidRPr="007813B5">
        <w:rPr>
          <w:rFonts w:cs="Times New Roman"/>
          <w:lang w:val="en-US"/>
        </w:rPr>
        <w:t xml:space="preserve">These mechanisms are linked to different forms of perceived threat. Migration background is more often interpreted through realistic concerns about competition, security, and contribution, and therefore weighs most in deservingness judgments. Religion is more often interpreted through symbolic concerns about moral alignment and normative fit and therefore matters more through integration and value conflict </w:t>
      </w:r>
      <w:r>
        <w:rPr>
          <w:rFonts w:cs="Times New Roman"/>
          <w:lang w:val="en-US"/>
        </w:rPr>
        <w:fldChar w:fldCharType="begin"/>
      </w:r>
      <w:r>
        <w:rPr>
          <w:rFonts w:cs="Times New Roman"/>
          <w:lang w:val="en-US"/>
        </w:rPr>
        <w:instrText xml:space="preserve"> ADDIN ZOTERO_ITEM CSL_CITATION {"citationID":"Vyahe4vt","properties":{"unsorted":false,"formattedCitation":"(Hainmueller &amp; Hopkins, 2015; Helbling et al., 2022; Helbling &amp; Traunm\\uc0\\u252{}ller, 2020)","plainCitation":"(Hainmueller &amp; Hopkins, 2015; Helbling et al., 2022; Helbling &amp; Traunmüller, 2020)","noteIndex":0},"citationItems":[{"id":22814,"uris":["http://zotero.org/users/5414506/items/RK8ICJYJ"],"itemData":{"id":22814,"type":"article-journal","abstract":"Many studies have examined Americans' immigration attitudes. Yet prior research frequently confounds multiple questions, including which immigrants to admit and how many to admit. To isolate attitudes on the former question, we use a conjoint experiment that simultaneously tests the influence of nine immigrant attributes in generating support for admission. Drawing on a two-wave, population-based survey, we demonstrate that Americans view educated immigrants in high-status jobs favorably, whereas they view those who lack plans to work, entered without authorization, are Iraqi, or do not speak English unfavorably. Strikingly, Americans' preferences vary little with their own education, partisanship, labor market position, ethnocentrism, or other attributes. Beneath partisan divisions over immigration lies a broad consensus about who should be admitted to the country. The results are consistent with norms-based and sociotropic explanations of immigration attitudes. This consensus points to limits in both theories emphasizing economic and cultural threats, and sheds new light on an ongoing policy debate.","citation-key":"hainmueller_hidden_2015","container-title":"American Journal of Political Science","ISSN":"0092-5853","issue":"3","page":"529-548","publisher":"[Midwest Political Science Association, Wiley]","source":"JSTOR","title":"The Hidden American Immigration Consensus: A Conjoint Analysis of Attitudes toward Immigrants","title-short":"The Hidden American Immigration Consensus","volume":"59","author":[{"family":"Hainmueller","given":"Jens"},{"family":"Hopkins","given":"Daniel J."}],"issued":{"date-parts":[["2015"]]}}},{"id":23971,"uris":["http://zotero.org/users/5414506/items/6H333BCN"],"itemData":{"id":23971,"type":"article-journal","abstract":"Several studies have shown that attitudes toward immigrants to Europe are marked by a Muslim bias. More recently, Helbling and Traunmüller (2020) have suggested that this Muslim bias is in fact driven by a religiosity bias and thus that the strength of migrant’ religiosity has a bigger effect on attitudes towards them than their nominal faith. The aim of this paper is to replicate and expand Helbling and Traunmüller with a fresh full factorial survey experiment, fielded in 2016/17. We go beyond the limitations of Helbling and Traunmüller, who study the effects of nominal faith, religiosity, and Nigerian as well as Bulgarian immigrants in Great Britain, by including Austria, Germany, France, and Switzerland to rule out idiosyncratic context effects. Moreover, we distinguish between labor migrants and refugees and include Syrian origin. For different groups of migrants in all five countries, our results confirm that the Muslim bias is mainly driven by the degree of migrants’ and refugees’ religiosity: secular and devout Muslims are viewed more positively than both Muslim and Christian fundamentalists.","citation-key":"helbling_muslim_2022","container-title":"Research &amp; Politics","DOI":"10.1177/20531680221088491","ISSN":"2053-1680, 2053-1680","issue":"1","journalAbbreviation":"Research &amp; Politics","language":"en","page":"20531680221088491","source":"DOI.org (Crossref)","title":"Muslim bias or fear of fundamentalism? A survey experiment in five Western European democracies","title-short":"Muslim bias or fear of fundamentalism?","volume":"9","author":[{"family":"Helbling","given":"Marc"},{"family":"Jäger","given":"Felix"},{"family":"Traunmüller","given":"Richard"}],"issued":{"date-parts":[["2022",1]]}}},{"id":23972,"uris":["http://zotero.org/users/5414506/items/N7NXHXVA"],"itemData":{"id":23972,"type":"article-journal","abstract":"What citizens think about Muslim immigrants has important implications for some of the most pressing challenges facing Western democracies. To advance contemporary understanding of what ‘Islamophobia’ really is – for example, whether it is a dislike based on immigrants’ ethnic background, religious identity or specific religious behaviors – this study fielded a representative online survey experiment in the UK in summer 2015. The results suggest that Muslim immigrants are not\n              per se\n              viewed more negatively than Christian immigrants. Instead, the study finds evidence that citizens’ uneasiness with Muslim immigration is first and foremost the result of a rejection of fundamentalist forms of religiosity. This suggests that common explanations, which are based on simple dichotomies between liberal supporters and conservative critics of immigration, need to be re-evaluated. While the politically left and culturally liberal have more positive attitudes toward immigrants than right-leaning individuals and conservatives, they are also far more critical of religious groups. The study concludes that a large part of the current political controversy over Muslim immigration is related to this double opposition: it is less about immigrants versus natives or even Muslim versus Christians than about political liberalism versus religious fundamentalism.","citation-key":"helbling_what_2020","container-title":"British Journal of Political Science","DOI":"10.1017/S0007123418000054","ISSN":"0007-1234, 1469-2112","issue":"3","journalAbbreviation":"Brit. J. Polit. Sci.","language":"en","license":"https://www.cambridge.org/core/terms","page":"811-828","source":"DOI.org (Crossref)","title":"What is Islamophobia? Disentangling Citizens’ Feelings Toward Ethnicity, Religion and Religiosity Using a Survey Experiment","title-short":"What is Islamophobia?","volume":"50","author":[{"family":"Helbling","given":"Marc"},{"family":"Traunmüller","given":"Richard"}],"issued":{"date-parts":[["2020",7]]}}}],"schema":"https://github.com/citation-style-language/schema/raw/master/csl-citation.json"} </w:instrText>
      </w:r>
      <w:r>
        <w:rPr>
          <w:rFonts w:cs="Times New Roman"/>
          <w:lang w:val="en-US"/>
        </w:rPr>
        <w:fldChar w:fldCharType="separate"/>
      </w:r>
      <w:r w:rsidR="003E07A8" w:rsidRPr="003E07A8">
        <w:rPr>
          <w:rFonts w:cs="Times New Roman"/>
          <w:kern w:val="0"/>
          <w:lang w:val="en-US"/>
        </w:rPr>
        <w:t xml:space="preserve">(Hainmueller &amp; Hopkins, 2015; </w:t>
      </w:r>
      <w:r w:rsidR="003E07A8" w:rsidRPr="003E07A8">
        <w:rPr>
          <w:rFonts w:cs="Times New Roman"/>
          <w:kern w:val="0"/>
          <w:lang w:val="en-US"/>
        </w:rPr>
        <w:lastRenderedPageBreak/>
        <w:t>Helbling et al., 2022; Helbling &amp; Traunmüller, 2020)</w:t>
      </w:r>
      <w:r>
        <w:rPr>
          <w:rFonts w:cs="Times New Roman"/>
          <w:lang w:val="en-US"/>
        </w:rPr>
        <w:fldChar w:fldCharType="end"/>
      </w:r>
      <w:r>
        <w:rPr>
          <w:rFonts w:cs="Times New Roman"/>
          <w:lang w:val="en-US"/>
        </w:rPr>
        <w:t xml:space="preserve">. </w:t>
      </w:r>
      <w:r w:rsidRPr="007813B5">
        <w:rPr>
          <w:rFonts w:cs="Times New Roman"/>
          <w:lang w:val="en-US"/>
        </w:rPr>
        <w:t>Because both characteristics operate as cues whose meaning varies by national context, target group, and observer characteristics, the evidence reviewed below reflects this variation rather than universal patterns.</w:t>
      </w:r>
    </w:p>
    <w:p w14:paraId="565C1490" w14:textId="4EB49C03" w:rsidR="00803F1E" w:rsidRPr="007813B5" w:rsidRDefault="00803F1E" w:rsidP="00800FD1">
      <w:pPr>
        <w:rPr>
          <w:rFonts w:cs="Times New Roman"/>
          <w:lang w:val="en-US"/>
        </w:rPr>
      </w:pPr>
      <w:r w:rsidRPr="007813B5">
        <w:rPr>
          <w:rFonts w:cs="Times New Roman"/>
          <w:lang w:val="en-US"/>
        </w:rPr>
        <w:t xml:space="preserve">Migration background can lower trust when it signals foreignness, weak embeddedness, or uncertain belonging, but sociological research increasingly shows that immigrant status is not treated as self-explanatory </w:t>
      </w:r>
      <w:r>
        <w:rPr>
          <w:rFonts w:cs="Times New Roman"/>
          <w:lang w:val="en-US"/>
        </w:rPr>
        <w:fldChar w:fldCharType="begin"/>
      </w:r>
      <w:r>
        <w:rPr>
          <w:rFonts w:cs="Times New Roman"/>
          <w:lang w:val="en-US"/>
        </w:rPr>
        <w:instrText xml:space="preserve"> ADDIN ZOTERO_ITEM CSL_CITATION {"citationID":"pmQveRlR","properties":{"unsorted":false,"formattedCitation":"(Jasinskaja-Lahti et al., 2020; Larsen &amp; Schaeffer, 2021; Weiss &amp; Tulin, 2021)","plainCitation":"(Jasinskaja-Lahti et al., 2020; Larsen &amp; Schaeffer, 2021; Weiss &amp; Tulin, 2021)","noteIndex":0},"citationItems":[{"id":23967,"uris":["http://zotero.org/users/5414506/items/3B4NY9JL"],"itemData":{"id":23967,"type":"article-journal","abstract":"This survey experiment examined national majority group members’ reactions to immigrants’ citizenship status with a focus on dual citizenship. A sample of 779 participants ( n\n              Finland\n              = 174; n\n              Netherlands\n              = 377; n\n              Germany\n              = 228) was used to examine whether immigrants’ citizenship status affects trust towards immigrants, willingness to accept immigrants in strategic positions, and support for immigrants’ social influence in society. Perceived group loyalties were expected to mediate these relationships. Compared to national citizens, dual citizens were perceived as having lower national loyalty and higher foreign loyalty. Compared to foreign citizens, dual citizens were perceived to have higher national loyalty but equally high foreign loyalty. Higher national loyalty was further associated with higher trust, acceptance, and support, whereas higher foreign loyalty was associated with lower trust, acceptance, and support. These findings are discussed in relation to societal debates on dual citizenship and the limited social psychological research on this topic.","citation-key":"jasinskaja-lahti_dual_2020","container-title":"Group Processes &amp; Intergroup Relations","DOI":"10.1177/1368430219872809","ISSN":"1368-4302, 1461-7188","issue":"7","journalAbbreviation":"Group Processes &amp; Intergroup Relations","language":"en","page":"996-1013","source":"DOI.org (Crossref)","title":"Dual citizenship and the perceived loyalty of immigrants","volume":"23","author":[{"family":"Jasinskaja-Lahti","given":"Inga"},{"family":"Renvik","given":"Tuuli Anna"},{"family":"Van Der Noll","given":"Jolanda"},{"family":"Eskelinen","given":"Viivi"},{"family":"Rohmann","given":"Anette"},{"family":"Verkuyten","given":"Maykel"}],"issued":{"date-parts":[["2020",10]]}}},{"id":23969,"uris":["http://zotero.org/users/5414506/items/KHSR89PU"],"itemData":{"id":23969,"type":"article-journal","citation-key":"haderup_larsen_healthcare_2021","container-title":"Journal of Ethnic and Migration Studies","DOI":"10.1080/1369183X.2020.1860742","ISSN":"1369-183X, 1469-9451","issue":"7","journalAbbreviation":"Journal of Ethnic and Migration Studies","language":"en","page":"1455-1473","source":"DOI.org (Crossref)","title":"Healthcare chauvinism during the COVID-19 pandemic","volume":"47","author":[{"family":"Larsen","given":"Mikkel"},{"family":"Schaeffer","given":"Merlin"}],"issued":{"date-parts":[["2021",5,19]]}}},{"id":23975,"uris":["http://zotero.org/users/5414506/items/VLUFBT97"],"itemData":{"id":23975,"type":"article-journal","abstract":"Abstract\n            High levels of immigration to Germany have led to increased interests in integration programs. Yet, it is unclear to what extent immigrant participation in integration programs affects attitudes toward immigrants among the host population. This article measures which immigrant attributes German respondents find desirable, and how these features interact with participation in a mentoring program with a local mentor. Mentoring is often employed to aid immigrant integration and typically focuses on psychosocial, social capital, and employment-related goals. Our results show that Germans prefer traits conducive to gainful employment. While migrant ethnicity had no significant effect, migrant religion was salient. Muslim immigrants were preferred less than immigrants of other religions, and this effect was stronger among respondents living in areas with higher support for far-right politics. Participation in a mentoring program increased migrant desirability both directly and indirectly by mitigating the negative effects of having lower levels of education, little work experience, not speaking German and being Muslim.","citation-key":"weiss_does_2021","container-title":"Migration Studies","DOI":"10.1093/migration/mnz042","ISSN":"2049-5838, 2049-5846","issue":"3","language":"en","license":"https://academic.oup.com/journals/pages/open_access/funder_policies/chorus/standard_publication_model","page":"808-829","source":"DOI.org (Crossref)","title":"Does mentoring make immigrants more desirable? A conjoint analysis","title-short":"Does mentoring make immigrants more desirable?","volume":"9","author":[{"family":"Weiss","given":"Akiva"},{"family":"Tulin","given":"Marina"}],"issued":{"date-parts":[["2021",12,15]]}}}],"schema":"https://github.com/citation-style-language/schema/raw/master/csl-citation.json"} </w:instrText>
      </w:r>
      <w:r>
        <w:rPr>
          <w:rFonts w:cs="Times New Roman"/>
          <w:lang w:val="en-US"/>
        </w:rPr>
        <w:fldChar w:fldCharType="separate"/>
      </w:r>
      <w:r w:rsidR="003E07A8" w:rsidRPr="003E07A8">
        <w:rPr>
          <w:rFonts w:cs="Times New Roman"/>
          <w:lang w:val="en-US"/>
        </w:rPr>
        <w:t>(Jasinskaja-Lahti et al., 2020; Larsen &amp; Schaeffer, 2021; Weiss &amp; Tulin, 2021)</w:t>
      </w:r>
      <w:r>
        <w:rPr>
          <w:rFonts w:cs="Times New Roman"/>
          <w:lang w:val="en-US"/>
        </w:rPr>
        <w:fldChar w:fldCharType="end"/>
      </w:r>
      <w:r w:rsidRPr="007813B5">
        <w:rPr>
          <w:rFonts w:cs="Times New Roman"/>
          <w:lang w:val="en-US"/>
        </w:rPr>
        <w:t xml:space="preserve"> Respondents use it as a cue to infer deservingness and integration rather than reacting uniformly to migrant status as such. A long line of work links migration evaluations to realistic or sociotropic concerns — labor-market competition, fiscal burden, and the perceived contribution of migrants to the receiving society — rather than to cultural threat alone </w:t>
      </w:r>
      <w:r>
        <w:rPr>
          <w:rFonts w:cs="Times New Roman"/>
          <w:lang w:val="en-US"/>
        </w:rPr>
        <w:fldChar w:fldCharType="begin"/>
      </w:r>
      <w:r>
        <w:rPr>
          <w:rFonts w:cs="Times New Roman"/>
          <w:lang w:val="en-US"/>
        </w:rPr>
        <w:instrText xml:space="preserve"> ADDIN ZOTERO_ITEM CSL_CITATION {"citationID":"hTqFXxaX","properties":{"unsorted":false,"formattedCitation":"(Hainmueller &amp; Hopkins, 2015; Valentino et al., 2019)","plainCitation":"(Hainmueller &amp; Hopkins, 2015; Valentino et al., 2019)","noteIndex":0},"citationItems":[{"id":22814,"uris":["http://zotero.org/users/5414506/items/RK8ICJYJ"],"itemData":{"id":22814,"type":"article-journal","abstract":"Many studies have examined Americans' immigration attitudes. Yet prior research frequently confounds multiple questions, including which immigrants to admit and how many to admit. To isolate attitudes on the former question, we use a conjoint experiment that simultaneously tests the influence of nine immigrant attributes in generating support for admission. Drawing on a two-wave, population-based survey, we demonstrate that Americans view educated immigrants in high-status jobs favorably, whereas they view those who lack plans to work, entered without authorization, are Iraqi, or do not speak English unfavorably. Strikingly, Americans' preferences vary little with their own education, partisanship, labor market position, ethnocentrism, or other attributes. Beneath partisan divisions over immigration lies a broad consensus about who should be admitted to the country. The results are consistent with norms-based and sociotropic explanations of immigration attitudes. This consensus points to limits in both theories emphasizing economic and cultural threats, and sheds new light on an ongoing policy debate.","citation-key":"hainmueller_hidden_2015","container-title":"American Journal of Political Science","ISSN":"0092-5853","issue":"3","page":"529-548","publisher":"[Midwest Political Science Association, Wiley]","source":"JSTOR","title":"The Hidden American Immigration Consensus: A Conjoint Analysis of Attitudes toward Immigrants","title-short":"The Hidden American Immigration Consensus","volume":"59","author":[{"family":"Hainmueller","given":"Jens"},{"family":"Hopkins","given":"Daniel J."}],"issued":{"date-parts":[["2015"]]}}},{"id":23977,"uris":["http://zotero.org/users/5414506/items/V4XKHZ8T"],"itemData":{"id":23977,"type":"article-journal","abstract":"Employing a comparative experimental design drawing on over 18,000 interviews across eleven countries on four continents, this article revisits the discussion about the economic and cultural drivers of attitudes towards immigrants in advanced democracies. Experiments manipulate the occupational status, skin tone and national origin of immigrants in short vignettes. The results are most consistent with a Sociotropic Economic Threat thesis: In all countries, higher-skilled immigrants are preferred to their lower-skilled counterparts at all levels of native socio-economic status (SES). There is little support for the Labor Market Competition hypothesis, since respondents are not more opposed to immigrants in their own SES stratum. While skin tone itself has little effect in any country, immigrants from Muslim-majority countries do elicit significantly lower levels of support, and racial animus remains a powerful force.","citation-key":"valentino_economic_2019","container-title":"British Journal of Political Science","DOI":"10.1017/S000712341700031X","ISSN":"0007-1234, 1469-2112","issue":"4","journalAbbreviation":"Brit. J. Polit. Sci.","language":"en","license":"https://www.cambridge.org/core/terms","page":"1201-1226","source":"DOI.org (Crossref)","title":"Economic and Cultural Drivers of Immigrant Support Worldwide","volume":"49","author":[{"family":"Valentino","given":"Nicholas A."},{"family":"Soroka","given":"Stuart N."},{"family":"Iyengar","given":"Shanto"},{"family":"Aalberg","given":"Toril"},{"family":"Duch","given":"Raymond"},{"family":"Fraile","given":"Marta"},{"family":"Hahn","given":"Kyu S."},{"family":"Hansen","given":"Kasper M."},{"family":"Harell","given":"Allison"},{"family":"Helbling","given":"Marc"},{"family":"Jackman","given":"Simon D."},{"family":"Kobayashi","given":"Tetsuro"}],"issued":{"date-parts":[["2019",10]]}}}],"schema":"https://github.com/citation-style-language/schema/raw/master/csl-citation.json"} </w:instrText>
      </w:r>
      <w:r>
        <w:rPr>
          <w:rFonts w:cs="Times New Roman"/>
          <w:lang w:val="en-US"/>
        </w:rPr>
        <w:fldChar w:fldCharType="separate"/>
      </w:r>
      <w:r w:rsidR="003E07A8" w:rsidRPr="003E07A8">
        <w:rPr>
          <w:rFonts w:cs="Times New Roman"/>
          <w:lang w:val="en-US"/>
        </w:rPr>
        <w:t>(Hainmueller &amp; Hopkins, 2015; Valentino et al., 2019)</w:t>
      </w:r>
      <w:r>
        <w:rPr>
          <w:rFonts w:cs="Times New Roman"/>
          <w:lang w:val="en-US"/>
        </w:rPr>
        <w:fldChar w:fldCharType="end"/>
      </w:r>
      <w:r w:rsidRPr="007813B5">
        <w:rPr>
          <w:rFonts w:cs="Times New Roman"/>
          <w:lang w:val="en-US"/>
        </w:rPr>
        <w:t xml:space="preserve">. Evidence from a nationally representative factorial survey in Chile supports this interpretation: highly educated migrants were evaluated more positively across all respondent groups, consistent with a sociotropic logic of perceived socioeconomic value rather than simple labor-market competition, while nationality-based penalties were stronger among respondents who associated immigration with crime </w:t>
      </w:r>
      <w:r>
        <w:rPr>
          <w:rFonts w:cs="Times New Roman"/>
          <w:lang w:val="en-US"/>
        </w:rPr>
        <w:fldChar w:fldCharType="begin"/>
      </w:r>
      <w:r>
        <w:rPr>
          <w:rFonts w:cs="Times New Roman"/>
          <w:lang w:val="en-US"/>
        </w:rPr>
        <w:instrText xml:space="preserve"> ADDIN ZOTERO_ITEM CSL_CITATION {"citationID":"nIZUbXho","properties":{"unsorted":false,"formattedCitation":"(Salgado, 2026)","plainCitation":"(Salgado, 2026)","noteIndex":0},"citationItems":[{"id":23887,"uris":["http://zotero.org/users/5414506/items/ICWTL6DZ"],"itemData":{"id":23887,"type":"article-journal","abstract":"Research on immigration attitudes rarely examines contexts in which immigrants and natives share substantial cultural proximity. Leveraging Chile's recent intraregional inflow — a context that allows us to hold cultural distance constant — this study analyzes whether labor-market, family status, fiscal, and security concerns shape public opinion in the absence of cultural threat. We embedded a factorial - survey experiment in a nationally representative poll, randomizing migrant education, family status, gender, and nationality across 120 vignettes. The design yields causal estimates of each attribute's effect on preferences about who should be admitted into Chile. Respondents strongly favor highly educated immigrants and broadly reject low-skilled ones, regardless of their own schooling level. Women are viewed more favorably than men. Colombians and Venezuelans are penalized relative to Spaniards, Peruvians, and Haitians, an aversion amplified among respondents who link immigration to crime. No systematic bias against Afro-Caribbean migration appears. These results show that — even without extreme cultural distance — natives’ attitudes toward migrants are structured by their perceived socioeconomic value for the host country and by group-specific security considerations.","citation-key":"salgado_cultural_2026","container-title":"International Migration Review","DOI":"10.1177/01979183261427373","ISSN":"0197-9183","language":"EN","page":"01979183261427373","publisher":"SAGE Publications Inc","source":"SAGE Journals","title":"Beyond Cultural Threat: Causal Evidence on Chileans’ Attitudes Toward Intraregional Immigrants From a Factorial-Survey Experiment","title-short":"Beyond Cultural Threat","author":[{"family":"Salgado","given":"Mauricio"}],"issued":{"date-parts":[["2026",3,25]]}}}],"schema":"https://github.com/citation-style-language/schema/raw/master/csl-citation.json"} </w:instrText>
      </w:r>
      <w:r>
        <w:rPr>
          <w:rFonts w:cs="Times New Roman"/>
          <w:lang w:val="en-US"/>
        </w:rPr>
        <w:fldChar w:fldCharType="separate"/>
      </w:r>
      <w:r w:rsidR="003E07A8" w:rsidRPr="003E07A8">
        <w:rPr>
          <w:rFonts w:cs="Times New Roman"/>
          <w:lang w:val="en-US"/>
        </w:rPr>
        <w:t>(Salgado, 2026)</w:t>
      </w:r>
      <w:r>
        <w:rPr>
          <w:rFonts w:cs="Times New Roman"/>
          <w:lang w:val="en-US"/>
        </w:rPr>
        <w:fldChar w:fldCharType="end"/>
      </w:r>
      <w:r w:rsidRPr="007813B5">
        <w:rPr>
          <w:rFonts w:cs="Times New Roman"/>
          <w:lang w:val="en-US"/>
        </w:rPr>
        <w:t xml:space="preserve">. More broadly, migrants are judged more positively when they appear settled, economically active, and civically engaged, because such traits raise perceptions of contribution and reciprocity </w:t>
      </w:r>
      <w:r>
        <w:rPr>
          <w:rFonts w:cs="Times New Roman"/>
          <w:lang w:val="en-US"/>
        </w:rPr>
        <w:fldChar w:fldCharType="begin"/>
      </w:r>
      <w:r>
        <w:rPr>
          <w:rFonts w:cs="Times New Roman"/>
          <w:lang w:val="en-US"/>
        </w:rPr>
        <w:instrText xml:space="preserve"> ADDIN ZOTERO_ITEM CSL_CITATION {"citationID":"1lj5YYRl","properties":{"unsorted":false,"formattedCitation":"(Jasinskaja-Lahti et al., 2020; Kruse, 2025; Larsen &amp; Schaeffer, 2021)","plainCitation":"(Jasinskaja-Lahti et al., 2020; Kruse, 2025; Larsen &amp; Schaeffer, 2021)","noteIndex":0},"citationItems":[{"id":23967,"uris":["http://zotero.org/users/5414506/items/3B4NY9JL"],"itemData":{"id":23967,"type":"article-journal","abstract":"This survey experiment examined national majority group members’ reactions to immigrants’ citizenship status with a focus on dual citizenship. A sample of 779 participants ( n\n              Finland\n              = 174; n\n              Netherlands\n              = 377; n\n              Germany\n              = 228) was used to examine whether immigrants’ citizenship status affects trust towards immigrants, willingness to accept immigrants in strategic positions, and support for immigrants’ social influence in society. Perceived group loyalties were expected to mediate these relationships. Compared to national citizens, dual citizens were perceived as having lower national loyalty and higher foreign loyalty. Compared to foreign citizens, dual citizens were perceived to have higher national loyalty but equally high foreign loyalty. Higher national loyalty was further associated with higher trust, acceptance, and support, whereas higher foreign loyalty was associated with lower trust, acceptance, and support. These findings are discussed in relation to societal debates on dual citizenship and the limited social psychological research on this topic.","citation-key":"jasinskaja-lahti_dual_2020","container-title":"Group Processes &amp; Intergroup Relations","DOI":"10.1177/1368430219872809","ISSN":"1368-4302, 1461-7188","issue":"7","journalAbbreviation":"Group Processes &amp; Intergroup Relations","language":"en","page":"996-1013","source":"DOI.org (Crossref)","title":"Dual citizenship and the perceived loyalty of immigrants","volume":"23","author":[{"family":"Jasinskaja-Lahti","given":"Inga"},{"family":"Renvik","given":"Tuuli Anna"},{"family":"Van Der Noll","given":"Jolanda"},{"family":"Eskelinen","given":"Viivi"},{"family":"Rohmann","given":"Anette"},{"family":"Verkuyten","given":"Maykel"}],"issued":{"date-parts":[["2020",10]]}}},{"id":23979,"uris":["http://zotero.org/users/5414506/items/7YW2E6N9"],"itemData":{"id":23979,"type":"article-journal","abstract":"Abstract\n            Members of the ethnic majority tend to view immigrants and ethnic minorities as less willing to contribute to the collective. Why is this the case? I argue that in Europe, ethnic attributes signal citizens’ socioeconomic resources, cultural values, and norm compliance and that these factors, rather than ethnic identities per se, explain why citizens are expected (not) to contribute. Through a novel conjoint experimental design in Denmark that manipulated respondents’ access to information about these different mechanisms, the argument finds support. First, in information-sparse environments, ethnic majority members expect that minority members contribute substantially less to the provision of public goods than majority members. Second, this ethnic bias is reduced by each of the three mechanisms and explained away once information on all three is available. This demonstrates that negative expectations toward minorities operate through multiple, complementary channels and that stereotype-countering information can reduce the majority-minority expectation gap.","citation-key":"kruse_correlates_2025","container-title":"British Journal of Political Science","DOI":"10.1017/S0007123425000092","ISSN":"0007-1234, 1469-2112","journalAbbreviation":"Brit. J. Polit. Sci.","language":"en","license":"https://creativecommons.org/licenses/by/4.0/","page":"e70","source":"DOI.org (Crossref)","title":"The Correlates of Ethnicity: Why the Ethnic Majority Expects That Ethnic Minorities Contribute Less to the Collective","title-short":"The Correlates of Ethnicity","volume":"55","author":[{"family":"Kruse","given":"Mathias"}],"issued":{"date-parts":[["2025"]]}}},{"id":23969,"uris":["http://zotero.org/users/5414506/items/KHSR89PU"],"itemData":{"id":23969,"type":"article-journal","citation-key":"haderup_larsen_healthcare_2021","container-title":"Journal of Ethnic and Migration Studies","DOI":"10.1080/1369183X.2020.1860742","ISSN":"1369-183X, 1469-9451","issue":"7","journalAbbreviation":"Journal of Ethnic and Migration Studies","language":"en","page":"1455-1473","source":"DOI.org (Crossref)","title":"Healthcare chauvinism during the COVID-19 pandemic","volume":"47","author":[{"family":"Larsen","given":"Mikkel"},{"family":"Schaeffer","given":"Merlin"}],"issued":{"date-parts":[["2021",5,19]]}}}],"schema":"https://github.com/citation-style-language/schema/raw/master/csl-citation.json"} </w:instrText>
      </w:r>
      <w:r>
        <w:rPr>
          <w:rFonts w:cs="Times New Roman"/>
          <w:lang w:val="en-US"/>
        </w:rPr>
        <w:fldChar w:fldCharType="separate"/>
      </w:r>
      <w:r w:rsidR="003E07A8" w:rsidRPr="003E07A8">
        <w:rPr>
          <w:rFonts w:cs="Times New Roman"/>
          <w:lang w:val="en-US"/>
        </w:rPr>
        <w:t>(Jasinskaja-Lahti et al., 2020; Kruse, 2025; Larsen &amp; Schaeffer, 2021)</w:t>
      </w:r>
      <w:r>
        <w:rPr>
          <w:rFonts w:cs="Times New Roman"/>
          <w:lang w:val="en-US"/>
        </w:rPr>
        <w:fldChar w:fldCharType="end"/>
      </w:r>
      <w:r w:rsidRPr="007813B5">
        <w:rPr>
          <w:rFonts w:cs="Times New Roman"/>
          <w:lang w:val="en-US"/>
        </w:rPr>
        <w:t xml:space="preserve">. Signals of shared civic norms and acculturation similarly improve evaluations by suggesting stronger societal integration </w:t>
      </w:r>
      <w:r>
        <w:rPr>
          <w:rFonts w:cs="Times New Roman"/>
          <w:lang w:val="en-US"/>
        </w:rPr>
        <w:fldChar w:fldCharType="begin"/>
      </w:r>
      <w:r>
        <w:rPr>
          <w:rFonts w:cs="Times New Roman"/>
          <w:lang w:val="en-US"/>
        </w:rPr>
        <w:instrText xml:space="preserve"> ADDIN ZOTERO_ITEM CSL_CITATION {"citationID":"PJRKgEUW","properties":{"unsorted":false,"formattedCitation":"(Choi et al., 2019; Weiss &amp; Tulin, 2021)","plainCitation":"(Choi et al., 2019; Weiss &amp; Tulin, 2021)","noteIndex":0},"citationItems":[{"id":23981,"uris":["http://zotero.org/users/5414506/items/2VMK3PEW"],"itemData":{"id":23981,"type":"article-journal","abstract":"Significance\n            As immigration increases due to globalization, wars, and climate change, there is more interaction between native and immigrant populations and more potential for conflict. Policymakers have emphasized the need to better integrate immigrants to forge a common set of norms concerning appropriate behavior. However, there is a lack of evidence to support the hypothesis that a shared understanding of norms can reduce discrimination. We provide experimental evidence that religious differences cause bias and discrimination in everyday interactions between natives and immigrants. Cultural integration signaled through immigrants’ enforcement of local norms reduces, but does not eliminate, bias. As long as public debates and policies heighten the importance of religious differences, cultural integration will not be able to eliminate intergroup conflict.\n          , \n            Ingroup bias and outgroup prejudice are pervasive features of human behavior, motivating various forms of discrimination and conflict. In an era of increased cross-border migration, these tendencies exacerbate intergroup conflict between native populations and immigrant groups, raising the question of how conflict can be overcome. We address this question through a large-scale field intervention conducted in 28 cities across three German states, designed to measure assistance provided to immigrants during everyday social interactions. This randomized trial found that cultural integration signaled through shared social norms mitigates—but does not eliminate—bias against immigrants driven by perceptions of religious differences. Our results suggest that eliminating or suppressing ascriptive (e.g., ethnic) differences is not a necessary path to conflict reduction in multicultural societies; rather, achieving a shared understanding of civic behavior can form the basis of cooperation.","citation-key":"choi_parochialism_2019","container-title":"Proceedings of the National Academy of Sciences","DOI":"10.1073/pnas.1820146116","ISSN":"0027-8424, 1091-6490","issue":"33","journalAbbreviation":"Proc. Natl. Acad. Sci. U.S.A.","language":"en","page":"16274-16279","source":"DOI.org (Crossref)","title":"Parochialism, social norms, and discrimination against immigrants","volume":"116","author":[{"family":"Choi","given":"Donghyun Danny"},{"family":"Poertner","given":"Mathias"},{"family":"Sambanis","given":"Nicholas"}],"issued":{"date-parts":[["2019",8,13]]}}},{"id":23975,"uris":["http://zotero.org/users/5414506/items/VLUFBT97"],"itemData":{"id":23975,"type":"article-journal","abstract":"Abstract\n            High levels of immigration to Germany have led to increased interests in integration programs. Yet, it is unclear to what extent immigrant participation in integration programs affects attitudes toward immigrants among the host population. This article measures which immigrant attributes German respondents find desirable, and how these features interact with participation in a mentoring program with a local mentor. Mentoring is often employed to aid immigrant integration and typically focuses on psychosocial, social capital, and employment-related goals. Our results show that Germans prefer traits conducive to gainful employment. While migrant ethnicity had no significant effect, migrant religion was salient. Muslim immigrants were preferred less than immigrants of other religions, and this effect was stronger among respondents living in areas with higher support for far-right politics. Participation in a mentoring program increased migrant desirability both directly and indirectly by mitigating the negative effects of having lower levels of education, little work experience, not speaking German and being Muslim.","citation-key":"weiss_does_2021","container-title":"Migration Studies","DOI":"10.1093/migration/mnz042","ISSN":"2049-5838, 2049-5846","issue":"3","language":"en","license":"https://academic.oup.com/journals/pages/open_access/funder_policies/chorus/standard_publication_model","page":"808-829","source":"DOI.org (Crossref)","title":"Does mentoring make immigrants more desirable? A conjoint analysis","title-short":"Does mentoring make immigrants more desirable?","volume":"9","author":[{"family":"Weiss","given":"Akiva"},{"family":"Tulin","given":"Marina"}],"issued":{"date-parts":[["2021",12,15]]}}}],"schema":"https://github.com/citation-style-language/schema/raw/master/csl-citation.json"} </w:instrText>
      </w:r>
      <w:r>
        <w:rPr>
          <w:rFonts w:cs="Times New Roman"/>
          <w:lang w:val="en-US"/>
        </w:rPr>
        <w:fldChar w:fldCharType="separate"/>
      </w:r>
      <w:r w:rsidR="003E07A8" w:rsidRPr="003E07A8">
        <w:rPr>
          <w:rFonts w:cs="Times New Roman"/>
          <w:lang w:val="en-US"/>
        </w:rPr>
        <w:t>(Choi et al., 2019; Weiss &amp; Tulin, 2021)</w:t>
      </w:r>
      <w:r>
        <w:rPr>
          <w:rFonts w:cs="Times New Roman"/>
          <w:lang w:val="en-US"/>
        </w:rPr>
        <w:fldChar w:fldCharType="end"/>
      </w:r>
      <w:r>
        <w:rPr>
          <w:rFonts w:cs="Times New Roman"/>
          <w:lang w:val="en-US"/>
        </w:rPr>
        <w:t xml:space="preserve">. </w:t>
      </w:r>
      <w:r w:rsidRPr="007813B5">
        <w:rPr>
          <w:rFonts w:cs="Times New Roman"/>
          <w:lang w:val="en-US"/>
        </w:rPr>
        <w:t>The main pattern is therefore not a uniform migrant penalty but a conditional one</w:t>
      </w:r>
      <w:r>
        <w:rPr>
          <w:rFonts w:cs="Times New Roman"/>
          <w:lang w:val="en-US"/>
        </w:rPr>
        <w:t>.</w:t>
      </w:r>
      <w:r w:rsidRPr="007813B5">
        <w:rPr>
          <w:rFonts w:cs="Times New Roman"/>
          <w:lang w:val="en-US"/>
        </w:rPr>
        <w:t xml:space="preserve"> </w:t>
      </w:r>
      <w:r>
        <w:rPr>
          <w:rFonts w:cs="Times New Roman"/>
          <w:lang w:val="en-US"/>
        </w:rPr>
        <w:t>M</w:t>
      </w:r>
      <w:r w:rsidRPr="007813B5">
        <w:rPr>
          <w:rFonts w:cs="Times New Roman"/>
          <w:lang w:val="en-US"/>
        </w:rPr>
        <w:t xml:space="preserve">igration background shapes expectations of trustworthiness, deservingness, and integration differently depending on what the cue is taken to imply about contribution and </w:t>
      </w:r>
      <w:r>
        <w:rPr>
          <w:rFonts w:cs="Times New Roman"/>
          <w:lang w:val="en-US"/>
        </w:rPr>
        <w:t>cultural fit</w:t>
      </w:r>
      <w:r w:rsidRPr="007813B5">
        <w:rPr>
          <w:rFonts w:cs="Times New Roman"/>
          <w:lang w:val="en-US"/>
        </w:rPr>
        <w:t>.</w:t>
      </w:r>
    </w:p>
    <w:p w14:paraId="258DBD8B" w14:textId="751DF519" w:rsidR="00803F1E" w:rsidRPr="007813B5" w:rsidRDefault="00803F1E" w:rsidP="00800FD1">
      <w:pPr>
        <w:rPr>
          <w:rFonts w:cs="Times New Roman"/>
          <w:lang w:val="en-US"/>
        </w:rPr>
      </w:pPr>
      <w:r w:rsidRPr="007813B5">
        <w:rPr>
          <w:rFonts w:cs="Times New Roman"/>
          <w:lang w:val="en-US"/>
        </w:rPr>
        <w:t xml:space="preserve">Religion </w:t>
      </w:r>
      <w:r>
        <w:rPr>
          <w:rFonts w:cs="Times New Roman"/>
          <w:lang w:val="en-US"/>
        </w:rPr>
        <w:t xml:space="preserve">similarly </w:t>
      </w:r>
      <w:r w:rsidRPr="007813B5">
        <w:rPr>
          <w:rFonts w:cs="Times New Roman"/>
          <w:lang w:val="en-US"/>
        </w:rPr>
        <w:t xml:space="preserve">operates </w:t>
      </w:r>
      <w:r>
        <w:rPr>
          <w:rFonts w:cs="Times New Roman"/>
          <w:lang w:val="en-US"/>
        </w:rPr>
        <w:t>through</w:t>
      </w:r>
      <w:r w:rsidRPr="007813B5">
        <w:rPr>
          <w:rFonts w:cs="Times New Roman"/>
          <w:lang w:val="en-US"/>
        </w:rPr>
        <w:t xml:space="preserve"> </w:t>
      </w:r>
      <w:r>
        <w:rPr>
          <w:rFonts w:cs="Times New Roman"/>
          <w:lang w:val="en-US"/>
        </w:rPr>
        <w:t xml:space="preserve">the </w:t>
      </w:r>
      <w:r w:rsidRPr="007813B5">
        <w:rPr>
          <w:rFonts w:cs="Times New Roman"/>
          <w:lang w:val="en-US"/>
        </w:rPr>
        <w:t>mechanisms</w:t>
      </w:r>
      <w:r>
        <w:rPr>
          <w:rFonts w:cs="Times New Roman"/>
          <w:lang w:val="en-US"/>
        </w:rPr>
        <w:t xml:space="preserve"> described above,</w:t>
      </w:r>
      <w:r w:rsidRPr="007813B5">
        <w:rPr>
          <w:rFonts w:cs="Times New Roman"/>
          <w:lang w:val="en-US"/>
        </w:rPr>
        <w:t xml:space="preserve"> but with a different emphasis. Where migration cues tend to activate realistic threat and deservingness concerns, religious cues more often activate symbolic threat — value conflict, moral distance, and doubts about normative fit rather than direct competition over resources </w:t>
      </w:r>
      <w:r>
        <w:rPr>
          <w:rFonts w:cs="Times New Roman"/>
          <w:lang w:val="en-US"/>
        </w:rPr>
        <w:fldChar w:fldCharType="begin"/>
      </w:r>
      <w:r>
        <w:rPr>
          <w:rFonts w:cs="Times New Roman"/>
          <w:lang w:val="en-US"/>
        </w:rPr>
        <w:instrText xml:space="preserve"> ADDIN ZOTERO_ITEM CSL_CITATION {"citationID":"XaWGxTSu","properties":{"unsorted":false,"formattedCitation":"(Creighton &amp; Jamal, 2015; Helbling et al., 2022; Helbling &amp; Traunm\\uc0\\u252{}ller, 2020; Ivarsflaten et al., 2024)","plainCitation":"(Creighton &amp; Jamal, 2015; Helbling et al., 2022; Helbling &amp; Traunmüller, 2020; Ivarsflaten et al., 2024)","noteIndex":0},"citationItems":[{"id":23984,"uris":["http://zotero.org/users/5414506/items/BMGG6KT6"],"itemData":{"id":23984,"type":"article-journal","citation-key":"creighton_does_2015","container-title":"Social Science Research","DOI":"10.1016/j.ssresearch.2015.04.001","ISSN":"0049089X","journalAbbreviation":"Social Science Research","language":"en","page":"89-103","source":"DOI.org (Crossref)","title":"Does Islam play a role in anti-immigrant sentiment? An experimental approach","title-short":"Does Islam play a role in anti-immigrant sentiment?","volume":"53","author":[{"family":"Creighton","given":"Mathew J."},{"family":"Jamal","given":"Amaney"}],"issued":{"date-parts":[["2015",9]]}}},{"id":23971,"uris":["http://zotero.org/users/5414506/items/6H333BCN"],"itemData":{"id":23971,"type":"article-journal","abstract":"Several studies have shown that attitudes toward immigrants to Europe are marked by a Muslim bias. More recently, Helbling and Traunmüller (2020) have suggested that this Muslim bias is in fact driven by a religiosity bias and thus that the strength of migrant’ religiosity has a bigger effect on attitudes towards them than their nominal faith. The aim of this paper is to replicate and expand Helbling and Traunmüller with a fresh full factorial survey experiment, fielded in 2016/17. We go beyond the limitations of Helbling and Traunmüller, who study the effects of nominal faith, religiosity, and Nigerian as well as Bulgarian immigrants in Great Britain, by including Austria, Germany, France, and Switzerland to rule out idiosyncratic context effects. Moreover, we distinguish between labor migrants and refugees and include Syrian origin. For different groups of migrants in all five countries, our results confirm that the Muslim bias is mainly driven by the degree of migrants’ and refugees’ religiosity: secular and devout Muslims are viewed more positively than both Muslim and Christian fundamentalists.","citation-key":"helbling_muslim_2022","container-title":"Research &amp; Politics","DOI":"10.1177/20531680221088491","ISSN":"2053-1680, 2053-1680","issue":"1","journalAbbreviation":"Research &amp; Politics","language":"en","page":"20531680221088491","source":"DOI.org (Crossref)","title":"Muslim bias or fear of fundamentalism? A survey experiment in five Western European democracies","title-short":"Muslim bias or fear of fundamentalism?","volume":"9","author":[{"family":"Helbling","given":"Marc"},{"family":"Jäger","given":"Felix"},{"family":"Traunmüller","given":"Richard"}],"issued":{"date-parts":[["2022",1]]}}},{"id":23972,"uris":["http://zotero.org/users/5414506/items/N7NXHXVA"],"itemData":{"id":23972,"type":"article-journal","abstract":"What citizens think about Muslim immigrants has important implications for some of the most pressing challenges facing Western democracies. To advance contemporary understanding of what ‘Islamophobia’ really is – for example, whether it is a dislike based on immigrants’ ethnic background, religious identity or specific religious behaviors – this study fielded a representative online survey experiment in the UK in summer 2015. The results suggest that Muslim immigrants are not\n              per se\n              viewed more negatively than Christian immigrants. Instead, the study finds evidence that citizens’ uneasiness with Muslim immigration is first and foremost the result of a rejection of fundamentalist forms of religiosity. This suggests that common explanations, which are based on simple dichotomies between liberal supporters and conservative critics of immigration, need to be re-evaluated. While the politically left and culturally liberal have more positive attitudes toward immigrants than right-leaning individuals and conservatives, they are also far more critical of religious groups. The study concludes that a large part of the current political controversy over Muslim immigration is related to this double opposition: it is less about immigrants versus natives or even Muslim versus Christians than about political liberalism versus religious fundamentalism.","citation-key":"helbling_what_2020","container-title":"British Journal of Political Science","DOI":"10.1017/S0007123418000054","ISSN":"0007-1234, 1469-2112","issue":"3","journalAbbreviation":"Brit. J. Polit. Sci.","language":"en","license":"https://www.cambridge.org/core/terms","page":"811-828","source":"DOI.org (Crossref)","title":"What is Islamophobia? Disentangling Citizens’ Feelings Toward Ethnicity, Religion and Religiosity Using a Survey Experiment","title-short":"What is Islamophobia?","volume":"50","author":[{"family":"Helbling","given":"Marc"},{"family":"Traunmüller","given":"Richard"}],"issued":{"date-parts":[["2020",7]]}}},{"id":23989,"uris":["http://zotero.org/users/5414506/items/X9GY4E3K"],"itemData":{"id":23989,"type":"article-journal","abstract":"Abstract\n            This is a study on the inclusion of Muslims in liberal democracies in the presence of value conflict. We focus on handshaking controversies that appear to pit gender equality against religious freedom. The possible outcomes seem mutually exclusive: either conservative </w:instrText>
      </w:r>
      <w:r w:rsidRPr="00875734">
        <w:rPr>
          <w:rFonts w:cs="Times New Roman"/>
          <w:lang w:val="de-DE"/>
        </w:rPr>
        <w:instrText xml:space="preserve">Muslim minorities must conform to the norms of the majority culture, or non-Muslim majorities must acquiesce to the legitimacy of conservative Muslim ideas. Using a trio of experiments to replicate our results, we demonstrate the efficacy of introducing alternative gestures of respect. Presented with a substitute gesture of respect – placing the ‘hand on heart’ – non-Muslim demands for Muslim conformity drop dramatically. The results of the handshaking experiments call out a general lesson. Thanks to the ingenuity and versatility of cultural customs to signal respect, value conflicts can be open to resolution in everyday encounters without minorities or majorities having to forsake their convictions.","citation-key":"ivarsflaten_value_2024","container-title":"British Journal of Political Science","DOI":"10.1017/S0007123423000637","ISSN":"0007-1234, 1469-2112","issue":"3","journalAbbreviation":"Brit. J. Polit. Sci.","language":"en","license":"http://creativecommons.org/licenses/by/4.0/","page":"836-850","source":"DOI.org (Crossref)","title":"Value Conflicts Revisited: Muslims, Gender Equality, and Gestures of Respect","title-short":"Value Conflicts Revisited","volume":"54","author":[{"family":"Ivarsflaten","given":"Elisabeth"},{"family":"Helbling","given":"Marc"},{"family":"Sniderman","given":"Paul M."},{"family":"Traunmüller","given":"Richard"}],"issued":{"date-parts":[["2024",7]]}}}],"schema":"https://github.com/citation-style-language/schema/raw/master/csl-citation.json"} </w:instrText>
      </w:r>
      <w:r>
        <w:rPr>
          <w:rFonts w:cs="Times New Roman"/>
          <w:lang w:val="en-US"/>
        </w:rPr>
        <w:fldChar w:fldCharType="separate"/>
      </w:r>
      <w:r w:rsidR="003E07A8" w:rsidRPr="003E07A8">
        <w:rPr>
          <w:rFonts w:cs="Times New Roman"/>
          <w:kern w:val="0"/>
          <w:lang w:val="de-DE"/>
        </w:rPr>
        <w:t>(Creighton &amp; Jamal, 2015; Helbling et al., 2022; Helbling &amp; Traunmüller, 2020; Ivarsflaten et al., 2024)</w:t>
      </w:r>
      <w:r>
        <w:rPr>
          <w:rFonts w:cs="Times New Roman"/>
          <w:lang w:val="en-US"/>
        </w:rPr>
        <w:fldChar w:fldCharType="end"/>
      </w:r>
      <w:r w:rsidRPr="00875734">
        <w:rPr>
          <w:rFonts w:cs="Times New Roman"/>
          <w:lang w:val="de-DE"/>
        </w:rPr>
        <w:t xml:space="preserve"> . </w:t>
      </w:r>
      <w:r w:rsidRPr="007813B5">
        <w:rPr>
          <w:rFonts w:cs="Times New Roman"/>
          <w:lang w:val="en-US"/>
        </w:rPr>
        <w:t xml:space="preserve">In European and North American contexts, Muslim cues often reduce positive evaluations more strongly than migrant background alone, because they are read as signals of cultural distance or norm conflict </w:t>
      </w:r>
      <w:r>
        <w:rPr>
          <w:rFonts w:cs="Times New Roman"/>
          <w:lang w:val="en-US"/>
        </w:rPr>
        <w:fldChar w:fldCharType="begin"/>
      </w:r>
      <w:r>
        <w:rPr>
          <w:rFonts w:cs="Times New Roman"/>
          <w:lang w:val="en-US"/>
        </w:rPr>
        <w:instrText xml:space="preserve"> ADDIN ZOTERO_ITEM CSL_CITATION {"citationID":"DLtTnsgR","properties":{"unsorted":false,"formattedCitation":"(Choi et al., 2019; Creighton &amp; Jamal, 2015; Strabac et al., 2014)","plainCitation":"(Choi et al., 2019; Creighton &amp; Jamal, 2015; Strabac et al., 2014)","noteIndex":0},"citationItems":[{"id":23981,"uris":["http://zotero.org/users/5414506/items/2VMK3PEW"],"itemData":{"id":23981,"type":"article-journal","abstract":"Significance\n            As immigration increases due to globalization, wars, and climate change, there is more interaction between native and immigrant populations and more potential for conflict. Policymakers have emphasized the need to better integrate immigrants to forge a common set of norms concerning appropriate behavior. However, there is a lack of evidence to support the hypothesis that a shared understanding of norms can reduce discrimination. We provide experimental evidence that religious differences cause bias and discrimination in everyday interactions between natives and immigrants. Cultural integration signaled through immigrants’ enforcement of local norms reduces, but does not eliminate, bias. As long as public debates and policies heighten the importance of religious differences, cultural integration will not be able to eliminate intergroup conflict.\n          , \n            Ingroup bias and outgroup prejudice are pervasive features of human behavior, motivating various forms of discrimination and conflict. In an era of increased cross-border migration, these tendencies exacerbate intergroup conflict between native populations and immigrant groups, raising the question of how conflict can be overcome. We address this question through a large-scale field intervention conducted in 28 cities across three German states, designed to measure assistance provided to immigrants during everyday social interactions. This randomized trial found that cultural integration signaled through shared social norms mitigates—but does not eliminate—bias against immigrants driven by perceptions of religious differences. Our results suggest that eliminating or suppressing ascriptive (e.g., ethnic) differences is not a necessary path to conflict reduction in multicultural societies; rather, achieving a shared understanding of civic behavior can form the basis of cooperation.","citation-key":"choi_parochialism_2019","container-title":"Proceedings of the National Academy of Sciences","DOI":"10.1073/pnas.1820146116","ISSN":"0027-8424, 1091-6490","issue":"33","journalAbbreviation":"Proc. Natl. Acad. Sci. U.S.A.","language":"en","page":"16274-16279","source":"DOI.org (Crossref)","title":"Parochialism, social norms, and discrimination against immigrants","volume":"116","author":[{"family":"Choi","given":"Donghyun Danny"},{"family":"Poertner","given":"Mathias"},{"family":"Sambanis","given":"Nicholas"}],"issued":{"date-parts":[["2019",8,13]]}}},{"id":23984,"uris":["http://zotero.org/users/5414506/items/BMGG6KT6"],"itemData":{"id":23984,"type":"article-journal","citation-key":"creighton_does_2015","container-title":"Social Science Research","DOI":"10.1016/j.ssresearch.2015.04.001","ISSN":"0049089X","journalAbbreviation":"Social Science Research","language":"en","page":"89-103","source":"DOI.org (Crossref)","title":"Does Islam play a role in anti-immigrant sentiment? An experimental approach","title-short":"Does Islam play a role in anti-immigrant sentiment?","volume":"53","author":[{"family":"Creighton","given":"Mathew J."},{"family":"Jamal","given":"Amaney"}],"issued":{"date-parts":[["2015",9]]}}},{"id":23987,"uris":["http://zotero.org/users/5414506/items/KE637RIA"],"itemData":{"id":23987,"type":"article-journal","citation-key":"strabac_attitudes_2014","container-title":"Journal of Ethnic and Migration Studies","DOI":"10.1080/1369183X.2013.831542","ISSN":"1369-183X, 1469-9451","issue":"1","journalAbbreviation":"Journal of Ethnic and Migration Studies","language":"en","page":"100-118","source":"DOI.org (Crossref)","title":"Attitudes towards Muslim Immigrants: Evidence from Survey Experiments across Four Countries","title-short":"Attitudes towards Muslim Immigrants","volume":"40","author":[{"family":"Strabac","given":"Zan"},{"family":"Aalberg","given":"Toril"},{"family":"Valenta","given":"Marko"}],"issued":{"date-parts":[["2014",1,2]]}}}],"schema":"https://github.com/citation-style-language/schema/raw/master/csl-citation.json"} </w:instrText>
      </w:r>
      <w:r>
        <w:rPr>
          <w:rFonts w:cs="Times New Roman"/>
          <w:lang w:val="en-US"/>
        </w:rPr>
        <w:fldChar w:fldCharType="separate"/>
      </w:r>
      <w:r w:rsidR="003E07A8" w:rsidRPr="003E07A8">
        <w:rPr>
          <w:rFonts w:cs="Times New Roman"/>
          <w:lang w:val="en-US"/>
        </w:rPr>
        <w:t>(Choi et al., 2019; Creighton &amp; Jamal, 2015; Strabac et al., 2014)</w:t>
      </w:r>
      <w:r>
        <w:rPr>
          <w:rFonts w:cs="Times New Roman"/>
          <w:lang w:val="en-US"/>
        </w:rPr>
        <w:fldChar w:fldCharType="end"/>
      </w:r>
      <w:r w:rsidRPr="007813B5">
        <w:rPr>
          <w:rFonts w:cs="Times New Roman"/>
          <w:lang w:val="en-US"/>
        </w:rPr>
        <w:t xml:space="preserve">. However, the key distinction is not between Muslims and Christians, or between religious and non-religious targets, but between forms of religiosity that imply different degrees of normative integration. Secular and moderately devout Muslims are generally viewed more positively than fundamentalists of any denomination, suggesting that evaluations respond most strongly to perceived illiberalism and weak normative fit rather than to religious identity in the abstract </w:t>
      </w:r>
      <w:r>
        <w:rPr>
          <w:rFonts w:cs="Times New Roman"/>
          <w:lang w:val="en-US"/>
        </w:rPr>
        <w:fldChar w:fldCharType="begin"/>
      </w:r>
      <w:r>
        <w:rPr>
          <w:rFonts w:cs="Times New Roman"/>
          <w:lang w:val="en-US"/>
        </w:rPr>
        <w:instrText xml:space="preserve"> ADDIN ZOTERO_ITEM CSL_CITATION {"citationID":"a2WEEPfq","properties":{"unsorted":false,"formattedCitation":"(Helbling et al., 2022; Helbling &amp; Traunm\\uc0\\u252{}ller, 2020)","plainCitation":"(Helbling et al., 2022; Helbling &amp; Traunmüller, 2020)","noteIndex":0},"citationItems":[{"id":23971,"uris":["http://zotero.org/users/5414506/items/6H333BCN"],"itemData":{"id":23971,"type":"article-journal","abstract":"Several studies have shown that attitudes toward immigrants to Europe are marked by a Muslim bias. More recently, Helbling and Traunmüller (2020) have suggested that this Muslim bias is in fact driven by a religiosity bias and thus that the strength of migrant’ religiosity has a bigger effect on attitudes towards them than their nominal faith. The aim of this paper is to replicate and expand Helbling and Traunmüller with a fresh full factorial survey experiment, fielded in 2016/17. We go beyond the limitations of Helbling and Traunmüller, who study the effects of nominal faith, religiosity, and Nigerian as well as Bulgarian immigrants in Great Britain, by including Austria, Germany, France, and Switzerland to rule out idiosyncratic context effects. Moreover, we distinguish between labor migrants and refugees and include Syrian origin. For different groups of migrants in all five countries, our results confirm that the Muslim bias is mainly driven by the degree of migrants’ and refugees’ religiosity: secular and devout Muslims are viewed more positively than both Muslim and Christian fundamentalists.","citation-key":"helbling_muslim_2022","container-title":"Research &amp; Politics","DOI":"10.1177/20531680221088491","ISSN":"2053-1680, 2053-1680","issue":"1","journalAbbreviation":"Research &amp; Politics","language":"en","page":"20531680221088491","source":"DOI.org (Crossref)","title":"Muslim bias or fear of fundamentalism? A survey experiment in five Western European democracies","title-short":"Muslim bias or fear of fundamentalism?","volume":"9","author":[{"family":"Helbling","given":"Marc"},{"family":"Jäger","given":"Felix"},{"family":"Traunmüller","given":"Richard"}],"issued":{"date-parts":[["2022",1]]}}},{"id":23972,"uris":["http://zotero.org/users/5414506/items/N7NXHXVA"],"itemData":{"id":23972,"type":"article-journal","abstract":"What citizens think about Muslim immigrants has important implications for some of the most pressing challenges facing Western democracies. To advance contemporary understanding of what ‘Islamophobia’ really is – for example, whether it is a dislike based on immigrants’ ethnic background, religious identity or specific religious behaviors – this study fielded a representative online survey experiment in the UK in summer 2015. The results suggest that Muslim immigrants are not\n              per se\n              viewed more negatively than Christian immigrants. Instead, the study finds evidence that citizens’ uneasiness with Muslim immigration is first and foremost the result of a rejection of fundamentalist forms of religiosity. This suggests that common explanations, which are based on simple dichotomies between liberal supporters and conservative critics of immigration, need to be re-evaluated. While the politically left and culturally liberal have more positive attitudes toward immigrants than right-leaning individuals and conservatives, they are also far more critical of religious groups. The study concludes that a large part of the current political controversy over Muslim immigration is related to this double opposition: it is less about immigrants versus natives or even Muslim versus Christians than about political liberalism versus religious fundamentalism.","citation-key":"helbling_what_2020","container-title":"British Journal of Political Science","DOI":"10.1017/S0007123418000054","ISSN":"0007-1234, 1469-2112","issue":"3","journalAbbreviation":"Brit. J. Polit. Sci.","language":"en","license":"https://www.cambridge.org/core/terms","page":"811-828","source":"DOI.org (Crossref)","title":"What is Islamophobia? Disentangling Citizens’ Feelings Toward Ethnicity, Religion and Religiosity Using a Survey Experiment","title-short":"What is Islamophobia?","volume":"50","author":[{"family":"Helbling","given":"Marc"},{"family":"Traunmüller","given":"Richard"}],"issued":{"date-parts":[["2020",7]]}}}],"schema":"https://github.com/citation-style-language/schema/raw/master/csl-citation.json"} </w:instrText>
      </w:r>
      <w:r>
        <w:rPr>
          <w:rFonts w:cs="Times New Roman"/>
          <w:lang w:val="en-US"/>
        </w:rPr>
        <w:fldChar w:fldCharType="separate"/>
      </w:r>
      <w:r w:rsidR="003E07A8" w:rsidRPr="003E07A8">
        <w:rPr>
          <w:rFonts w:cs="Times New Roman"/>
          <w:kern w:val="0"/>
          <w:lang w:val="en-US"/>
        </w:rPr>
        <w:t>(Helbling et al., 2022; Helbling &amp; Traunmüller, 2020)</w:t>
      </w:r>
      <w:r>
        <w:rPr>
          <w:rFonts w:cs="Times New Roman"/>
          <w:lang w:val="en-US"/>
        </w:rPr>
        <w:fldChar w:fldCharType="end"/>
      </w:r>
      <w:r w:rsidRPr="007813B5">
        <w:rPr>
          <w:rFonts w:cs="Times New Roman"/>
          <w:lang w:val="en-US"/>
        </w:rPr>
        <w:t xml:space="preserve">. In Latin American contexts the evidence is thinner, but existing work suggests that religious identity shapes evaluations primarily through its association with broader value conflicts and political alignments rather than through religiosity per se </w:t>
      </w:r>
      <w:r>
        <w:rPr>
          <w:rFonts w:cs="Times New Roman"/>
          <w:lang w:val="en-US"/>
        </w:rPr>
        <w:fldChar w:fldCharType="begin"/>
      </w:r>
      <w:r>
        <w:rPr>
          <w:rFonts w:cs="Times New Roman"/>
          <w:lang w:val="en-US"/>
        </w:rPr>
        <w:instrText xml:space="preserve"> ADDIN ZOTERO_ITEM CSL_CITATION {"citationID":"65IBwlLx","properties":{"unsorted":false,"formattedCitation":"(Boas, 2014, 2016; Ivarsflaten et al., 2024)","plainCitation":"(Boas, 2014, 2016; Ivarsflaten et al., 2024)","noteIndex":0},"citationItems":[{"id":23993,"uris":["http://zotero.org/users/5414506/items/EA9TSMZU"],"itemData":{"id":23993,"type":"article-journal","abstract":"In low-information elections, voters are likely to rely on heuristics when choosing candidates. Based on survey experiments conducted prior to Brazil's 2012 municipal elections, I examine the effect of candidates’ professional titles, such as “doctor” and “pastor,” on voting behavior. Using the “pastor” title in one's electoral name tends to decrease vote intention, although evangelical Christians respond positively while members of other religious groups are repelled. The broader atmosphere of political competition between Brazilian evangelicals and Catholics helps explain the presence of both out-group and in-group cueing effects. The “doctor” title has a positive effect on vote intention that appears to be mediated by the positive stereotypes, such as intelligence and competence, associated with members of this profession.","citation-key":"boas_pastor_2014","container-title":"Journal of Politics in Latin America","DOI":"10.1177/1866802X1400600202","ISSN":"1866-802X, 1868-4890","issue":"2","journalAbbreviation":"Journal of Politics in Latin America","language":"en","page":"39-72","source":"DOI.org (Crossref)","title":"Pastor Paulo vs. Doctor Carlos: Professional Titles as Voting Heuristics in Brazil","title-short":"Pastor Paulo vs. Doctor Carlos","volume":"6","author":[{"family":"Boas","given":"Taylor C."}],"issued":{"date-parts":[["2014",8]]}}},{"id":23988,"uris":["http://zotero.org/users/5414506/items/N9V3D27A"],"itemData":{"id":23988,"type":"article-journal","abstract":"Abstract\n            \n              How does a candidate’s religion affect voting behavior in societies without politically salient interdenominational cleavages? Communicating one’s faith should win votes among fellow believers, but in the absence of intergroup competition, it should not directly affect the vote of out-group members. Yet a candidate’s religion can also influence out-group voting behavior via stereotypes that are politically salient. This article uses a survey experiment, conducted prior to Chile’s 2013 election, to examine how priming evangelicals’ historical support for the government of General Augusto Pinochet affects vote intention for an evangelical candidate for Congress. Identifying a candidate as evangelical boosts vote intention among evangelical respondents but does not directly affect members of the out-group. Among right-wing non-evangelicals, the Pinochet prime increases vote intention for an evangelical candidate, but it has no effect for center-left voters. These results suggest that\n              pinochetismo\n              remains salient for a new generation of right-wing voters in Chile.","citation-key":"boas_pastors_2016","container-title":"Journal of Experimental Political Science","DOI":"10.1017/XPS.2015.17","ISSN":"2052-2630, 2052-2649","issue":"2","journalAbbreviation":"J Exp Polit Sci","language":"en","license":"https://www.cambridge.org/core/terms","page":"197-205","source":"DOI.org (Crossref)","title":"Pastors for Pinochet: Authoritarian Stereotypes and Voting for Evangelicals in Chile","title-short":"Pastors for Pinochet","volume":"3","author":[{"family":"Boas","given":"Taylor C."}],"issued":{"date-parts":[["2016"]]}}},{"id":23989,"uris":["http://zotero.org/users/5414506/items/X9GY4E3K"],"itemData":{"id":23989,"type":"article-journal","abstract":"Abstract\n            This is a study on the inclusion of Muslims in liberal democracies in the presence of value conflict. We focus on handshaking controversies that appear to pit gender equality against religious freedom. The possible outcomes seem mutually exclusive: either conservative Muslim minorities must conform to the norms of the majority culture, or non-Muslim majorities must acquiesce to the legitimacy of conservative Muslim ideas. Using a trio of experiments to replicate our results, we demonstrate the efficacy of introducing alternative gestures of respect. Presented with a substitute gesture of respect – placing the ‘hand on heart’ – non-Muslim demands for Muslim conformity drop dramatically. The results of the handshaking experiments call out a general lesson. Thanks to the ingenuity and versatility of cultural customs to signal respect, value conflicts can be open to resolution in everyday encounters without minorities or majorities having to forsake their convictions.","citation-key":"ivarsflaten_value_2024","container-title":"British Journal of Political Science","DOI":"10.1017/S0007123423000637","ISSN":"0007-1234, 1469-2112","issue":"3","journalAbbreviation":"Brit. J. Polit. Sci.","language":"en","license":"http://creativecommons.org/licenses/by/4.0/","page":"836-850","source":"DOI.org (Crossref)","title":"Value Conflicts Revisited: Muslims, Gender Equality, and Gestures of Respect","title-short":"Value Conflicts Revisited","volume":"54","author":[{"family":"Ivarsflaten","given":"Elisabeth"},{"family":"Helbling","given":"Marc"},{"family":"Sniderman","given":"Paul M."},{"family":"Traunmüller","given":"Richard"}],"issued":{"date-parts":[["2024",7]]}}}],"schema":"https://github.com/citation-style-language/schema/raw/master/csl-citation.json"} </w:instrText>
      </w:r>
      <w:r>
        <w:rPr>
          <w:rFonts w:cs="Times New Roman"/>
          <w:lang w:val="en-US"/>
        </w:rPr>
        <w:fldChar w:fldCharType="separate"/>
      </w:r>
      <w:r w:rsidR="003E07A8" w:rsidRPr="003E07A8">
        <w:rPr>
          <w:rFonts w:cs="Times New Roman"/>
          <w:lang w:val="en-US"/>
        </w:rPr>
        <w:t>(Boas, 2014, 2016; Ivarsflaten et al., 2024)</w:t>
      </w:r>
      <w:r>
        <w:rPr>
          <w:rFonts w:cs="Times New Roman"/>
          <w:lang w:val="en-US"/>
        </w:rPr>
        <w:fldChar w:fldCharType="end"/>
      </w:r>
      <w:r>
        <w:rPr>
          <w:rFonts w:cs="Times New Roman"/>
          <w:lang w:val="en-US"/>
        </w:rPr>
        <w:t xml:space="preserve"> </w:t>
      </w:r>
      <w:r w:rsidRPr="007813B5">
        <w:rPr>
          <w:rFonts w:cs="Times New Roman"/>
          <w:lang w:val="en-US"/>
        </w:rPr>
        <w:t>.</w:t>
      </w:r>
    </w:p>
    <w:p w14:paraId="49AD402F" w14:textId="77777777" w:rsidR="00803F1E" w:rsidRPr="005F7DE0" w:rsidRDefault="00803F1E" w:rsidP="00800FD1">
      <w:pPr>
        <w:rPr>
          <w:rFonts w:cs="Times New Roman"/>
          <w:lang w:val="en-US"/>
        </w:rPr>
      </w:pPr>
      <w:r w:rsidRPr="007813B5">
        <w:rPr>
          <w:rFonts w:cs="Times New Roman"/>
          <w:lang w:val="en-US"/>
        </w:rPr>
        <w:t xml:space="preserve">Taken together, migration background and religion matter for expectations of horizontal cohesion because they serve as cues through which observers infer trustworthiness, deservingness, and </w:t>
      </w:r>
      <w:r>
        <w:rPr>
          <w:rFonts w:cs="Times New Roman"/>
          <w:lang w:val="en-US"/>
        </w:rPr>
        <w:t>cultural</w:t>
      </w:r>
      <w:r w:rsidRPr="007813B5">
        <w:rPr>
          <w:rFonts w:cs="Times New Roman"/>
          <w:lang w:val="en-US"/>
        </w:rPr>
        <w:t xml:space="preserve"> fit. They do so differently</w:t>
      </w:r>
      <w:r>
        <w:rPr>
          <w:rFonts w:cs="Times New Roman"/>
          <w:lang w:val="en-US"/>
        </w:rPr>
        <w:t>,</w:t>
      </w:r>
      <w:r w:rsidRPr="007813B5">
        <w:rPr>
          <w:rFonts w:cs="Times New Roman"/>
          <w:lang w:val="en-US"/>
        </w:rPr>
        <w:t xml:space="preserve"> migration background operates primarily through realistic threat and deservingness, religion primarily through symbolic threat and perceived integration. In both cases, the effect is conditional rather than uniform, depending on what the cue implies about the target's contribution, normative alignment, and embeddedness in a shared social world.</w:t>
      </w:r>
    </w:p>
    <w:p w14:paraId="168417E1" w14:textId="77777777" w:rsidR="00803F1E" w:rsidRDefault="00803F1E" w:rsidP="00803F1E">
      <w:pPr>
        <w:pStyle w:val="Heading3"/>
        <w:numPr>
          <w:ilvl w:val="2"/>
          <w:numId w:val="0"/>
        </w:numPr>
        <w:ind w:left="720" w:hanging="720"/>
        <w:rPr>
          <w:lang w:val="en-US"/>
        </w:rPr>
      </w:pPr>
      <w:bookmarkStart w:id="9" w:name="_Toc230097878"/>
      <w:r>
        <w:rPr>
          <w:lang w:val="en-US"/>
        </w:rPr>
        <w:t>Values and ideological positions</w:t>
      </w:r>
      <w:bookmarkEnd w:id="9"/>
    </w:p>
    <w:p w14:paraId="6494CD2E" w14:textId="77777777" w:rsidR="00803F1E" w:rsidRDefault="00803F1E" w:rsidP="00800FD1">
      <w:pPr>
        <w:pStyle w:val="font-claude-response-body"/>
      </w:pPr>
      <w:r>
        <w:t xml:space="preserve">I conceive values and political ideology are both subjective social positions— orientations that individuals carry and that shape how they evaluate others — but they operate differently as social </w:t>
      </w:r>
      <w:r>
        <w:lastRenderedPageBreak/>
        <w:t>cues. Values are abstract, trans-situational principles that orient action across contexts and are not always publicly visible. Ideology is more concrete, publicly identifiable, and tied to collective political life. Both matter for horizontal social cohesion because they shape expectations about whether others are likely to act fairly, cooperate, or reciprocate — and because observers use them as signals to infer the likely conduct of unknown others. Unlike objective positions such as income or migration background, values and ideology are not directly observable, observers must infer them from behavioral cues, stated positions, or labels..</w:t>
      </w:r>
    </w:p>
    <w:p w14:paraId="3B9051A0" w14:textId="77777777" w:rsidR="00803F1E" w:rsidRPr="00CF7A48" w:rsidRDefault="00803F1E" w:rsidP="00800FD1">
      <w:pPr>
        <w:pStyle w:val="font-claude-response-body"/>
        <w:rPr>
          <w:i/>
          <w:iCs/>
        </w:rPr>
      </w:pPr>
      <w:r w:rsidRPr="00CF7A48">
        <w:rPr>
          <w:rStyle w:val="Strong"/>
          <w:i/>
          <w:iCs/>
        </w:rPr>
        <w:t>Values</w:t>
      </w:r>
    </w:p>
    <w:p w14:paraId="2A9840E4" w14:textId="04D5400F" w:rsidR="00803F1E" w:rsidRDefault="00803F1E" w:rsidP="00800FD1">
      <w:pPr>
        <w:pStyle w:val="font-claude-response-body"/>
      </w:pPr>
      <w:r>
        <w:t xml:space="preserve">Values matter for social cohesion because they function as moral orientations that shape trust, cooperation, and a sense of belonging to a common social world — not merely as private preferences but as evaluative criteria through which people judge what others owe one another and whether unknown others are likely to act with fairness and </w:t>
      </w:r>
      <w:r>
        <w:fldChar w:fldCharType="begin"/>
      </w:r>
      <w:r>
        <w:instrText xml:space="preserve"> ADDIN ZOTERO_ITEM CSL_CITATION {"citationID":"WpWj2MD8","properties":{"unsorted":false,"formattedCitation":"(Nowack &amp; Schoderer, 2020)","plainCitation":"(Nowack &amp; Schoderer, 2020)","noteIndex":0},"citationItems":[{"id":23931,"uris":["http://zotero.org/users/5414506/items/BZJWJL5Y"],"itemData":{"id":23931,"type":"article","abstract":"Shared values are deemed necessary as a solid foundation for social cohesion by commentators and observers in many countries. However, when examining what kind of values this is based on, answers often come down to platitudes and national clichés. This discussion paper offers some clarification through both a theoretical explication and an empirical exploration concerning the general role of values for social cohesion.Values are notions about desirable, trans-situational end-states and behaviors. They fall into two categories, individual and societal values. We provide a critical discussion of the most prominent conceptualizations and their operationalization in the social sciences.Values affect social cohesion in three possible pathways: First, when they are shared; second, when they promote behavior per se conducive to social cohesion and third, through their effect on policy choice and institutional design. We review evidence provided by the research literature for each of these pathways.We further explore the third pathway by deriving from the research literature the conjecture that a cultural value emphasis on egalitarianism makes a universalistic scope of welfare institutions more likely, which in turn increases social and political trust. We first examine this conjecture with a series of regression models, and then run a mediation analysis. The results show that (1.) egalitarian values are moderately strongly and positively linked to universalistic welfare institutions, but that (2.) welfare institutions mediate the association of egalitarian values with social trust only to a small extent and that (3.) more universalistic welfare institutions counteract a negative association between egalitarian values and institutional trust.","citation-key":"nowack_role_2020","DOI":"10.2139/ssrn.3553340","genre":"SSRN Scholarly Paper","language":"en","number":"3553340","publisher":"Social Science Research Network","publisher-place":"Rochester, NY","source":"papers.ssrn.com","title":"The Role of Values for Social Cohesion: Theoretical Explication and Empirical Exploration","title-short":"The Role of Values for Social Cohesion","URL":"https://papers.ssrn.com/abstract=3553340","author":[{"family":"Nowack","given":"Daniel"},{"family":"Schoderer","given":"Sophia"}],"accessed":{"date-parts":[["2026",5,22]]},"issued":{"date-parts":[["2020",3,12]]}}}],"schema":"https://github.com/citation-style-language/schema/raw/master/csl-citation.json"} </w:instrText>
      </w:r>
      <w:r>
        <w:fldChar w:fldCharType="separate"/>
      </w:r>
      <w:r w:rsidR="003E07A8" w:rsidRPr="003E07A8">
        <w:t>(Nowack &amp; Schoderer, 2020)</w:t>
      </w:r>
      <w:r>
        <w:fldChar w:fldCharType="end"/>
      </w:r>
      <w:r>
        <w:t xml:space="preserve">. The most widely used framework for studying values in this context is Schwartz's theory of basic human values  </w:t>
      </w:r>
      <w:r>
        <w:fldChar w:fldCharType="begin"/>
      </w:r>
      <w:r>
        <w:instrText xml:space="preserve"> ADDIN ZOTERO_ITEM CSL_CITATION {"citationID":"XYCCRbqE","properties":{"unsorted":false,"formattedCitation":"(Schwartz, 1992, 1994)","plainCitation":"(Schwartz, 1992, 1994)","noteIndex":0},"citationItems":[{"id":19001,"uris":["http://zotero.org/users/5414506/items/9ICT3U38"],"itemData":{"id":19001,"type":"chapter","citation-key":"schwartz_universals_1992","container-title":"Advances in Experimental Social Psychology","DOI":"10.1016/S0065-2601(08)60281-6","ISBN":"978-0-12-015225-4","language":"en","page":"1-65","publisher":"Elsevier","source":"DOI.org (Crossref)","title":"Universals in the Content and Structure of Values: Theoretical Advances and Empirical Tests in 20 Countries","title-short":"Universals in the Content and Structure of Values","URL":"https://linkinghub.elsevier.com/retrieve/pii/S0065260108602816","volume":"25","author":[{"family":"Schwartz","given":"Shalom H."}],"accessed":{"date-parts":[["2025",1,8]]},"issued":{"date-parts":[["1992"]]}}},{"id":23874,"uris":["http://zotero.org/users/5414506/items/XNQDEX73"],"itemData":{"id":23874,"type":"chapter","abstract":"[explores] an aspect of culture by deriving a new set of dimensions of values appropriate for comparing cultures / present an alternative conceptual and operational approach for deriving cultural dimensions of values / apply this new approach in a study of value priorities in 87 samples from 41 cultural groups in 38 nations / [Ss were adolescents adn adults from 41 culture groups and 38 nations] / the new culture-level dimensions [the author derives] are then compared with G. Hofstede's [4 dimensions: power distance, uncertainty, avoidance, masculinity/feminity, individualism/collectivism] / present scores for 1 set of national samples on these dimensions  provides an ordering of nations on the new value dimensions that can be used in future research / researchers can use these orderings to select cultural samples strategically / differences between the sample on psychological and social variables (e.g., perception, modernizaton) can then be studied as functions of theoretically based cultural dimensions / [Ss were adolescents and adults] from 41 culture groups and 38 nations (PsycINFO Database Record (c) 2016 APA, all rights reserved)","citation-key":"schwartz_individualism_1994","collection-title":"Cross-cultural research and methodology series, Vol. 18","container-title":"Individualism and collectivism:  Theory, method, and applications","ISBN":"978-0-8039-5762-6","page":"85-119","publisher":"Sage Publications, Inc","publisher-place":"Thousand Oaks, CA, US","source":"APA PsycNet","title":"Beyond individualism/collectivism: New cultural dimensions of values","title-short":"Beyond individualism/collectivism","author":[{"family":"Schwartz","given":"Shalom H."}],"issued":{"date-parts":[["1994"]]}}}],"schema":"https://github.com/citation-style-language/schema/raw/master/csl-citation.json"} </w:instrText>
      </w:r>
      <w:r>
        <w:fldChar w:fldCharType="separate"/>
      </w:r>
      <w:r w:rsidR="003E07A8" w:rsidRPr="003E07A8">
        <w:t>(Schwartz, 1992, 1994)</w:t>
      </w:r>
      <w:r>
        <w:fldChar w:fldCharType="end"/>
      </w:r>
      <w:r>
        <w:t xml:space="preserve">, which defines values as trans-situational goals organized into a circumplex structure. Values that are motivationally compatible are adjacent in the circumplex; values that are in tension are opposed. The two main oppositions are self-transcendence — centered on universalism and benevolence — versus self-enhancement — centered on power and achievement — and openness to change — centered on self-direction and stimulation — versus conservation — centered on security, conformity, and tradition </w:t>
      </w:r>
      <w:r>
        <w:fldChar w:fldCharType="begin"/>
      </w:r>
      <w:r>
        <w:instrText xml:space="preserve"> ADDIN ZOTERO_ITEM CSL_CITATION {"citationID":"wVQuqRTc","properties":{"unsorted":false,"formattedCitation":"(Schwartz, 2007)","plainCitation":"(Schwartz, 2007)","noteIndex":0},"citationItems":[{"id":23872,"uris":["http://zotero.org/users/5414506/items/LD233AEY"],"itemData":{"id":23872,"type":"chapter","abstract":"Individual persons have different value priorities and the prevailing value emphases in societies differ too. Hence, values have predictive and explanatory potential at both the individual and the societal levels. Moreover, values can reflect major social change in societies and across nations. And values may influence the direction and speed of social change. Survey researchers, like other social scientists, view values as basic, abstract motivations. In practice, however, they distinguish little between values and attitudes. They usually measure values with sets of attitude questions in specific domains of life such as religion, morality, politics and work, and they sometimes infer or derive broad underlying values statistically from arrays of attitudes, such as tradition vs. secular-rational values. This chapter presents a theory of ten basic human values intended to encompass the major distinctive value orientations recognised across cultures. (PsycInfo Database Record (c) 2025 APA, all rights reserved)","citation-key":"schwartz_value_2007","container-title":"Measuring attitudes cross-nationally: Lessons from the European Social Survey","DOI":"10.4135/9781849209458.n9","ISBN":"978-1-4129-1981-4","page":"169-203","publisher":"Sage Publications, Inc","publisher-place":"Thousand Oaks, CA, US","source":"APA PsycNet","title":"Value orientations: Measurement, antecedents and consequences across nations","title-short":"Value orientations","author":[{"family":"Schwartz","given":"Shalom H."}],"issued":{"date-parts":[["2007"]]}}}],"schema":"https://github.com/citation-style-language/schema/raw/master/csl-citation.json"} </w:instrText>
      </w:r>
      <w:r>
        <w:fldChar w:fldCharType="separate"/>
      </w:r>
      <w:r w:rsidR="003E07A8" w:rsidRPr="003E07A8">
        <w:t>(Schwartz, 2007)</w:t>
      </w:r>
      <w:r>
        <w:fldChar w:fldCharType="end"/>
      </w:r>
      <w:r>
        <w:t xml:space="preserve">. The relevance of this framework for cohesion research lies precisely in this relational structure. It shows not only what people care about, but also which value priorities are likely to widen concern for others and which are likely to heighten hierarchy, closure, and competition </w:t>
      </w:r>
      <w:r>
        <w:fldChar w:fldCharType="begin"/>
      </w:r>
      <w:r>
        <w:instrText xml:space="preserve"> ADDIN ZOTERO_ITEM CSL_CITATION {"citationID":"TzqctvTs","properties":{"unsorted":false,"formattedCitation":"(Nowack &amp; Schoderer, 2020)","plainCitation":"(Nowack &amp; Schoderer, 2020)","noteIndex":0},"citationItems":[{"id":23931,"uris":["http://zotero.org/users/5414506/items/BZJWJL5Y"],"itemData":{"id":23931,"type":"article","abstract":"Shared values are deemed necessary as a solid foundation for social cohesion by commentators and observers in many countries. However, when examining what kind of values this is based on, answers often come down to platitudes and national clichés. This discussion paper offers some clarification through both a theoretical explication and an empirical exploration concerning the general role of values for social cohesion.Values are notions about desirable, trans-situational end-states and behaviors. They fall into two categories, individual and societal values. We provide a critical discussion of the most prominent conceptualizations and their operationalization in the social sciences.Values affect social cohesion in three possible pathways: First, when they are shared; second, when they promote behavior per se conducive to social cohesion and third, through their effect on policy choice and institutional design. We review evidence provided by the research literature for each of these pathways.We further explore the third pathway by deriving from the research literature the conjecture that a cultural value emphasis on egalitarianism makes a universalistic scope of welfare institutions more likely, which in turn increases social and political trust. We first examine this conjecture with a series of regression models, and then run a mediation analysis. The results show that (1.) egalitarian values are moderately strongly and positively linked to universalistic welfare institutions, but that (2.) welfare institutions mediate the association of egalitarian values with social trust only to a small extent and that (3.) more universalistic welfare institutions counteract a negative association between egalitarian values and institutional trust.","citation-key":"nowack_role_2020","DOI":"10.2139/ssrn.3553340","genre":"SSRN Scholarly Paper","language":"en","number":"3553340","publisher":"Social Science Research Network","publisher-place":"Rochester, NY","source":"papers.ssrn.com","title":"The Role of Values for Social Cohesion: Theoretical Explication and Empirical Exploration","title-short":"The Role of Values for Social Cohesion","URL":"https://papers.ssrn.com/abstract=3553340","author":[{"family":"Nowack","given":"Daniel"},{"family":"Schoderer","given":"Sophia"}],"accessed":{"date-parts":[["2026",5,22]]},"issued":{"date-parts":[["2020",3,12]]}}}],"schema":"https://github.com/citation-style-language/schema/raw/master/csl-citation.json"} </w:instrText>
      </w:r>
      <w:r>
        <w:fldChar w:fldCharType="separate"/>
      </w:r>
      <w:r w:rsidR="003E07A8" w:rsidRPr="003E07A8">
        <w:t>(Nowack &amp; Schoderer, 2020)</w:t>
      </w:r>
      <w:r>
        <w:fldChar w:fldCharType="end"/>
      </w:r>
      <w:r>
        <w:t>.</w:t>
      </w:r>
    </w:p>
    <w:p w14:paraId="2DFE3588" w14:textId="6D7B6C30" w:rsidR="00803F1E" w:rsidRDefault="00803F1E" w:rsidP="00800FD1">
      <w:pPr>
        <w:pStyle w:val="font-claude-response-body"/>
      </w:pPr>
      <w:r>
        <w:t xml:space="preserve">Empirical research connects values to social cohesion through two lines of evidence. The first focuses on respondents' own value priorities. In a study in European countries, stronger self-transcendence and openness to change are associated with higher social cohesion, while self-enhancement and conservation are associated with lower cohesion </w:t>
      </w:r>
      <w:r>
        <w:fldChar w:fldCharType="begin"/>
      </w:r>
      <w:r>
        <w:instrText xml:space="preserve"> ADDIN ZOTERO_ITEM CSL_CITATION {"citationID":"SPKghsk0","properties":{"unsorted":false,"formattedCitation":"(M. Boehnke &amp; Boehnke, 2016)","plainCitation":"(M. Boehnke &amp; Boehnke, 2016)","noteIndex":0},"citationItems":[{"id":23929,"uris":["http://zotero.org/users/5414506/items/W5W6MC4V"],"itemData":{"id":23929,"type":"article-journal","citation-key":"boehnke_individual-level_2016","container-title":"Papers from the International Association for Cross-Cultural Psychology Conferences","DOI":"&lt;a href=\"https://doi.org/10.4087/TGJL6832\"&gt;https://doi.org/10.4087/TGJL6832&lt;/a&gt;","source":"COinS","title":"Do Individual-level Value Preferences Impact Country-level Social Cohesion? An Exploratory Multi-level Analysis Based on ESS Data","title-short":"Do Individual-level Value Preferences Impact Country-level Social Cohesion?","URL":"https://scholarworks.gvsu.edu/iaccp_papers/192","author":[{"family":"Boehnke","given":"Mandy"},{"family":"Boehnke","given":"Klaus"}],"issued":{"date-parts":[["2016",1,1]]}}}],"schema":"https://github.com/citation-style-language/schema/raw/master/csl-citation.json"} </w:instrText>
      </w:r>
      <w:r>
        <w:fldChar w:fldCharType="separate"/>
      </w:r>
      <w:r w:rsidR="003E07A8" w:rsidRPr="003E07A8">
        <w:t>(M. Boehnke &amp; Boehnke, 2016)</w:t>
      </w:r>
      <w:r>
        <w:fldChar w:fldCharType="end"/>
      </w:r>
      <w:r>
        <w:t xml:space="preserve">. Evidence from Mexico broadly supports the same pattern — universalism and self-direction are linked to higher cohesion, power to lower cohesion — though security behaves differently there and is positively associated with cohesion, suggesting that the social meaning of a value can vary by context </w:t>
      </w:r>
      <w:r>
        <w:fldChar w:fldCharType="begin"/>
      </w:r>
      <w:r>
        <w:instrText xml:space="preserve"> ADDIN ZOTERO_ITEM CSL_CITATION {"citationID":"gLmJ7WIk","properties":{"unsorted":false,"formattedCitation":"(K. Boehnke et al., 2019)","plainCitation":"(K. Boehnke et al., 2019)","noteIndex":0},"citationItems":[{"id":23882,"uris":["http://zotero.org/users/5414506/items/4HBADGLJ"],"itemData":{"id":23882,"type":"article-journal","citation-key":"Boe19b","container-title":"Acta de Investigación Psicológica","title":"Are value preferences and social cohesion interconnected? The case of Mexico","author":[{"family":"Boehnke","given":"K."},{"literal":"others"},{"family":"Villegas","given":"Paloma Ocampo"}],"issued":{"date-parts":[["2019"]]}}}],"schema":"https://github.com/citation-style-language/schema/raw/master/csl-citation.json"} </w:instrText>
      </w:r>
      <w:r>
        <w:fldChar w:fldCharType="separate"/>
      </w:r>
      <w:r w:rsidR="003E07A8" w:rsidRPr="003E07A8">
        <w:t>(K. Boehnke et al., 2019)</w:t>
      </w:r>
      <w:r>
        <w:fldChar w:fldCharType="end"/>
      </w:r>
      <w:r>
        <w:t>.</w:t>
      </w:r>
    </w:p>
    <w:p w14:paraId="0C587FEC" w14:textId="342C1C49" w:rsidR="00803F1E" w:rsidRDefault="00803F1E" w:rsidP="00800FD1">
      <w:pPr>
        <w:pStyle w:val="font-claude-response-body"/>
      </w:pPr>
      <w:r>
        <w:t xml:space="preserve">The second line of evidence focuses on target-based judgments and is more directly relevant to the present study. The key finding is that perceived target values serve as cues through which observers infer likely conduct. In experimental social dilemmas, partners described as prioritizing self-transcendence elicit more cooperation than those described as prioritizing self-enhancement, and this effect is mediated by expectations about the partner's likely choice </w:t>
      </w:r>
      <w:r>
        <w:fldChar w:fldCharType="begin"/>
      </w:r>
      <w:r>
        <w:instrText xml:space="preserve"> ADDIN ZOTERO_ITEM CSL_CITATION {"citationID":"P1PDuliH","properties":{"unsorted":false,"formattedCitation":"(Mentser &amp; Amit, 2024)","plainCitation":"(Mentser &amp; Amit, 2024)","noteIndex":0},"citationItems":[{"id":23996,"uris":["http://zotero.org/users/5414506/items/H93K4KVS"],"itemData":{"id":23996,"type":"article-journal","abstract":"Abstract\n            Personal values have been widely recognized as important determinants of individuals’ behaviour. But can behaviour be shaped by the values one attributes to others? Focusing on interdependent interactions, this research integrates literature on personal values and the role of expectations in social dilemmas to investigate the overlooked effect of value perceptions on people's choices. In Study 1, players in a prisoner's dilemma (a game capturing cooperation vs. competition) who were informed that their partner prioritized self‐transcendence values tended to cooperate more than players informed that the partner prioritized self‐enhancement values. In Study 2, players in the same game who assumed their partner was higher in self‐transcendence values and lower in self‐enhancement values were more likely to opt for the cooperative choice. In Study 3, players in a chicken game (a game capturing risk‐taking vs. risk‐avoidance) who assumed their partner was higher in conservation values and lower in openness‐to‐change values were more likely to opt for the riskier choice in the game. Study 4 indicated that the effect of perceived values on behaviour is mediated by assumptions regarding the partner's choice. Perceived values of the other side predicted behaviour beyond the perceiver's own values. We discuss the relationships between own and perceived values and our contributions to the values literature and conflict research.","citation-key":"mentser_added_2024","container-title":"European Journal of Social Psychology","DOI":"10.1002/ejsp.3034","ISSN":"0046-2772, 1099-0992","issue":"2","journalAbbreviation":"Euro J Social Psych","language":"en","page":"513-528","source":"DOI.org (Crossref)","title":"The added value of perceived values: Partner's perceived values predict own behaviour in interdependent interactions","title-short":"The added value of perceived values","volume":"54","author":[{"family":"Mentser","given":"Sari"},{"family":"Amit","given":"Adi"}],"issued":{"date-parts":[["2024",3]]}}}],"schema":"https://github.com/citation-style-language/schema/raw/master/csl-citation.json"} </w:instrText>
      </w:r>
      <w:r>
        <w:fldChar w:fldCharType="separate"/>
      </w:r>
      <w:r w:rsidR="003E07A8" w:rsidRPr="003E07A8">
        <w:t>(Mentser &amp; Amit, 2024)</w:t>
      </w:r>
      <w:r>
        <w:fldChar w:fldCharType="end"/>
      </w:r>
      <w:r>
        <w:t xml:space="preserve"> . Conservation and openness similarly alter strategic expectations in risk-based interaction, again through anticipated behavior. Converging evidence shows that self-transcendent targets are judged as warmer and more relationship-worthy independently of value similarity </w:t>
      </w:r>
      <w:r>
        <w:fldChar w:fldCharType="begin"/>
      </w:r>
      <w:r>
        <w:instrText xml:space="preserve"> ADDIN ZOTERO_ITEM CSL_CITATION {"citationID":"uTqsQMKp","properties":{"unsorted":false,"formattedCitation":"(Amit et al., 2025)","plainCitation":"(Amit et al., 2025)","noteIndex":0},"citationItems":[{"id":23998,"uris":["http://zotero.org/users/5414506/items/9Y2T33KR"],"itemData":{"id":23998,"type":"article-journal","abstract":"Abstract\n            \n              Existing research into values and relationship formation highlights the role of individuals' own values or value similarity between the parties. We consider the formation of functional relationships with professionals, which cannot be fully explained by documented value‐based mechanisms. Instead, we examine the role of professionals' values as perceived by others. We study two occupations that require forming relationships yet are characterized by opposing value profiles: therapists and managers, who are prototypically high in self‐transcendence and self‐enhancement values, respectively. We show that: (a) client–therapist and employee–manager relationships are stronger the more the professional is perceived as prioritizing self‐transcendence (Study 1,\n              N\n               = 191, USA); (b) perceived self‐transcendence of managers contributes to relationship quality beyond employee personal values and employee–manager value similarity (Study 2,\n              N\n               = 177, IL); and (c) perceptions of warmth mediate the link between perceived self‐transcendence and relationship formation (Study 3,\n              N\n               = 297, USA). Our discussion further highlights the importance of perceived values.","citation-key":"amit_role_2025","container-title":"British Journal of Social Psychology","DOI":"10.1111/bjso.12897","ISSN":"0144-6665, 2044-8309","issue":"3","journalAbbreviation":"British J Social Psychol","language":"en","page":"e12897","source":"DOI.org (Crossref)","title":"The role of perceived self‐transcendence values in forming functional relationships with professionals","volume":"64","author":[{"family":"Amit","given":"Adi"},{"family":"Oppenheim‐Weller","given":"Shani"},{"family":"Karmel","given":"Yuval"}],"issued":{"date-parts":[["2025",7]]}}}],"schema":"https://github.com/citation-style-language/schema/raw/master/csl-citation.json"} </w:instrText>
      </w:r>
      <w:r>
        <w:fldChar w:fldCharType="separate"/>
      </w:r>
      <w:r w:rsidR="003E07A8" w:rsidRPr="003E07A8">
        <w:t>(Amit et al., 2025)</w:t>
      </w:r>
      <w:r>
        <w:fldChar w:fldCharType="end"/>
      </w:r>
      <w:r>
        <w:t xml:space="preserve"> , and that value-similar or self-transcendent targets are generally seen as closer, more likable, and more friendship-worthy than self-enhancing or value-incongruent targets </w:t>
      </w:r>
      <w:r>
        <w:fldChar w:fldCharType="begin"/>
      </w:r>
      <w:r>
        <w:instrText xml:space="preserve"> ADDIN ZOTERO_ITEM CSL_CITATION {"citationID":"Pu7CoaQR","properties":{"unsorted":false,"formattedCitation":"(Gu &amp; Tse, 2018; Karl et al., 2026; Vione, 2016)","plainCitation":"(Gu &amp; Tse, 2018; Karl et al., 2026; Vione, 2016)","noteIndex":0},"citationItems":[{"id":24000,"uris":["http://zotero.org/users/5414506/items/BNLDYCU9"],"itemData":{"id":24000,"type":"article-journal","abstract":"Human values are universally accepted as abstract and desirable goals, but the relationship between the relative abstractness (construal level) and desirableness (psychological distance) is not clear within the values system. Based on Schwartz's (1992) theory of human values and Trope and Liberman's (2010) construal level theory, we examined the construal level and psychological distance of two higher order values, self‐transcendence and self‐enhancement, which inherently conflict with each other in motivational goals, in three studies. We found that participants construed self‐transcendence values at a higher, more abstract level than they did self‐enhancement values (Studies 1 and 2), but they evaluated a person who cherished self‐transcendence values to be psychologically closer than a person who cherished self‐enhancement values (Study 3). Thus, self‐transcendence and self‐enhancement values differ in the relative magnitude of abstractness and desirableness. Contrary to the construal level theory, high (vs. low) abstraction level is not necessarily associated with far (vs. near) psychological distance in the human values system. Implications of the current findings are discussed.","citation-key":"gu_abstractness_2018","container-title":"Asian Journal of Social Psychology","DOI":"10.1111/ajsp.12335","ISSN":"1367-2223, 1467-839X","issue":"4","journalAbbreviation":"Asian J of Social Psycho","language":"en","page":"282-294","source":"DOI.org (Crossref)","title":"Abstractness and desirableness in the human values system: Self‐transcendence values are construed more abstractly, but felt more closely than are self‐enhancement values","title-short":"Abstractness and desirableness in the human values system","volume":"21","author":[{"family":"Gu","given":"Xuan"},{"family":"Tse","given":"Chi‐Shing"}],"issued":{"date-parts":[["2018",12]]}}},{"id":24002,"uris":["http://zotero.org/users/5414506/items/AVB7MU5N"],"itemData":{"id":24002,"type":"article-journal","abstract":"Forming novel friendships is an important aspect of emerging adulthood, yet little is known about how emerging adults identify potential friends in contexts where behavioral information is limited. We propose that emerging adults use value congruence to guide friendship formation when observable behavioral cues are constrained. Using an experimental approach across two studies, we investigated whether friendship interest in an unfamiliar individual was dependent on value congruence. In Study 1 (N = 322 university students;\n              M\n              \n                age\n              \n              = 20.70, SD = 1.62; 50% female), we evaluated value-expressive self-descriptions of peers, while in Study 2 (N = 451 university students;\n              M\n              \n                age\n              \n              = 19.88,\n              SD\n              = 1.64; 52% female), we examined friendship interest in the context of meeting someone online for the first time. Across both studies, we found associations between value congruence and friendship interest for conservation, openness, and self-transcendence values, but not for self-enhancement values. Additionally, we found that vignettes expressing openness and self-transcendence values generated higher friendship interest overall compared to those expressing self-enhancement values. Study 2 also revealed evidence for value incongruence effects, with participants reporting lower friendship interest when exposed to opposing values. These findings suggest that value (in)congruence plays a meaningful role in friendship formation among emerging adults, particularly when observable behavioral information is limited, with effects being most pronounced for values emphasizing the contrast between novelty-seeking and self-restraint.","citation-key":"karl_navigating_2026","container-title":"Emerging Adulthood","DOI":"10.1177/21676968261425276","ISSN":"2167-6968, 2167-6984","issue":"3","journalAbbreviation":"Emerging Adulthood","language":"en","page":"618-627","source":"DOI.org (Crossref)","title":"Navigating Friendship Formation in the Digital Era: The Role of Value Congruence in Emerging Adulthood","title-short":"Navigating Friendship Formation in the Digital Era","volume":"14","author":[{"family":"Karl","given":"Johannes A."},{"family":"Sneddon","given":"Joanne"},{"family":"Fischer","given":"Ronald"}],"issued":{"date-parts":[["2026",6]]}}},{"id":23877,"uris":["http://zotero.org/users/5414506/items/DUCXL5GP"],"itemData":{"id":23877,"type":"thesis","citation-key":"Vio16","genre":"PhD Thesis","publisher":"Cardiff University","title":"The effect of actual and inferred value similarity on interpersonal liking","author":[{"family":"Vione","given":"Katia C"}],"issued":{"date-parts":[["2016"]]}}}],"schema":"https://github.com/citation-style-language/schema/raw/master/csl-citation.json"} </w:instrText>
      </w:r>
      <w:r>
        <w:fldChar w:fldCharType="separate"/>
      </w:r>
      <w:r w:rsidR="003E07A8" w:rsidRPr="003E07A8">
        <w:t>(Gu &amp; Tse, 2018; Karl et al., 2026; Vione, 2016)</w:t>
      </w:r>
      <w:r>
        <w:fldChar w:fldCharType="end"/>
      </w:r>
      <w:r>
        <w:t>. Taken together, the evidence suggests that values shape expectations of horizontal cohesion both as orientations that respondents bring to evaluation and as signals, they read off from targets in social judgment — with self-transcendence consistently emerging as the value profile most conducive to positive interactional expectations.</w:t>
      </w:r>
    </w:p>
    <w:p w14:paraId="3A302839" w14:textId="77777777" w:rsidR="00803F1E" w:rsidRDefault="00803F1E" w:rsidP="00800FD1">
      <w:pPr>
        <w:pStyle w:val="font-claude-response-body"/>
      </w:pPr>
      <w:r>
        <w:rPr>
          <w:rStyle w:val="Strong"/>
        </w:rPr>
        <w:t>Political ideology</w:t>
      </w:r>
    </w:p>
    <w:p w14:paraId="6483E1FB" w14:textId="36D8BA01" w:rsidR="00803F1E" w:rsidRDefault="00803F1E" w:rsidP="00800FD1">
      <w:pPr>
        <w:pStyle w:val="font-claude-response-body"/>
      </w:pPr>
      <w:r>
        <w:lastRenderedPageBreak/>
        <w:t xml:space="preserve">Ideological positions are more concrete, publicly identifiable, and organized around collective political life than values, and for this reason they function as especially legible social cues in interpersonal evaluation </w:t>
      </w:r>
      <w:r>
        <w:fldChar w:fldCharType="begin"/>
      </w:r>
      <w:r>
        <w:instrText xml:space="preserve"> ADDIN ZOTERO_ITEM CSL_CITATION {"citationID":"ICh0cnts","properties":{"unsorted":false,"formattedCitation":"(Hjermitslev &amp; Wagner, 2026; Sartori, 1969)","plainCitation":"(Hjermitslev &amp; Wagner, 2026; Sartori, 1969)","noteIndex":0},"citationItems":[{"id":23935,"uris":["http://zotero.org/users/5414506/items/8S879EMH"],"itemData":{"id":23935,"type":"article-journal","abstract":"Research on affective polarization has largely focused on partisanship as the source of political social identities. However, identities also form around ideological divisions such as liberal/conservative or left/right, particularly in contexts where ideological divisions are more permanent than parties. In this paper, we study ideological identities and how they influence interpersonal affect. In our survey (n = 2152), conducted in Germany, many individuals declare ideological identities, and these are of similar strength as partisan identities. We also run a conjoint survey experiment where respondents evaluate individuals with varying personal characteristics and, crucially, see varying amounts of information: only ideological affiliation, or also partisanship, policy stances, and/or political interest. We find that ideological affiliation matters for how respondents evaluate individuals, even when extensive additional information is present. However, ideology is slightly less relevant than partisanship, while policy stances are privileged over both. Our findings imply that we should broaden our lens in studying affective polarization to encompass political identities beyond partisanship.","citation-key":"hjermitslev_beyond_2026","container-title":"European Journal of Political Research","DOI":"10.1017/S147567652510056X","ISSN":"0304-4130, 1475-6765","language":"en","page":"1-22","source":"Cambridge University Press","title":"Beyond partisanship: Ideological identities and affective evaluations","title-short":"Beyond partisanship","author":[{"family":"Hjermitslev","given":"Ida Bæk"},{"family":"Wagner","given":"Markus"}],"issued":{"date-parts":[["2026",1,30]]}}},{"id":23868,"uris":["http://zotero.org/users/5414506/items/V7R9UCMM"],"itemData":{"id":23868,"type":"article-journal","abstract":"The word ideology points to a black box. As a philosopher puts it, ideology “signifies at the same time truth and error, universality and particularity, wisdom and ignorance.” Likewise, for the political scientist the term ideology points to a cluster concept, i.e., belongs to the concepts that bracket a variety of complex phenomena about which one tries to generalize; and the growing popularity of the term has been matched, if anything, by its growing obscurity. All in all, one is entitled to wonder whether there is any point in using “ideology” for scholarly purposes. And my specific question will be whether there is a technical meaning, or meanings, of “ideology” which constitute a necessary tool of enquiry for a science of politics.Discussions about ideology generally fall into two broad domains, namely, ideology in knowledge and/or ideology in politics. With respect to the first area of inquiry the question is whether, and to what extent, man's knowledge is ideologically conditioned or distorted. With respect to the second area of enquiry the question is whether ideology is an essential feature of politics and, if so, what does it explain. In the first case “ideology” is contrasted with “truth,” science and valid knowledge in general; whereas in the second case we are not concerned with the truth-value but with the functional value, so to speak, of ideology. In the first sense by saying ideology we actually mean ideological doctrine (and equivalents), whereas in the second sense we ultimately point to an ideological mentality (also called, hereinafter, ideologism).","citation-key":"sartori_politics_1969","container-title":"American Political Science Review","DOI":"10.2307/1954696","ISSN":"0003-0554, 1537-5943","issue":"2","language":"en","page":"398-411","source":"Cambridge University Press","title":"Politics, Ideology, and Belief Systems","volume":"63","author":[{"family":"Sartori","given":"Giovanni"}],"issued":{"date-parts":[["1969",6]]}}}],"schema":"https://github.com/citation-style-language/schema/raw/master/csl-citation.json"} </w:instrText>
      </w:r>
      <w:r>
        <w:fldChar w:fldCharType="separate"/>
      </w:r>
      <w:r w:rsidR="003E07A8" w:rsidRPr="003E07A8">
        <w:t>(Hjermitslev &amp; Wagner, 2026; Sartori, 1969)</w:t>
      </w:r>
      <w:r>
        <w:fldChar w:fldCharType="end"/>
      </w:r>
      <w:r>
        <w:t xml:space="preserve">. Ideology functions as a socially organized belief system — characterized by durable commitments, strong affective investment, and a tendency to interpret new information through prior commitments — that signals political belonging and enables the classification of others as similar or different </w:t>
      </w:r>
      <w:r>
        <w:fldChar w:fldCharType="begin"/>
      </w:r>
      <w:r>
        <w:instrText xml:space="preserve"> ADDIN ZOTERO_ITEM CSL_CITATION {"citationID":"DUKJOFWy","properties":{"unsorted":false,"formattedCitation":"(Sartori, 1969)","plainCitation":"(Sartori, 1969)","noteIndex":0},"citationItems":[{"id":23868,"uris":["http://zotero.org/users/5414506/items/V7R9UCMM"],"itemData":{"id":23868,"type":"article-journal","abstract":"The word ideology points to a black box. As a philosopher puts it, ideology “signifies at the same time truth and error, universality and particularity, wisdom and ignorance.” Likewise, for the political scientist the term ideology points to a cluster concept, i.e., belongs to the concepts that bracket a variety of complex phenomena about which one tries to generalize; and the growing popularity of the term has been matched, if anything, by its growing obscurity. All in all, one is entitled to wonder whether there is any point in using “ideology” for scholarly purposes. And my specific question will be whether there is a technical meaning, or meanings, of “ideology” which constitute a necessary tool of enquiry for a science of politics.Discussions about ideology generally fall into two broad domains, namely, ideology in knowledge and/or ideology in politics. With respect to the first area of inquiry the question is whether, and to what extent, man's knowledge is ideologically conditioned or distorted. With respect to the second area of enquiry the question is whether ideology is an essential feature of politics and, if so, what does it explain. In the first case “ideology” is contrasted with “truth,” science and valid knowledge in general; whereas in the second case we are not concerned with the truth-value but with the functional value, so to speak, of ideology. In the first sense by saying ideology we actually mean ideological doctrine (and equivalents), whereas in the second sense we ultimately point to an ideological mentality (also called, hereinafter, ideologism).","citation-key":"sartori_politics_1969","container-title":"American Political Science Review","DOI":"10.2307/1954696","ISSN":"0003-0554, 1537-5943","issue":"2","language":"en","page":"398-411","source":"Cambridge University Press","title":"Politics, Ideology, and Belief Systems","volume":"63","author":[{"family":"Sartori","given":"Giovanni"}],"issued":{"date-parts":[["1969",6]]}}}],"schema":"https://github.com/citation-style-language/schema/raw/master/csl-citation.json"} </w:instrText>
      </w:r>
      <w:r>
        <w:fldChar w:fldCharType="separate"/>
      </w:r>
      <w:r w:rsidR="003E07A8" w:rsidRPr="003E07A8">
        <w:t>(Sartori, 1969)</w:t>
      </w:r>
      <w:r>
        <w:fldChar w:fldCharType="end"/>
      </w:r>
      <w:r>
        <w:t xml:space="preserve">. In contemporary societies, the left-right distinction is especially relevant because it provides citizens with a shared map of political conflict, condensing broad disputes over equality, authority, redistribution, and social order into recognizable positions </w:t>
      </w:r>
      <w:r>
        <w:fldChar w:fldCharType="begin"/>
      </w:r>
      <w:r>
        <w:instrText xml:space="preserve"> ADDIN ZOTERO_ITEM CSL_CITATION {"citationID":"5aDUJHio","properties":{"unsorted":false,"formattedCitation":"(Sartori, 1969; Vegetti &amp; \\uc0\\u352{}irini\\uc0\\u263{}, 2019)","plainCitation":"(Sartori, 1969; Vegetti &amp; Širinić, 2019)","noteIndex":0},"citationItems":[{"id":23868,"uris":["http://zotero.org/users/5414506/items/V7R9UCMM"],"itemData":{"id":23868,"type":"article-journal","abstract":"The word ideology points to a black box. As a philosopher puts it, ideology “signifies at the same time truth and error, universality and particularity, wisdom and ignorance.” Likewise, for the political scientist the term ideology points to a cluster concept, i.e., belongs to the concepts that bracket a variety of complex phenomena about which one tries to generalize; and the growing popularity of the term has been matched, if anything, by its growing obscurity. All in all, one is entitled to wonder whether there is any point in using “ideology” for scholarly purposes. And my specific question will be whether there is a technical meaning, or meanings, of “ideology” which constitute a necessary tool of enquiry for a science of politics.Discussions about ideology generally fall into two broad domains, namely, ideology in knowledge and/or ideology in politics. With respect to the first area of inquiry the question is whether, and to what extent, man's knowledge is ideologically conditioned or distorted. With respect to the second area of enquiry the question is whether ideology is an essential feature of politics and, if so, what does it explain. In the first case “ideology” is contrasted with “truth,” science and valid knowledge in general; whereas in the second case we are not concerned with the truth-value but with the functional value, so to speak, of ideology. In the first sense by saying ideology we actually mean ideological doctrine (and equivalents), whereas in the second sense we ultimately point to an ideological mentality (also called, hereinafter, ideologism).","citation-key":"sartori_politics_1969","container-title":"American Political Science Review","DOI":"10.2307/1954696","ISSN":"0003-0554, 1537-5943","issue":"2","language":"en","page":"398-411","source":"Cambridge University Press","title":"Politics, Ideology, and Belief Systems","volume":"63","author":[{"family":"Sartori","given":"Giovanni"}],"issued":{"date-parts":[["1969",6]]}}},{"id":24007,"uris":["http://zotero.org/users/5414506/items/3CIWNCSA"],"itemData":{"id":24007,"type":"article-journal","citation-key":"vegetti_leftright_2019","container-title":"Political Behavior","DOI":"10.1007/s11109-018-9451-y","ISSN":"0190-9320, 1573-6687","issue":"1","journalAbbreviation":"Polit Behav","language":"en","page":"257-280","source":"DOI.org (Crossref)","title":"Left–Right Categorization and Perceptions of Party Ideologies","volume":"41","author":[{"family":"Vegetti","given":"Federico"},{"family":"Širinić","given":"Daniela"}],"issued":{"date-parts":[["2019",3]]}}}],"schema":"https://github.com/citation-style-language/schema/raw/master/csl-citation.json"} </w:instrText>
      </w:r>
      <w:r>
        <w:fldChar w:fldCharType="separate"/>
      </w:r>
      <w:r w:rsidR="003E07A8" w:rsidRPr="003E07A8">
        <w:t>(Sartori, 1969; Vegetti &amp; Širinić, 2019)</w:t>
      </w:r>
      <w:r>
        <w:fldChar w:fldCharType="end"/>
      </w:r>
      <w:r>
        <w:t xml:space="preserve">. Beyond organizing issue preferences, ideological positions contribute to identity formation through an affective component that traces symbolic distinctions between groups, shaping social associations among citizens beyond electoral competition  </w:t>
      </w:r>
      <w:r>
        <w:fldChar w:fldCharType="begin"/>
      </w:r>
      <w:r>
        <w:instrText xml:space="preserve"> ADDIN ZOTERO_ITEM CSL_CITATION {"citationID":"FNmAdDSo","properties":{"unsorted":false,"formattedCitation":"(Argote &amp; Visconti, 2025)","plainCitation":"(Argote &amp; Visconti, 2025)","noteIndex":0},"citationItems":[{"id":24008,"uris":["http://zotero.org/users/5414506/items/ZX76WSJN"],"itemData":{"id":24008,"type":"article-journal","abstract":"Abstract\n            How can electoral competition remain stable despite a weak party system? We argue that ideological identification can stabilize electoral behavior, serving as a substitute for weak or delegitimized political parties. Focusing on Chile, we combine repeated cross-sectional surveys, a conjoint experiment, and text analysis. We find that while partisanship has declined sharply over the past three decades, ideological self-placement remains remarkably stable. Conjoint results show that ideological alignment outweighs issue alignment in shaping vote choice. Drawing on survey questions and topic modeling of open-ended responses, we uncover emotionally charged and moralized language tied to ideological groups, suggesting that ideology in Chile displays features of a social identity, including intergenerational transmission, symbolic boundaries, and in-group affect. We also examine how intense political events, such as a plebiscite to end a dictatorship, shape long-term ideological attachments. Our findings offer insight into how electoral competition can remain ideologically structured even in the absence of strong parties, a pattern increasingly relevant in contemporary democracies.","citation-key":"argote_causes_2025","container-title":"Latin American Politics and Society","DOI":"10.1017/lap.2025.10028","ISSN":"1531-426X, 1548-2456","issue":"4","journalAbbreviation":"Lat Am Polit Soc","language":"en","license":"https://creativecommons.org/licenses/by/4.0/","page":"80-103","source":"DOI.org (Crossref)","title":"Causes and Consequences of Ideological Persistence: The Case of Chile","title-short":"Causes and Consequences of Ideological Persistence","volume":"67","author":[{"family":"Argote","given":"Pablo"},{"family":"Visconti","given":"Giancarlo"}],"issued":{"date-parts":[["2025",11]]}}}],"schema":"https://github.com/citation-style-language/schema/raw/master/csl-citation.json"} </w:instrText>
      </w:r>
      <w:r>
        <w:fldChar w:fldCharType="separate"/>
      </w:r>
      <w:r w:rsidR="003E07A8" w:rsidRPr="003E07A8">
        <w:t>(Argote &amp; Visconti, 2025)</w:t>
      </w:r>
      <w:r>
        <w:fldChar w:fldCharType="end"/>
      </w:r>
      <w:r>
        <w:t>.</w:t>
      </w:r>
    </w:p>
    <w:p w14:paraId="32813AC4" w14:textId="7E070C71" w:rsidR="00803F1E" w:rsidRDefault="00803F1E" w:rsidP="00800FD1">
      <w:pPr>
        <w:pStyle w:val="font-claude-response-body"/>
      </w:pPr>
      <w:r>
        <w:t xml:space="preserve">Two theoretical mechanisms explain how ideological positions shape interpersonal expectations. The first is social identity. Individuals derive part of their self-understanding from group memberships and tend to evaluate similar others more positively than those perceived as different </w:t>
      </w:r>
      <w:r>
        <w:fldChar w:fldCharType="begin"/>
      </w:r>
      <w:r>
        <w:instrText xml:space="preserve"> ADDIN ZOTERO_ITEM CSL_CITATION {"citationID":"ZbcxVBbI","properties":{"unsorted":false,"formattedCitation":"(Greene, 1999)","plainCitation":"(Greene, 1999)","noteIndex":0},"citationItems":[{"id":24011,"uris":["http://zotero.org/users/5414506/items/FRNWZ97X"],"itemData":{"id":24011,"type":"article-journal","abstract":"Social identity theory holds that individuals derive their self‐concept from knowledge of their membership in a group (or groups) and that they place value and emotional significance on that group membership, with resulting perceptual and attitudinal biases. Individuals favor the in‐group to which they belong which they define against a relevant out‐group. In this study, a partisan social identity scale was used to reinterpret perceptual features of partisanship through the lens of social identity theory. The social identity of political independents was also examined in an effort to explain the anomalous behavior and identity of partisan leaners. Social identity theory provided a viable alternative framework for understanding the common bipolarity of perceptions regarding the two major U.S. political parties. In addition, an independent social identification may, in part, explain the identity of partisan leaners.","citation-key":"greene_understanding_1999","container-title":"Political Psychology","DOI":"10.1111/0162-895X.00150","ISSN":"0162-895X, 1467-9221","issue":"2","journalAbbreviation":"Political Psychology","language":"en","page":"393-403","source":"DOI.org (Crossref)","title":"Understanding Party Identification: A Social Identity Approach","title-short":"Understanding Party Identification","volume":"20","author":[{"family":"Greene","given":"Steven"}],"issued":{"date-parts":[["1999",6]]}}}],"schema":"https://github.com/citation-style-language/schema/raw/master/csl-citation.json"} </w:instrText>
      </w:r>
      <w:r>
        <w:fldChar w:fldCharType="separate"/>
      </w:r>
      <w:r w:rsidR="003E07A8" w:rsidRPr="003E07A8">
        <w:t>(Greene, 1999)</w:t>
      </w:r>
      <w:r>
        <w:fldChar w:fldCharType="end"/>
      </w:r>
      <w:r>
        <w:t xml:space="preserve"> . Applied to politics, ideological positions serve as markers that organize perceptions of similarity and distance. Early work, developed through party-based research in the United States, showed that partisan cues affect interpersonal judgment well beyond electoral choice, structuring trust, social distance, and behavioral expectations in ways comparable to other salient group boundaries </w:t>
      </w:r>
      <w:r>
        <w:fldChar w:fldCharType="begin"/>
      </w:r>
      <w:r>
        <w:instrText xml:space="preserve"> ADDIN ZOTERO_ITEM CSL_CITATION {"citationID":"AGE6JEvG","properties":{"unsorted":false,"formattedCitation":"(Hern\\uc0\\u225{}ndez-Lagos &amp; Minor, 2020; Iyengar &amp; Westwood, 2015)","plainCitation":"(Hernández-Lagos &amp; Minor, 2020; Iyengar &amp; Westwood, 2015)","noteIndex":0},"citationItems":[{"id":19018,"uris":["http://zotero.org/users/5414506/items/PLLJJDPF"],"itemData":{"id":19018,"type":"article-journal","citation-key":"hernandez-lagos_political_2020","container-title":"Quarterly Journal of Political Science","DOI":"10.1561/100.00018063","ISSN":"1554-0626","issue":"3","page":"337-367","title":"Political identity and trust","volume":"15","author":[{"family":"Hernández-Lagos","given":"Pablo"},{"family":"Minor","given":"Dylan"}],"issued":{"date-parts":[["2020"]]}}},{"id":24015,"uris":["http://zotero.org/users/5414506/items/DWYVE8QV"],"itemData":{"id":24015,"type":"article-journal","abstract":"When defined in terms of social identity and affect toward copartisans and opposing partisans, the polarization of the American electorate has dramatically increased. We document the scope and consequences of affective polarization of partisans using implicit, explicit, and behavioral indicators. Our evidence demonstrates that hostile feelings for the opposing party are ingrained or automatic in voters' minds, and that affective polarization based on party is just as strong as polarization based on race. We further show that party cues exert powerful effects on nonpolitical judgments and behaviors. Partisans discriminate against opposing partisans, doing so to a degree that exceeds discrimination based on race. We note that the willingness of partisans to display open animus for opposing partisans can be attributed to the absence of norms governing the expression of negative sentiment and that increased partisan affect provides an incentive for elites to engage in confrontation rather than cooperation.","citation-key":"iyengar_fear_2015","container-title":"American Journal of Political Science","DOI":"10.1111/ajps.12152","ISSN":"0092-5853, 1540-5907","issue":"3","journalAbbreviation":"American J Political Sci","language":"en","page":"690-707","source":"DOI.org (Crossref)","title":"Fear and Loathing across Party Lines: New Evidence on Group Polarization","title-short":"Fear and Loathing across Party Lines","volume":"59","author":[{"family":"Iyengar","given":"Shanto"},{"family":"Westwood","given":"Sean J."}],"issued":{"date-parts":[["2015",7]]}}}],"schema":"https://github.com/citation-style-language/schema/raw/master/csl-citation.json"} </w:instrText>
      </w:r>
      <w:r>
        <w:fldChar w:fldCharType="separate"/>
      </w:r>
      <w:r w:rsidR="003E07A8" w:rsidRPr="003E07A8">
        <w:t>(Hernández-Lagos &amp; Minor, 2020; Iyengar &amp; Westwood, 2015)</w:t>
      </w:r>
      <w:r>
        <w:fldChar w:fldCharType="end"/>
      </w:r>
      <w:r>
        <w:t xml:space="preserve"> . Even when the object of evaluation is an ordinary citizen rather than a politician, political categories activate preferences for similar others and suspicion toward distant others </w:t>
      </w:r>
      <w:r>
        <w:fldChar w:fldCharType="begin"/>
      </w:r>
      <w:r>
        <w:instrText xml:space="preserve"> ADDIN ZOTERO_ITEM CSL_CITATION {"citationID":"GWDyVJqs","properties":{"unsorted":false,"formattedCitation":"(Balliet et al., 2018; Hern\\uc0\\u225{}ndez-Lagos &amp; Minor, 2020)","plainCitation":"(Balliet et al., 2018; Hernández-Lagos &amp; Minor, 2020)","noteIndex":0},"citationItems":[{"id":22818,"uris":["http://zotero.org/users/5414506/items/NK3NL76P"],"itemData":{"id":22818,"type":"article-journal","abstract":"Theories suggest that political ideology relates to cooperation, with conservatives being more likely to pursue selfish outcomes, and liberals more likely to pursue egalitarian outcomes. In study 1, we examine how political ideology and political party affiliation (Republican vs. Democrat) predict cooperation with a partner who self-identifies as Republican or Democrat in two samples before (n = 362) and after (n = 366) the 2012 US presidential election. Liberals show slightly more concern for their partners' outcomes compared to conservatives (study 1), and in study 2 this relation is supported by a meta-analysis (r = .15). However, in study 1, political ideology did not relate to cooperation in general. Both Republicans and Democrats extend more cooperation to their in-group relative to the out-group, and this is explained by expectations of cooperation from in-group versus out-group members. We discuss the relation between political ideology and cooperation within and between groups.","citation-key":"balliet_political_2018","container-title":"The Journal of Conflict Resolution","DOI":"10.1177/0022002716658694","ISSN":"0022-0027","issue":"4","journalAbbreviation":"J Conflict Resolut","language":"eng","page":"797-818","PMID":"29593363","PMCID":"PMC5858642","source":"PubMed","title":"Political Ideology, Trust, and Cooperation: In-group Favoritism among Republicans and Democrats during a US National Election","title-short":"Political Ideology, Trust, and Cooperation","volume":"62","author":[{"family":"Balliet","given":"Daniel"},{"family":"Tybur","given":"Joshua M."},{"family":"Wu","given":"Junhui"},{"family":"Antonellis","given":"Christian"},{"family":"Van Lange","given":"Paul A. M."}],"issued":{"date-parts":[["2018",4]]}}},{"id":19018,"uris":["http://zotero.org/users/5414506/items/PLLJJDPF"],"itemData":{"id":19018,"type":"article-journal","citation-key":"hernandez-lagos_political_2020","container-title":"Quarterly Journal of Political Science","DOI":"10.1561/100.00018063","ISSN":"1554-0626","issue":"3","page":"337-367","title":"Political identity and trust","volume":"15","author":[{"family":"Hernández-Lagos","given":"Pablo"},{"family":"Minor","given":"Dylan"}],"issued":{"date-parts":[["2020"]]}}}],"schema":"https://github.com/citation-style-language/schema/raw/master/csl-citation.json"} </w:instrText>
      </w:r>
      <w:r>
        <w:fldChar w:fldCharType="separate"/>
      </w:r>
      <w:r w:rsidR="003E07A8" w:rsidRPr="003E07A8">
        <w:t>(Balliet et al., 2018; Hernández-Lagos &amp; Minor, 2020)</w:t>
      </w:r>
      <w:r>
        <w:fldChar w:fldCharType="end"/>
      </w:r>
      <w:r>
        <w:t>.</w:t>
      </w:r>
    </w:p>
    <w:p w14:paraId="22B85037" w14:textId="2E6D8048" w:rsidR="00803F1E" w:rsidRDefault="00803F1E" w:rsidP="00800FD1">
      <w:pPr>
        <w:pStyle w:val="font-claude-response-body"/>
      </w:pPr>
      <w:r>
        <w:t xml:space="preserve">The second mechanism is political distance, which refers to the degree of perceived dissimilarity between an observer and a target in the political domain </w:t>
      </w:r>
      <w:r>
        <w:fldChar w:fldCharType="begin"/>
      </w:r>
      <w:r>
        <w:instrText xml:space="preserve"> ADDIN ZOTERO_ITEM CSL_CITATION {"citationID":"Bmm3MDm2","properties":{"unsorted":false,"formattedCitation":"(Lee, 2025; Van Erkel &amp; Turkenburg, 2022)","plainCitation":"(Lee, 2025; Van Erkel &amp; Turkenburg, 2022)","noteIndex":0},"citationItems":[{"id":24021,"uris":["http://zotero.org/users/5414506/items/Q8CVQHF9"],"itemData":{"id":24021,"type":"article-journal","citation-key":"lee_distance_2025","container-title":"Journal of Elections, Public Opinion and Parties","DOI":"10.1080/17457289.2024.2427025","ISSN":"1745-7289, 1745-7297","issue":"2","journalAbbreviation":"Journal of Elections, Public Opinion and Parties","language":"en","page":"269-287","source":"DOI.org (Crossref)","title":"The distance between us: the role of ideological proximity in shaping perceptions of inter-partisan relationships","title-short":"The distance between us","volume":"35","author":[{"family":"Lee","given":"Seonghui"}],"issued":{"date-parts":[["2025",4,3]]}}},{"id":24019,"uris":["http://zotero.org/users/5414506/items/ZVATZR46"],"itemData":{"id":24019,"type":"article-journal","abstract":"Abstract\n            This study investigates to what extent affective polarization, and more specifically hostility towards opposing party supporters, finds its roots in ideological differences. We look into the way out-groups are constructed when there are more than two political parties, and at the role of ideology in this process. Hereby we position ourselves in the discussion between those who argue that affective polarization finds its root more strongly in group attachments vs. those who argue that it is mostly rooted in ideological differences. We conduct our study in the context of the highly fragmented multi-party system of Belgium which enables us to analytically disentangle party label cues from ideological distance. Our findings demonstrate that affective polarization is largely rooted in ideological differences between party electorates in Belgium. Additionally, we find that this particularly holds for citizens who are more ideologically invested, namely those with higher political interest and more extreme ideological views.","citation-key":"van_erkel_delving_2022","container-title":"European Political Science Review","DOI":"10.1017/S1755773922000121","ISSN":"1755-7739, 1755-7747","issue":"3","journalAbbreviation":"Eur. Pol. Sci. Rev.","language":"en","license":"https://creativecommons.org/licenses/by/4.0/","page":"386-402","source":"DOI.org (Crossref)","title":"Delving into the divide: how ideological differences fuel out-party hostility in a multi-party context","title-short":"Delving into the divide","volume":"14","author":[{"family":"Van Erkel","given":"Patrick F. A."},{"family":"Turkenburg","given":"Emma"}],"issued":{"date-parts":[["2022",8]]}}}],"schema":"https://github.com/citation-style-language/schema/raw/master/csl-citation.json"} </w:instrText>
      </w:r>
      <w:r>
        <w:fldChar w:fldCharType="separate"/>
      </w:r>
      <w:r w:rsidR="003E07A8" w:rsidRPr="003E07A8">
        <w:t>(Lee, 2025; Van Erkel &amp; Turkenburg, 2022)</w:t>
      </w:r>
      <w:r>
        <w:fldChar w:fldCharType="end"/>
      </w:r>
      <w:r>
        <w:t xml:space="preserve">. Social identity and political distance are complementary rather than competing: social identity explains categorical preference for similar others, while political distance explains gradient variation within and across categories. Rather than assuming that all politically distant others are viewed equally negatively, the political distance framework shows that evaluations vary continuously with perceived dissimilarity — the farther away a target is perceived to be, the less positively they are judged </w:t>
      </w:r>
      <w:r>
        <w:fldChar w:fldCharType="begin"/>
      </w:r>
      <w:r>
        <w:instrText xml:space="preserve"> ADDIN ZOTERO_ITEM CSL_CITATION {"citationID":"960lK21Z","properties":{"unsorted":false,"formattedCitation":"(Lee, 2025; Van Erkel &amp; Turkenburg, 2022)","plainCitation":"(Lee, 2025; Van Erkel &amp; Turkenburg, 2022)","noteIndex":0},"citationItems":[{"id":24021,"uris":["http://zotero.org/users/5414506/items/Q8CVQHF9"],"itemData":{"id":24021,"type":"article-journal","citation-key":"lee_distance_2025","container-title":"Journal of Elections, Public Opinion and Parties","DOI":"10.1080/17457289.2024.2427025","ISSN":"1745-7289, 1745-7297","issue":"2","journalAbbreviation":"Journal of Elections, Public Opinion and Parties","language":"en","page":"269-287","source":"DOI.org (Crossref)","title":"The distance between us: the role of ideological proximity in shaping perceptions of inter-partisan relationships","title-short":"The distance between us","volume":"35","author":[{"family":"Lee","given":"Seonghui"}],"issued":{"date-parts":[["2025",4,3]]}}},{"id":24019,"uris":["http://zotero.org/users/5414506/items/ZVATZR46"],"itemData":{"id":24019,"type":"article-journal","abstract":"Abstract\n            This study investigates to what extent affective polarization, and more specifically hostility towards opposing party supporters, finds its roots in ideological differences. We look into the way out-groups are constructed when there are more than two political parties, and at the role of ideology in this process. Hereby we position ourselves in the discussion between those who argue that affective polarization finds its root more strongly in group attachments vs. those who argue that it is mostly rooted in ideological differences. We conduct our study in the context of the highly fragmented multi-party system of Belgium which enables us to analytically disentangle party label cues from ideological distance. Our findings demonstrate that affective polarization is largely rooted in ideological differences between party electorates in Belgium. Additionally, we find that this particularly holds for citizens who are more ideologically invested, namely those with higher political interest and more extreme ideological views.","citation-key":"van_erkel_delving_2022","container-title":"European Political Science Review","DOI":"10.1017/S1755773922000121","ISSN":"1755-7739, 1755-7747","issue":"3","journalAbbreviation":"Eur. Pol. Sci. Rev.","language":"en","license":"https://creativecommons.org/licenses/by/4.0/","page":"386-402","source":"DOI.org (Crossref)","title":"Delving into the divide: how ideological differences fuel out-party hostility in a multi-party context","title-short":"Delving into the divide","volume":"14","author":[{"family":"Van Erkel","given":"Patrick F. A."},{"family":"Turkenburg","given":"Emma"}],"issued":{"date-parts":[["2022",8]]}}}],"schema":"https://github.com/citation-style-language/schema/raw/master/csl-citation.json"} </w:instrText>
      </w:r>
      <w:r>
        <w:fldChar w:fldCharType="separate"/>
      </w:r>
      <w:r w:rsidR="003E07A8" w:rsidRPr="003E07A8">
        <w:t>(Lee, 2025; Van Erkel &amp; Turkenburg, 2022)</w:t>
      </w:r>
      <w:r>
        <w:fldChar w:fldCharType="end"/>
      </w:r>
      <w:r>
        <w:t xml:space="preserve">. This gradient logic is supported by vignette research showing that citizens respond not only to political identity labels as such but also to what those labels imply about substantive positions. When ideological information is made explicit, the effect of party labels declines while the effect of political agreement remains robust </w:t>
      </w:r>
      <w:r>
        <w:fldChar w:fldCharType="begin"/>
      </w:r>
      <w:r>
        <w:instrText xml:space="preserve"> ADDIN ZOTERO_ITEM CSL_CITATION {"citationID":"YqiZcQxn","properties":{"unsorted":false,"formattedCitation":"(Lelkes, 2021; Orr &amp; Huber, 2020)","plainCitation":"(Lelkes, 2021; Orr &amp; Huber, 2020)","noteIndex":0},"citationItems":[{"id":24023,"uris":["http://zotero.org/users/5414506/items/J3DUPB66"],"itemData":{"id":24023,"type":"article-journal","abstract":"Abstract\n            At least two theories have been offered that explain the rise of affective polarization. Some scholars, relying on social identity theory, argue that as the relevance of party identification increased, Americans became more likely to see their in-party in positive terms and the out-party in negative terms. Other scholars argue that affective polarization is a reaction to increasingly extreme political actors. This study seeks to arbitrate between these two theories of affective polarization through a survey experiment which asks respondents to rate candidates whose party (or lack thereof) and ideology (or lack thereof) is randomly assigned. In line with the policy-oriented view of affective polarization, respondents reacted far more strongly to ideology than party, especially if it was the ideology of the member of the out-party.","citation-key":"lelkes_policy_2021","container-title":"Political Science Research and Methods","DOI":"10.1017/psrm.2019.18","ISSN":"2049-8470, 2049-8489","issue":"1","journalAbbreviation":"PSRM","language":"en","license":"https://www.cambridge.org/core/terms","page":"189-196","source":"DOI.org (Crossref)","title":"Policy over party: comparing the effects of candidate ideology and party on affective polarization","title-short":"Policy over party","volume":"9","author":[{"family":"Lelkes","given":"Yphtach"}],"issued":{"date-parts":[["2021",1]]}}},{"id":24025,"uris":["http://zotero.org/users/5414506/items/L387I76N"],"itemData":{"id":24025,"type":"article-journal","abstract":"Abstract\n            Understanding and addressing the consequences of partisan animosity requires knowledge of its foundations. To what extent is animosity between partisan groups motivated by dislike for partisan outgroups per se, policy disagreement, or other social group conflicts? In many circumstances, including extant experimental research, these patterns are observationally equivalent. In a series of vignette evaluation experiments, we estimate effects of shared partisanship when additional information is or is not present, and we benchmark these effects against shared policy preference effects. Partisanship effects are about 71% as large as shared policy preference effects when each is presented in isolation. When an independently randomized party and policy position are presented together, partisanship effects decrease substantially, by about 52%, whereas policy effects remain large, decreasing by about 10%. These results suggest that common measures of partisan animosity may capture programmatic conflict more so than social identity–based partisan hostility.","citation-key":"orr_policy_2020","container-title":"American Journal of Political Science","DOI":"10.1111/ajps.12498","ISSN":"0092-5853, 1540-5907","issue":"3","journalAbbreviation":"American J Political Sci","language":"en","page":"569-586","source":"DOI.org (Crossref)","title":"The Policy Basis of Measured Partisan Animosity in the United States","volume":"64","author":[{"family":"Orr","given":"Lilla V."},{"family":"Huber","given":"Gregory A."}],"issued":{"date-parts":[["2020",7]]}}}],"schema":"https://github.com/citation-style-language/schema/raw/master/csl-citation.json"} </w:instrText>
      </w:r>
      <w:r>
        <w:fldChar w:fldCharType="separate"/>
      </w:r>
      <w:r w:rsidR="003E07A8" w:rsidRPr="003E07A8">
        <w:t>(Lelkes, 2021; Orr &amp; Huber, 2020)</w:t>
      </w:r>
      <w:r>
        <w:fldChar w:fldCharType="end"/>
      </w:r>
      <w:r>
        <w:t xml:space="preserve">. Recent work further shows that left-right labels shape interpersonal affect independently of party cues, operating as symbolic locations that help citizens interpret who others are and how socially close or distant they may be </w:t>
      </w:r>
      <w:r>
        <w:fldChar w:fldCharType="begin"/>
      </w:r>
      <w:r>
        <w:instrText xml:space="preserve"> ADDIN ZOTERO_ITEM CSL_CITATION {"citationID":"W5RKKqhS","properties":{"unsorted":false,"formattedCitation":"(Hjermitslev &amp; Wagner, 2026)","plainCitation":"(Hjermitslev &amp; Wagner, 2026)","noteIndex":0},"citationItems":[{"id":23935,"uris":["http://zotero.org/users/5414506/items/8S879EMH"],"itemData":{"id":23935,"type":"article-journal","abstract":"Research on affective polarization has largely focused on partisanship as the source of political social identities. However, identities also form around ideological divisions such as liberal/conservative or left/right, particularly in contexts where ideological divisions are more permanent than parties. In this paper, we study ideological identities and how they influence interpersonal affect. In our survey (n = 2152), conducted in Germany, many individuals declare ideological identities, and these are of similar strength as partisan identities. We also run a conjoint survey experiment where respondents evaluate individuals with varying personal characteristics and, crucially, see varying amounts of information: only ideological affiliation, or also partisanship, policy stances, and/or political interest. We find that ideological affiliation matters for how respondents evaluate individuals, even when extensive additional information is present. However, ideology is slightly less relevant than partisanship, while policy stances are privileged over both. Our findings imply that we should broaden our lens in studying affective polarization to encompass political identities beyond partisanship.","citation-key":"hjermitslev_beyond_2026","container-title":"European Journal of Political Research","DOI":"10.1017/S147567652510056X","ISSN":"0304-4130, 1475-6765","language":"en","page":"1-22","source":"Cambridge University Press","title":"Beyond partisanship: Ideological identities and affective evaluations","title-short":"Beyond partisanship","author":[{"family":"Hjermitslev","given":"Ida Bæk"},{"family":"Wagner","given":"Markus"}],"issued":{"date-parts":[["2026",1,30]]}}}],"schema":"https://github.com/citation-style-language/schema/raw/master/csl-citation.json"} </w:instrText>
      </w:r>
      <w:r>
        <w:fldChar w:fldCharType="separate"/>
      </w:r>
      <w:r w:rsidR="003E07A8" w:rsidRPr="003E07A8">
        <w:t>(Hjermitslev &amp; Wagner, 2026)</w:t>
      </w:r>
      <w:r>
        <w:fldChar w:fldCharType="end"/>
      </w:r>
      <w:r>
        <w:t>.</w:t>
      </w:r>
    </w:p>
    <w:p w14:paraId="13EA0DBF" w14:textId="003A0A38" w:rsidR="00803F1E" w:rsidRDefault="00803F1E" w:rsidP="00800FD1">
      <w:pPr>
        <w:pStyle w:val="font-claude-response-body"/>
      </w:pPr>
      <w:r>
        <w:t xml:space="preserve">These two mechanisms operate within a broader contextual condition that shapes how each position on the ideological spectrum is evaluated. Ideological labels do not carry neutral or equivalent social meaning — they accumulate historical significance through political conflicts, authoritarian legacies, and collective memory, rendering some positions more socially acceptable and others more morally burdened or stigmatized </w:t>
      </w:r>
      <w:r>
        <w:fldChar w:fldCharType="begin"/>
      </w:r>
      <w:r>
        <w:instrText xml:space="preserve"> ADDIN ZOTERO_ITEM CSL_CITATION {"citationID":"oOnmlVhb","properties":{"unsorted":false,"formattedCitation":"(Dinas &amp; Northmore-Ball, 2020; Hjermitslev &amp; Wagner, 2026)","plainCitation":"(Dinas &amp; Northmore-Ball, 2020; Hjermitslev &amp; Wagner, 2026)","noteIndex":0},"citationItems":[{"id":24027,"uris":["http://zotero.org/users/5414506/items/B2LM3FGV"],"itemData":{"id":24027,"type":"article-journal","abstract":"How do the labels left and right take on meaning in new democracies? Existing explanations point to the universality of the left–right scheme or, reversely, emphasize regionally dominant social cleavages. We propose an alternative legacy-focused theory based on two observations: Dictatorships are not ideologically neutral and are negatively evaluated by most citizens and elites after democratization. These premises lead us to expect that when the authoritarian regime is associated with the left (right), the citizens of a new democracy will display an antileft (antiright) bias in their left–right self-identification. We test this hypothesis across Latin American and European new democracies. We find significant bias, which in the case of new democracies following left-wing regimes is concealed due to intercohort heterogeneity. Although older cohorts denote a positive bias, cohorts born after Stalin’s era denote negative bias against the left. Consistent with our expectations, repression exacerbates this bias whereas indoctrination mitigates it. Finally, we look at how these biases apply to party preferences. The findings have important implications for understanding authoritarian legacies and party system development in new democracies.","citation-key":"dinas_ideological_2020","container-title":"Comparative Political Studies","DOI":"10.1177/0010414019852699","ISSN":"0010-4140, 1552-3829","issue":"12","journalAbbreviation":"Comparative Political Studies","language":"en","page":"1957-1991","source":"DOI.org (Crossref)","title":"The Ideological Shadow of Authoritarianism","volume":"53","author":[{"family":"Dinas","given":"Elias"},{"family":"Northmore-Ball","given":"Ksenia"}],"issued":{"date-parts":[["2020",10]]}}},{"id":23935,"uris":["http://zotero.org/users/5414506/items/8S879EMH"],"itemData":{"id":23935,"type":"article-journal","abstract":"Research on affective polarization has largely focused on partisanship as the source of political social identities. However, identities also form around ideological divisions such as liberal/conservative or left/right, particularly in contexts where ideological divisions are more permanent than parties. In this paper, we study ideological identities and how they influence interpersonal affect. In our survey (n = 2152), conducted in Germany, many individuals declare ideological identities, and these are of similar strength as partisan identities. We also run a conjoint survey experiment where respondents evaluate individuals with varying personal characteristics and, crucially, see varying amounts of information: only ideological affiliation, or also partisanship, policy stances, and/or political interest. We find that ideological affiliation matters for how respondents evaluate individuals, even when extensive additional information is present. However, ideology is slightly less relevant than partisanship, while policy stances are privileged over both. Our findings imply that we should broaden our lens in studying affective polarization to encompass political identities beyond partisanship.","citation-key":"hjermitslev_beyond_2026","container-title":"European Journal of Political Research","DOI":"10.1017/S147567652510056X","ISSN":"0304-4130, 1475-6765","language":"en","page":"1-22","source":"Cambridge University Press","title":"Beyond partisanship: Ideological identities and affective evaluations","title-short":"Beyond partisanship","author":[{"family":"Hjermitslev","given":"Ida Bæk"},{"family":"Wagner","given":"Markus"}],"issued":{"date-parts":[["2026",1,30]]}}}],"schema":"https://github.com/citation-style-language/schema/raw/master/csl-citation.json"} </w:instrText>
      </w:r>
      <w:r>
        <w:fldChar w:fldCharType="separate"/>
      </w:r>
      <w:r w:rsidR="003E07A8" w:rsidRPr="003E07A8">
        <w:t>(Dinas &amp; Northmore-Ball, 2020; Hjermitslev &amp; Wagner, 2026)</w:t>
      </w:r>
      <w:r>
        <w:fldChar w:fldCharType="end"/>
      </w:r>
      <w:r>
        <w:t xml:space="preserve"> . This historical loading does not replace social identity and political distance but modifies their operation: it concentrates evaluative penalties at poles that carry greater historical or moral weight and can make moderate positions function as comparatively less conflictive and more broadly acceptable categories. The result is an ideological gradient whose shape is context-dependent rather than universal. In societies marked by authoritarian legacies and post-transitional conflict, as in parts of Latin America, left and right can remain historically charged — making the center comparatively more acceptable as a less conflictive social </w:t>
      </w:r>
      <w:r>
        <w:fldChar w:fldCharType="begin"/>
      </w:r>
      <w:r>
        <w:instrText xml:space="preserve"> ADDIN ZOTERO_ITEM CSL_CITATION {"citationID":"sGhlUfQs","properties":{"unsorted":false,"formattedCitation":"(Argote &amp; Visconti, 2025; Carvacho et al., 2013; Torcal &amp; Mainwaring, 2003)","plainCitation":"(Argote &amp; Visconti, 2025; Carvacho et al., 2013; Torcal &amp; Mainwaring, 2003)","noteIndex":0},"citationItems":[{"id":24008,"uris":["http://zotero.org/users/5414506/items/ZX76WSJN"],"itemData":{"id":24008,"type":"article-journal","abstract":"Abstract\n            How can electoral competition remain stable despite a weak party system? We argue that ideological identification can stabilize electoral behavior, serving as a substitute for weak or delegitimized political parties. Focusing on Chile, we combine repeated cross-sectional surveys, a conjoint experiment, and text analysis. We find that while partisanship has declined sharply over the past three decades, ideological self-placement remains remarkably stable. Conjoint results show that ideological alignment outweighs issue alignment in shaping vote choice. Drawing on survey questions and topic modeling of open-ended responses, we uncover emotionally charged and moralized language tied to ideological groups, suggesting that ideology in Chile displays features of a social identity, including intergenerational transmission, symbolic boundaries, and in-group affect. We also examine how intense political events, such as a plebiscite to end a dictatorship, shape long-term ideological attachments. Our findings offer insight into how electoral competition can remain ideologically structured even in the absence of strong parties, a pattern increasingly relevant in contemporary democracies.","citation-key":"argote_causes_2025","container-title":"Latin American Politics and Society","DOI":"10.1017/lap.2025.10028","ISSN":"1531-426X, 1548-2456","issue":"4","journalAbbreviation":"Lat Am Polit Soc","language":"en","license":"https://creativecommons.org/licenses/by/4.0/","page":"80-103","source":"DOI.org (Crossref)","title":"Causes and Consequences of Ideological Persistence: The Case of Chile","title-short":"Causes and Consequences of Ideological Persistence","volume":"67","author":[{"family":"Argote","given":"Pablo"},{"family":"Visconti","given":"Giancarlo"}],"issued":{"date-parts":[["2025",11]]}}},{"id":24029,"uris":["http://zotero.org/users/5414506/items/3XT4YA5L"],"itemData":{"id":24029,"type":"article-journal","citation-key":"universitat_bielefeld_consenso_2013","container-title":"Psykhe (Santiago)","DOI":"10.7764/psykhe.22.2.601","ISSN":"07170297, 07182228","issue":"2","journalAbbreviation":"Psykhe (Santiago)","page":"33-47","source":"DOI.org (Crossref)","title":"Consenso y Disenso en la Memoria Histórica y en las Actitudes Hacia la Reparación en Tres Generaciones de Chilenos","volume":"22","author":[{"family":"Carvacho","given":"Héctor"},{"family":"Manzi","given":"Jorge"},{"family":"Haye","given":"Andrés"},{"family":"González","given":"Roberto"},{"family":"Cornejo","given":"Marcela"}],"issued":{"date-parts":[["2013",12,5]]}}},{"id":24030,"uris":["http://zotero.org/users/5414506/items/WYBYHCCB"],"itemData":{"id":24030,"type":"article-journal","abstract":"This article examines social cleavages and the impact of political legacies on Chile's post-authoritarian party system. In contrast to society-oriented approaches to party system formation, we argue that cleavage appearance in a party system depends on political agency, which can even (re)create social identities and social conflicts. The Chilean case illustrates this point; the structure of the party system is deeply influenced by distinctive\n              political\n              legacies of the authoritarian period. The cleavage between those who supported authoritarian rule and those who opposed it has powerfully shaped the party system during the new democratic period.\n            \n            In post-authoritarian Chile (1990–2001), a societal approach does not adequately explain the formation of cleavages or the contours of the party system. A class cleavage has appeared between the governing coalition and the conservative opposition, but this cleavage is politically constructed and maintained. The Chilean case also shows that it is important to examine the ways in which political elites craft party systems from above during the transition period. Political agency from the supply side played a decisive role in emphasizing or diminishing some of the political and cultural conflicts existing after the authoritarian experience and, therefore, an essential role in party system formation in post-authoritarian Chile.","citation-key":"torcal_political_2003","container-title":"British Journal of Political Science","DOI":"10.1017/S0007123403000036","ISSN":"0007-1234, 1469-2112","issue":"1","journalAbbreviation":"Brit. J. Polit. Sci.","language":"en","license":"https://www.cambridge.org/core/terms","page":"55-84","source":"DOI.org (Crossref)","title":"The Political Recrafting of Social Bases of Party Competition: Chile, 1973–95","title-short":"The Political Recrafting of Social Bases of Party Competition","volume":"33","author":[{"family":"Torcal","given":"Mariano"},{"family":"Mainwaring","given":"Scott"}],"issued":{"date-parts":[["2003",1]]}}}],"schema":"https://github.com/citation-style-language/schema/raw/master/csl-citation.json"} </w:instrText>
      </w:r>
      <w:r>
        <w:fldChar w:fldCharType="separate"/>
      </w:r>
      <w:r w:rsidR="003E07A8" w:rsidRPr="003E07A8">
        <w:t>(Argote &amp; Visconti, 2025; Carvacho et al., 2013; Torcal &amp; Mainwaring, 2003)</w:t>
      </w:r>
      <w:r>
        <w:fldChar w:fldCharType="end"/>
      </w:r>
      <w:r>
        <w:t xml:space="preserve"> </w:t>
      </w:r>
      <w:r>
        <w:lastRenderedPageBreak/>
        <w:t>. Where stigmatization is concentrated at one pole, as in parts of Western Europe shaped by the memory of right-wing atrocity, the social cost is asymmetrically distributed rather than shared across both extremes (Blinder et al., 2013; Matsunaga &amp; Spanje, 2025). The broader implication is that the distribution of positive interactional expectations across the ideological spectrum depends on whether its poles are historically burdened — a product of political conflict rather than of the identity and distance mechanisms alone.</w:t>
      </w:r>
    </w:p>
    <w:p w14:paraId="151E21F8" w14:textId="05E66764" w:rsidR="00803F1E" w:rsidRPr="00F65C37" w:rsidRDefault="00803F1E" w:rsidP="00800FD1">
      <w:pPr>
        <w:pStyle w:val="font-claude-response-body"/>
      </w:pPr>
      <w:r>
        <w:t xml:space="preserve">The key implication for social cohesion is that political preferences affect social relations not simply because citizens disagree but because disagreement becomes socially organized. Trust and cooperation are reduced not by observed misconduct but by expectations that politically distant others will be less trustworthy or less willing to reciprocate </w:t>
      </w:r>
      <w:r>
        <w:fldChar w:fldCharType="begin"/>
      </w:r>
      <w:r>
        <w:instrText xml:space="preserve"> ADDIN ZOTERO_ITEM CSL_CITATION {"citationID":"CDOKB6pn","properties":{"unsorted":false,"formattedCitation":"(Balliet et al., 2018; Hern\\uc0\\u225{}ndez-Lagos &amp; Minor, 2020)","plainCitation":"(Balliet et al., 2018; Hernández-Lagos &amp; Minor, 2020)","noteIndex":0},"citationItems":[{"id":22818,"uris":["http://zotero.org/users/5414506/items/NK3NL76P"],"itemData":{"id":22818,"type":"article-journal","abstract":"Theories suggest that political ideology relates to cooperation, with conservatives being more likely to pursue selfish outcomes, and liberals more likely to pursue egalitarian outcomes. In study 1, we examine how political ideology and political party affiliation (Republican vs. Democrat) predict cooperation with a partner who self-identifies as Republican or Democrat in two samples before (n = 362) and after (n = 366) the 2012 US presidential election. Liberals show slightly more concern for their partners' outcomes compared to conservatives (study 1), and in study 2 this relation is supported by a meta-analysis (r = .15). However, in study 1, political ideology did not relate to cooperation in general. Both Republicans and Democrats extend more cooperation to their in-group relative to the out-group, and this is explained by expectations of cooperation from in-group versus out-group members. We discuss the relation between political ideology and cooperation within and between groups.","citation-key":"balliet_political_2018","container-title":"The Journal of Conflict Resolution","DOI":"10.1177/0022002716658694","ISSN":"0022-0027","issue":"4","journalAbbreviation":"J Conflict Resolut","language":"eng","page":"797-818","PMID":"29593363","PMCID":"PMC5858642","source":"PubMed","title":"Political Ideology, Trust, and Cooperation: In-group Favoritism among Republicans and Democrats during a US National Election","title-short":"Political Ideology, Trust, and Cooperation","volume":"62","author":[{"family":"Balliet","given":"Daniel"},{"family":"Tybur","given":"Joshua M."},{"family":"Wu","given":"Junhui"},{"family":"Antonellis","given":"Christian"},{"family":"Van Lange","given":"Paul A. M."}],"issued":{"date-parts":[["2018",4]]}}},{"id":19018,"uris":["http://zotero.org/users/5414506/items/PLLJJDPF"],"itemData":{"id":19018,"type":"article-journal","citation-key":"hernandez-lagos_political_2020","container-title":"Quarterly Journal of Political Science","DOI":"10.1561/100.00018063","ISSN":"1554-0626","issue":"3","page":"337-367","title":"Political identity and trust","volume":"15","author":[{"family":"Hernández-Lagos","given":"Pablo"},{"family":"Minor","given":"Dylan"}],"issued":{"date-parts":[["2020"]]}}}],"schema":"https://github.com/citation-style-language/schema/raw/master/csl-citation.json"} </w:instrText>
      </w:r>
      <w:r>
        <w:fldChar w:fldCharType="separate"/>
      </w:r>
      <w:r w:rsidR="003E07A8" w:rsidRPr="003E07A8">
        <w:t>(Balliet et al., 2018; Hernández-Lagos &amp; Minor, 2020)</w:t>
      </w:r>
      <w:r>
        <w:fldChar w:fldCharType="end"/>
      </w:r>
      <w:r>
        <w:t xml:space="preserve">. These gradients are not uniformly distributed across the spectrum — their shape is conditioned by the historical conflicts through which ideological labels have acquired unequal social meaning. Comparative work confirms that the underlying mechanisms of social identity and political distance travel across contexts, but that the specific distribution of evaluative penalties depends on whether ideological poles carry historical burden, moral stigma, or unresolved political conflict </w:t>
      </w:r>
      <w:r>
        <w:fldChar w:fldCharType="begin"/>
      </w:r>
      <w:r>
        <w:instrText xml:space="preserve"> ADDIN ZOTERO_ITEM CSL_CITATION {"citationID":"WC8Sa2wh","properties":{"unsorted":false,"formattedCitation":"(Gidron et al., 2023)","plainCitation":"(Gidron et al., 2023)","noteIndex":0},"citationItems":[{"id":24036,"uris":["http://zotero.org/users/5414506/items/TZFJVRUN"],"itemData":{"id":24036,"type":"article-journal","abstract":"Abstract\n            While dislike of opposing parties, that is, affective polarization, is a defining feature of contemporary politics, research on this topic largely centers on the United States. We introduce an approach that analyzes affective polarization between pairs of parties, bridging the US two-party system and multiparty systems in other democracies. Analyzing survey data from twenty Western democracies since the mid-1990s, first, we show that partisans' dislike of out-parties is linked to elite policy disagreements on economic issues and, increasingly over time, also to cultural issues. Secondly, we argue and empirically demonstrate that governing coalition partners in parliamentary democracies display much warmer feelings toward each other than we would expect based on elite policy (dis)agreements. Third, we show that radical right parties are disliked much more intensely than we would expect based on policy disputes and coalition arrangements. These findings highlight the policy-based and institutional underpinnings of affective polarization.","citation-key":"gidron_who_2023","container-title":"British Journal of Political Science","DOI":"10.1017/S0007123422000394","ISSN":"0007-1234, 1469-2112","issue":"3","journalAbbreviation":"Brit. J. Polit. Sci.","language":"en","license":"http://creativecommons.org/licenses/by/4.0/","page":"997-1015","source":"DOI.org (Crossref)","title":"Who Dislikes Whom? Affective Polarization between Pairs of Parties in Western Democracies","title-short":"Who Dislikes Whom?","volume":"53","author":[{"family":"Gidron","given":"Noam"},{"family":"Adams","given":"James"},{"family":"Horne","given":"Will"}],"issued":{"date-parts":[["2023",7]]}}}],"schema":"https://github.com/citation-style-language/schema/raw/master/csl-citation.json"} </w:instrText>
      </w:r>
      <w:r>
        <w:fldChar w:fldCharType="separate"/>
      </w:r>
      <w:r w:rsidR="003E07A8" w:rsidRPr="003E07A8">
        <w:t>(Gidron et al., 2023)</w:t>
      </w:r>
      <w:r>
        <w:fldChar w:fldCharType="end"/>
      </w:r>
      <w:r>
        <w:t>. The overall conclusion is therefore that ideology matters for horizontal social cohesion because it defines group boundaries and signals political distance, but which boundaries carry the greatest social cost is a question that history, not mechanism alone, answers.</w:t>
      </w:r>
    </w:p>
    <w:p w14:paraId="4009E8CE" w14:textId="77777777" w:rsidR="00803F1E" w:rsidRDefault="00803F1E" w:rsidP="00803F1E">
      <w:pPr>
        <w:pStyle w:val="Heading3"/>
        <w:numPr>
          <w:ilvl w:val="2"/>
          <w:numId w:val="0"/>
        </w:numPr>
        <w:ind w:left="720" w:hanging="720"/>
        <w:rPr>
          <w:lang w:val="en-US"/>
        </w:rPr>
      </w:pPr>
      <w:bookmarkStart w:id="10" w:name="_Toc230097879"/>
      <w:r>
        <w:rPr>
          <w:lang w:val="en-US"/>
        </w:rPr>
        <w:t>Does and how similarity</w:t>
      </w:r>
      <w:r w:rsidRPr="00BD07F5">
        <w:rPr>
          <w:lang w:val="en-US"/>
        </w:rPr>
        <w:t xml:space="preserve"> </w:t>
      </w:r>
      <w:r>
        <w:rPr>
          <w:lang w:val="en-US"/>
        </w:rPr>
        <w:t>relate to interactional expectations</w:t>
      </w:r>
      <w:r w:rsidRPr="00BD07F5">
        <w:rPr>
          <w:lang w:val="en-US"/>
        </w:rPr>
        <w:t>?</w:t>
      </w:r>
      <w:bookmarkEnd w:id="10"/>
    </w:p>
    <w:p w14:paraId="57350C23" w14:textId="0434F304" w:rsidR="00803F1E" w:rsidRPr="0058486F" w:rsidRDefault="00803F1E" w:rsidP="00800FD1">
      <w:pPr>
        <w:rPr>
          <w:lang w:val="en-US"/>
        </w:rPr>
      </w:pPr>
      <w:r>
        <w:rPr>
          <w:lang w:val="en-US"/>
        </w:rPr>
        <w:br/>
        <w:t>In the study of social similarity, h</w:t>
      </w:r>
      <w:r w:rsidRPr="0058486F">
        <w:rPr>
          <w:lang w:val="en-US"/>
        </w:rPr>
        <w:t xml:space="preserve">omophily is best treated as the central mechanism linking similarity to cohesive social relations. </w:t>
      </w:r>
      <w:r>
        <w:rPr>
          <w:lang w:val="en-US"/>
        </w:rPr>
        <w:t>In sociology,</w:t>
      </w:r>
      <w:r w:rsidRPr="0058486F">
        <w:rPr>
          <w:lang w:val="en-US"/>
        </w:rPr>
        <w:t xml:space="preserve"> homophily </w:t>
      </w:r>
      <w:r>
        <w:rPr>
          <w:lang w:val="en-US"/>
        </w:rPr>
        <w:t>refers not only to an attraction toward similar others but also to the patterned tendency for social ties to form among those occupying</w:t>
      </w:r>
      <w:r w:rsidRPr="0058486F">
        <w:rPr>
          <w:lang w:val="en-US"/>
        </w:rPr>
        <w:t xml:space="preserve"> similar positions in social space </w:t>
      </w:r>
      <w:r>
        <w:rPr>
          <w:lang w:val="en-US"/>
        </w:rPr>
        <w:fldChar w:fldCharType="begin"/>
      </w:r>
      <w:r>
        <w:rPr>
          <w:lang w:val="en-US"/>
        </w:rPr>
        <w:instrText xml:space="preserve"> ADDIN ZOTERO_ITEM CSL_CITATION {"citationID":"So61NVq2","properties":{"unsorted":false,"formattedCitation":"(McPherson et al., 2001)","plainCitation":"(McPherson et al., 2001)","noteIndex":0},"citationItems":[{"id":12811,"uris":["http://zotero.org/users/5414506/items/U5P3A8RZ"],"itemData":{"id":12811,"type":"article-journal","abstract":"Similarity breeds connection. This principle-the homophily principle-structures network ties of every type, including marriage, friendship, work, advice, support, information transfer, exchange, comembership, and other types of relationship. The result is that people's personal networks are homogeneous with regard to many sociodemographic, behavioral, and intrapersonal characteristics. Homophily limits people's social worlds in a way that has powerful implications for the information they receive, the attitudes they form, and the interactions they experience. Homophily in race and ethnicity creates the strongest divides in our personal environments, with age, religion, education, occupation, and gender following in roughly that order. Geographic propinquity, families, organizations, and isomorphic positions in social systems all create contexts in which homophilous relations form. Ties between nonsimilar individuals also dissolve at a higher rate, which sets the stage for the formation of niches (localized positions) within social space. We argue for more research on: (a) the basic ecological processes that link organizations, associations, cultural communities, social movements, and many other social forms; (b) the impact of multiplex ties on the patterns of homophily; and (c) the dynamics of network change over time through which networks and other social entities co-evolve.","citation-key":"mcpherson_birds_2001","container-title":"Annual Review of Sociology","ISSN":"0360-0572","page":"415-444","publisher":"Annual Reviews","source":"JSTOR","title":"Birds of a Feather: Homophily in Social Networks","title-short":"Birds of a Feather","volume":"27","author":[{"family":"McPherson","given":"Miller"},{"family":"Smith-Lovin","given":"Lynn"},{"family":"Cook","given":"James M."}],"issued":{"date-parts":[["2001"]]}}}],"schema":"https://github.com/citation-style-language/schema/raw/master/csl-citation.json"} </w:instrText>
      </w:r>
      <w:r>
        <w:rPr>
          <w:lang w:val="en-US"/>
        </w:rPr>
        <w:fldChar w:fldCharType="separate"/>
      </w:r>
      <w:r w:rsidR="003E07A8" w:rsidRPr="003E07A8">
        <w:rPr>
          <w:rFonts w:cs="Times New Roman"/>
          <w:lang w:val="en-US"/>
        </w:rPr>
        <w:t>(McPherson et al., 2001)</w:t>
      </w:r>
      <w:r>
        <w:rPr>
          <w:lang w:val="en-US"/>
        </w:rPr>
        <w:fldChar w:fldCharType="end"/>
      </w:r>
      <w:r w:rsidRPr="0058486F">
        <w:rPr>
          <w:lang w:val="en-US"/>
        </w:rPr>
        <w:t xml:space="preserve">. This matters because homogeneous association </w:t>
      </w:r>
      <w:r>
        <w:rPr>
          <w:lang w:val="en-US"/>
        </w:rPr>
        <w:t>arises from</w:t>
      </w:r>
      <w:r w:rsidRPr="0058486F">
        <w:rPr>
          <w:lang w:val="en-US"/>
        </w:rPr>
        <w:t xml:space="preserve"> two analytically distinct processes</w:t>
      </w:r>
      <w:r>
        <w:rPr>
          <w:lang w:val="en-US"/>
        </w:rPr>
        <w:t>.</w:t>
      </w:r>
      <w:r w:rsidRPr="0058486F">
        <w:rPr>
          <w:lang w:val="en-US"/>
        </w:rPr>
        <w:t xml:space="preserve"> </w:t>
      </w:r>
      <w:r>
        <w:rPr>
          <w:lang w:val="en-US"/>
        </w:rPr>
        <w:t>One is the</w:t>
      </w:r>
      <w:r w:rsidRPr="0058486F">
        <w:rPr>
          <w:lang w:val="en-US"/>
        </w:rPr>
        <w:t xml:space="preserve"> structure of opportunities that makes some encounters more likely than others, and the active preference for similar alters once encounters occur </w:t>
      </w:r>
      <w:r w:rsidRPr="00B86BE8">
        <w:rPr>
          <w:lang w:val="en-US"/>
        </w:rPr>
        <w:t xml:space="preserve">(McPherson et al., 2001; Zeng &amp; Xie, 2008). </w:t>
      </w:r>
      <w:r w:rsidRPr="0058486F">
        <w:rPr>
          <w:lang w:val="en-US"/>
        </w:rPr>
        <w:t>A strong account of social cohesion</w:t>
      </w:r>
      <w:r>
        <w:rPr>
          <w:lang w:val="en-US"/>
        </w:rPr>
        <w:t>, therefore,</w:t>
      </w:r>
      <w:r w:rsidRPr="0058486F">
        <w:rPr>
          <w:lang w:val="en-US"/>
        </w:rPr>
        <w:t xml:space="preserve"> begins by distinguishing exposure from selection. Similarity is consequential not simply because individuals like those who resemble them, but because social settings repeatedly channel interaction toward those already perceived as proximate.</w:t>
      </w:r>
    </w:p>
    <w:p w14:paraId="291F8ABC" w14:textId="741BCC4F" w:rsidR="00803F1E" w:rsidRPr="0058486F" w:rsidRDefault="00803F1E" w:rsidP="00800FD1">
      <w:pPr>
        <w:rPr>
          <w:lang w:val="en-US"/>
        </w:rPr>
      </w:pPr>
      <w:r w:rsidRPr="0058486F">
        <w:rPr>
          <w:lang w:val="en-US"/>
        </w:rPr>
        <w:t xml:space="preserve">Within those interactions, preferences for similarity shape evaluation. The literature in this project consistently shows that perceived similarity increases expectations of trust, reciprocity, and ease of coordination </w:t>
      </w:r>
      <w:r>
        <w:rPr>
          <w:lang w:val="en-US"/>
        </w:rPr>
        <w:fldChar w:fldCharType="begin"/>
      </w:r>
      <w:r>
        <w:rPr>
          <w:lang w:val="en-US"/>
        </w:rPr>
        <w:instrText xml:space="preserve"> ADDIN ZOTERO_ITEM CSL_CITATION {"citationID":"J41ZuWpx","properties":{"unsorted":false,"formattedCitation":"(Fischer, 2009; Montoya &amp; Horton, 2013; Yamagishi &amp; Kiyonari, 2000)","plainCitation":"(Fischer, 2009; Montoya &amp; Horton, 2013; Yamagishi &amp; Kiyonari, 2000)","noteIndex":0},"citationItems":[{"id":24042,"uris":["http://zotero.org/users/5414506/items/QQ67L5ZD"],"itemData":{"id":24042,"type":"article-journal","citation-key":"fischer_friend_2009","container-title":"Journal of Experimental Psychology: General","DOI":"10.1037/a0016073","ISSN":"1939-2222, 0096-3445","issue":"3","journalAbbreviation":"Journal of Experimental Psychology: General","language":"en","page":"341-350","source":"DOI.org (Crossref)","title":"Friend or foe: Subjective expected relative similarity as a determinant of cooperation.","title-short":"Friend or foe","volume":"138","author":[{"family":"Fischer","given":"Ilan"}],"issued":{"date-parts":[["2009"]]}}},{"id":24044,"uris":["http://zotero.org/users/5414506/items/KWLPBUW6"],"itemData":{"id":24044,"type":"article-journal","abstract":"This research investigated two competing explanations of the similarity effect: Byrne’s (1971) reinforcement model and the information processing perspective. A meta-analysis of 240 laboratory-based similarity studies explored moderators important to the similarity effect, including set size, proportion of similarity, centrality of attitudes, and information salience. Results indicated effects for proportion of similarity, centrality of attitudes, and information salience, and were largely consistent with predictions of the information processing perspective. We discuss the implications of these findings for the two perspectives, for other models for the similarity effect, and for the role of affect and cognition in the experience of interpersonal attraction.","citation-key":"montoya_meta-analytic_2013","container-title":"Journal of Social and Personal Relationships","DOI":"10.1177/0265407512452989","ISSN":"0265-4075, 1460-3608","issue":"1","journalAbbreviation":"Journal of Social and Personal Relationships","language":"en","page":"64-94","source":"DOI.org (Crossref)","title":"A meta-analytic investigation of the processes underlying the similarity-attraction effect","volume":"30","author":[{"family":"Montoya","given":"R. Matthew"},{"family":"Horton","given":"Robert S."}],"issued":{"date-parts":[["2013",2]]}}},{"id":24046,"uris":["http://zotero.org/users/5414506/items/2CMYSY5A"],"itemData":{"id":24046,"type":"article-journal","citation-key":"yamagishi_group_2000","container-title":"Social Psychology Quarterly","DOI":"10.2307/2695887","ISSN":"01902725","issue":"2","journalAbbreviation":"Social Psychology Quarterly","page":"116","source":"DOI.org (Crossref)","title":"The Group as the Container of Generalized Reciprocity","volume":"63","author":[{"family":"Yamagishi","given":"Toshio"},{"family":"Kiyonari","given":"Toko"}],"issued":{"date-parts":[["2000",6]]}}}],"schema":"https://github.com/citation-style-language/schema/raw/master/csl-citation.json"} </w:instrText>
      </w:r>
      <w:r>
        <w:rPr>
          <w:lang w:val="en-US"/>
        </w:rPr>
        <w:fldChar w:fldCharType="separate"/>
      </w:r>
      <w:r w:rsidR="003E07A8" w:rsidRPr="003E07A8">
        <w:rPr>
          <w:rFonts w:cs="Times New Roman"/>
          <w:lang w:val="en-US"/>
        </w:rPr>
        <w:t>(Fischer, 2009; Montoya &amp; Horton, 2013; Yamagishi &amp; Kiyonari, 2000)</w:t>
      </w:r>
      <w:r>
        <w:rPr>
          <w:lang w:val="en-US"/>
        </w:rPr>
        <w:fldChar w:fldCharType="end"/>
      </w:r>
      <w:r>
        <w:rPr>
          <w:lang w:val="en-US"/>
        </w:rPr>
        <w:t xml:space="preserve">  </w:t>
      </w:r>
      <w:r w:rsidRPr="0058486F">
        <w:rPr>
          <w:lang w:val="en-US"/>
        </w:rPr>
        <w:t xml:space="preserve">. Similarity functions as a cue that the other is normatively aligned, more predictable, and therefore less risky as a partner in interaction. On this view, positive expectations do not arise </w:t>
      </w:r>
      <w:r>
        <w:rPr>
          <w:lang w:val="en-US"/>
        </w:rPr>
        <w:t>solely from attraction</w:t>
      </w:r>
      <w:r w:rsidRPr="0058486F">
        <w:rPr>
          <w:lang w:val="en-US"/>
        </w:rPr>
        <w:t>. They are grounded in an anticipatory judgment about the likely quality of the interaction itself. Homophily thus has an evaluative as well as a structural dimension</w:t>
      </w:r>
      <w:r>
        <w:rPr>
          <w:lang w:val="en-US"/>
        </w:rPr>
        <w:t>. I</w:t>
      </w:r>
      <w:r w:rsidRPr="0058486F">
        <w:rPr>
          <w:lang w:val="en-US"/>
        </w:rPr>
        <w:t xml:space="preserve">t sorts </w:t>
      </w:r>
      <w:r>
        <w:rPr>
          <w:lang w:val="en-US"/>
        </w:rPr>
        <w:t>interactions</w:t>
      </w:r>
      <w:r w:rsidRPr="0058486F">
        <w:rPr>
          <w:lang w:val="en-US"/>
        </w:rPr>
        <w:t xml:space="preserve"> toward similar others and, once they are encountered, makes those others appear more trustworthy and more suitable for cooperation.</w:t>
      </w:r>
    </w:p>
    <w:p w14:paraId="3A1A16FA" w14:textId="17969401" w:rsidR="00803F1E" w:rsidRPr="0058486F" w:rsidRDefault="00803F1E" w:rsidP="00800FD1">
      <w:pPr>
        <w:rPr>
          <w:lang w:val="en-US"/>
        </w:rPr>
      </w:pPr>
      <w:r w:rsidRPr="0058486F">
        <w:rPr>
          <w:lang w:val="en-US"/>
        </w:rPr>
        <w:t xml:space="preserve">The explanatory force of similarity, however, varies across dimensions of social position. </w:t>
      </w:r>
      <w:r>
        <w:rPr>
          <w:lang w:val="en-US"/>
        </w:rPr>
        <w:t>Related evidence suggests that v</w:t>
      </w:r>
      <w:r w:rsidRPr="0058486F">
        <w:rPr>
          <w:lang w:val="en-US"/>
        </w:rPr>
        <w:t xml:space="preserve">alue and ideological similarity often exert a stronger effect on expected cooperation than </w:t>
      </w:r>
      <w:r>
        <w:rPr>
          <w:lang w:val="en-US"/>
        </w:rPr>
        <w:t xml:space="preserve">socioeconomic </w:t>
      </w:r>
      <w:r w:rsidRPr="0058486F">
        <w:rPr>
          <w:lang w:val="en-US"/>
        </w:rPr>
        <w:t xml:space="preserve">status similarity alone </w:t>
      </w:r>
      <w:r>
        <w:rPr>
          <w:lang w:val="en-US"/>
        </w:rPr>
        <w:fldChar w:fldCharType="begin"/>
      </w:r>
      <w:r>
        <w:rPr>
          <w:lang w:val="en-US"/>
        </w:rPr>
        <w:instrText xml:space="preserve"> ADDIN ZOTERO_ITEM CSL_CITATION {"citationID":"tzXmQyF8","properties":{"unsorted":false,"formattedCitation":"(Koch et al., 2020; Lee, 2025)","plainCitation":"(Koch et al., 2020; Lee, 2025)","noteIndex":0},"citationItems":[{"id":24048,"uris":["http://zotero.org/users/5414506/items/4JMM7Y7C"],"itemData":{"id":24048,"type":"article-journal","citation-key":"koch_abc_2020","container-title":"Journal of Experimental Social Psychology","DOI":"10.1016/j.jesp.2020.103996","ISSN":"00221031","journalAbbreviation":"Journal of Experimental Social Psychology","language":"en","page":"103996","source":"DOI.org (Crossref)","title":"The ABC of society: Perceived similarity in agency/socioeconomic success and conservative-progressive beliefs increases intergroup cooperation","title-short":"The ABC of society","volume":"90","author":[{"family":"Koch","given":"Alex"},{"family":"Dorrough","given":"Angela"},{"family":"Glöckner","given":"Andreas"},{"family":"Imhoff","given":"Roland"}],"issued":{"date-parts":[["2020",9]]}}},{"id":24021,"uris":["http://zotero.org/users/5414506/items/Q8CVQHF9"],"itemData":{"id":24021,"type":"article-journal","citation-key":"lee_distance_2025","container-title":"Journal of Elections, Public Opinion and Parties","DOI":"10.1080/17457289.2024.2427025","ISSN":"1745-7289, 1745-7297","issue":"2","journalAbbreviation":"Journal of Elections, Public Opinion and Parties","language":"en","page":"269-287","source":"DOI.org (Crossref)","title":"The distance between us: the role of ideological proximity in shaping perceptions of inter-partisan relationships","title-short":"The distance between us","volume":"35","author":[{"family":"Lee","given":"Seonghui"}],"issued":{"date-parts":[["2025",4,3]]}}}],"schema":"https://github.com/citation-style-language/schema/raw/master/csl-citation.json"} </w:instrText>
      </w:r>
      <w:r>
        <w:rPr>
          <w:lang w:val="en-US"/>
        </w:rPr>
        <w:fldChar w:fldCharType="separate"/>
      </w:r>
      <w:r w:rsidR="003E07A8" w:rsidRPr="003E07A8">
        <w:rPr>
          <w:rFonts w:cs="Times New Roman"/>
          <w:lang w:val="en-US"/>
        </w:rPr>
        <w:t>(Koch et al., 2020; Lee, 2025)</w:t>
      </w:r>
      <w:r>
        <w:rPr>
          <w:lang w:val="en-US"/>
        </w:rPr>
        <w:fldChar w:fldCharType="end"/>
      </w:r>
      <w:r w:rsidRPr="0058486F">
        <w:rPr>
          <w:lang w:val="en-US"/>
        </w:rPr>
        <w:t xml:space="preserve">. Political and normative distance can quickly reduce warmth and willingness to cooperate, even in thin encounters where little else is known about the other person </w:t>
      </w:r>
      <w:r>
        <w:rPr>
          <w:lang w:val="en-US"/>
        </w:rPr>
        <w:fldChar w:fldCharType="begin"/>
      </w:r>
      <w:r>
        <w:rPr>
          <w:lang w:val="en-US"/>
        </w:rPr>
        <w:instrText xml:space="preserve"> ADDIN ZOTERO_ITEM CSL_CITATION {"citationID":"3zzDfjg0","properties":{"unsorted":false,"formattedCitation":"(Mallinas et al., 2018; Sinclair et al., 2023)","plainCitation":"(Mallinas et al., 2018; Sinclair et al., 2023)","noteIndex":0},"citationItems":[{"id":24051,"uris":["http://zotero.org/users/5414506/items/DRVPTYV2"],"itemData":{"id":24051,"type":"article-journal","abstract":"Past research shows that people like others who are similar to themselves, and that political partisans tend to dislike those with opposing viewpoints. Two studies examined how initial person impressions changed after discovering that the target held similar or dissimilar political beliefs. Using potential mates as targets, we found that participants liked targets less, were less romantically interested in targets, and rated targets as less attractive after discovering political dissimilarity with them. Further, they became more uncomfortable with targets after discovering ideological dissimilarity. Theoretical implications and suggestions for future research are discussed.","citation-key":"mallinas_political_2018","container-title":"Journal of Social and Political Psychology","DOI":"10.5964/jspp.v6i1.747","ISSN":"2195-3325","issue":"1","journalAbbreviation":"J. Soc. Polit. Psych.","page":"49-75","source":"DOI.org (Crossref)","title":"Political opposites do not attract: The effects of ideological dissimilarity on impression formation","title-short":"Political opposites do not attract","volume":"6","author":[{"family":"Mallinas","given":"Stephanie R."},{"family":"Crawford","given":"Jarret T."},{"family":"Cole","given":"Shana"}],"issued":{"date-parts":[["2018",3,13]]}}},{"id":24052,"uris":["http://zotero.org/users/5414506/items/UFEQJXJ2"],"itemData":{"id":24052,"type":"article-journal","abstract":"Despite well-known problems associated with political prejudice, research that examines effects of political dissimilarity in organizational contexts is scarce. We present findings from a pre-registered experiment (N = 973, currently employed) which suggest that both Democrats and Republicans negatively stereotype and discriminate against job applicants with a political orientation that is dissimilar to their own. The effects were small for competence perceptions, moderate for hiring judgments, and large for warmth ratings and willingness to cooperate and socialize with the applicant. The effects of political orientation on hiring judgments and willingness to cooperate and socialize were mediated by stereotype content, particularly warmth. Furthermore, for all outcomes except competence judgments, Democrats discriminated and stereotyped applicants to a larger extent than Republicans did. These findings shed light on the consequences of applicants revealing their political orientation and have implications for the promotion of diversity in organizations.","citation-key":"sinclair_judging_2023","container-title":"Journal of Social and Political Psychology","DOI":"10.5964/jspp.9855","ISSN":"2195-3325","issue":"1","journalAbbreviation":"J. Soc. Polit. Psych.","page":"75-91","source":"DOI.org (Crossref)","title":"Judging job applicants by their politics: Effects of target–rater political dissimilarity on discrimination, cooperation, and stereotyping","title-short":"Judging job applicants by their politics","volume":"11","author":[{"family":"Sinclair","given":"Samantha"},{"family":"Nilsson","given":"Artur"},{"family":"Agerström","given":"Jens"}],"issued":{"date-parts":[["2023",3,23]]}}}],"schema":"https://github.com/citation-style-language/schema/raw/master/csl-citation.json"} </w:instrText>
      </w:r>
      <w:r>
        <w:rPr>
          <w:lang w:val="en-US"/>
        </w:rPr>
        <w:fldChar w:fldCharType="separate"/>
      </w:r>
      <w:r w:rsidR="003E07A8" w:rsidRPr="003E07A8">
        <w:rPr>
          <w:rFonts w:cs="Times New Roman"/>
          <w:lang w:val="en-US"/>
        </w:rPr>
        <w:t>(Mallinas et al., 2018; Sinclair et al., 2023)</w:t>
      </w:r>
      <w:r>
        <w:rPr>
          <w:lang w:val="en-US"/>
        </w:rPr>
        <w:fldChar w:fldCharType="end"/>
      </w:r>
      <w:r w:rsidRPr="0058486F">
        <w:rPr>
          <w:lang w:val="en-US"/>
        </w:rPr>
        <w:t xml:space="preserve">. Status similarity remains relevant, but its effects are more contingent. In unequal contexts, lower-status actors may show stronger trust toward status-similar others, whereas higher-status actors do not always display the same pattern </w:t>
      </w:r>
      <w:r>
        <w:rPr>
          <w:lang w:val="en-US"/>
        </w:rPr>
        <w:fldChar w:fldCharType="begin"/>
      </w:r>
      <w:r>
        <w:rPr>
          <w:lang w:val="en-US"/>
        </w:rPr>
        <w:instrText xml:space="preserve"> ADDIN ZOTERO_ITEM CSL_CITATION {"citationID":"BEfnTX16","properties":{"unsorted":false,"formattedCitation":"(Salgado et al., 2021)","plainCitation":"(Salgado et al., 2021)","noteIndex":0},"citationItems":[{"id":15158,"uris":["http://zotero.org/users/5414506/items/Y4B9RI9X"],"itemData":{"id":15158,"type":"article-journal","abstract":"Although the literature on trust is vast, little is known about the attributes that trigger or inhibit trusting others we do not know. Using a vignette version of the trust game, we addressed the role that social standing plays in estimating trustworthiness of strangers in cross-status interactions in Chile, a non-WEIRD context also characterized by high inequality and social segregation. While we found a positive relationship between social status and generalized trust, we found no relationship between the social status of trustors and trusting behavior in the game. Besides, trustees’ income was the most important attribute for trustors to decide how much to trust. We also found that higher-income trustees are less trusted in general, particularly by lower-status trustors. Finally, the results revealed that the influence of income differences on trust was higher for lower-status participants: they are more trustful of others of similar status. We did not observe a similar effect of ingroup favoritism on trust among higher-status participants. Thus, higher levels of relational or particularized trust were found among participants of lower social status compared to those of higher social status.","citation-key":"salgado_expectations_2021","container-title":"Social Science Research","DOI":"10.1016/j.ssresearch.2021.102596","ISSN":"0049-089X","journalAbbreviation":"Social Science Research","page":"102596","source":"ScienceDirect","title":"Expectations of trustworthiness in cross-status interactions","volume":"99","author":[{"family":"Salgado","given":"Mauricio"},{"family":"Núñez","given":"Javier"},{"family":"Mackenna","given":"Bernardo"}],"issued":{"date-parts":[["2021",9,1]]}}}],"schema":"https://github.com/citation-style-language/schema/raw/master/csl-citation.json"} </w:instrText>
      </w:r>
      <w:r>
        <w:rPr>
          <w:lang w:val="en-US"/>
        </w:rPr>
        <w:fldChar w:fldCharType="separate"/>
      </w:r>
      <w:r w:rsidR="003E07A8" w:rsidRPr="003E07A8">
        <w:rPr>
          <w:rFonts w:cs="Times New Roman"/>
          <w:lang w:val="en-US"/>
        </w:rPr>
        <w:t>(Salgado et al., 2021)</w:t>
      </w:r>
      <w:r>
        <w:rPr>
          <w:lang w:val="en-US"/>
        </w:rPr>
        <w:fldChar w:fldCharType="end"/>
      </w:r>
      <w:r>
        <w:rPr>
          <w:lang w:val="en-US"/>
        </w:rPr>
        <w:t xml:space="preserve">. </w:t>
      </w:r>
      <w:r w:rsidRPr="0058486F">
        <w:rPr>
          <w:lang w:val="en-US"/>
        </w:rPr>
        <w:t xml:space="preserve">The implication is that preferences for </w:t>
      </w:r>
      <w:r w:rsidRPr="0058486F">
        <w:rPr>
          <w:lang w:val="en-US"/>
        </w:rPr>
        <w:lastRenderedPageBreak/>
        <w:t>similarity are not uniform dispositions. They are socially situated judgments whose force depends on the dimension of similarity at stake and on the actor’s own location in the social structure.</w:t>
      </w:r>
    </w:p>
    <w:p w14:paraId="15F05601" w14:textId="0A6D2DB8" w:rsidR="00803F1E" w:rsidRPr="0058486F" w:rsidRDefault="00803F1E" w:rsidP="00800FD1">
      <w:pPr>
        <w:rPr>
          <w:lang w:val="en-US"/>
        </w:rPr>
      </w:pPr>
      <w:r w:rsidRPr="0058486F">
        <w:rPr>
          <w:lang w:val="en-US"/>
        </w:rPr>
        <w:t>This is why homophily should not be equated too quickly with a simple preference for sameness. As McPherson et al.</w:t>
      </w:r>
      <w:r>
        <w:rPr>
          <w:lang w:val="en-US"/>
        </w:rPr>
        <w:t xml:space="preserve"> </w:t>
      </w:r>
      <w:r>
        <w:rPr>
          <w:lang w:val="en-US"/>
        </w:rPr>
        <w:fldChar w:fldCharType="begin"/>
      </w:r>
      <w:r>
        <w:rPr>
          <w:lang w:val="en-US"/>
        </w:rPr>
        <w:instrText xml:space="preserve"> ADDIN ZOTERO_ITEM CSL_CITATION {"citationID":"361gDerS","properties":{"unsorted":false,"formattedCitation":"(2001)","plainCitation":"(2001)","noteIndex":0},"citationItems":[{"id":12811,"uris":["http://zotero.org/users/5414506/items/U5P3A8RZ"],"itemData":{"id":12811,"type":"article-journal","abstract":"Similarity breeds connection. This principle-the homophily principle-structures network ties of every type, including marriage, friendship, work, advice, support, information transfer, exchange, comembership, and other types of relationship. The result is that people's personal networks are homogeneous with regard to many sociodemographic, behavioral, and intrapersonal characteristics. Homophily limits people's social worlds in a way that has powerful implications for the information they receive, the attitudes they form, and the interactions they experience. Homophily in race and ethnicity creates the strongest divides in our personal environments, with age, religion, education, occupation, and gender following in roughly that order. Geographic propinquity, families, organizations, and isomorphic positions in social systems all create contexts in which homophilous relations form. Ties between nonsimilar individuals also dissolve at a higher rate, which sets the stage for the formation of niches (localized positions) within social space. We argue for more research on: (a) the basic ecological processes that link organizations, associations, cultural communities, social movements, and many other social forms; (b) the impact of multiplex ties on the patterns of homophily; and (c) the dynamics of network change over time through which networks and other social entities co-evolve.","citation-key":"mcpherson_birds_2001","container-title":"Annual Review of Sociology","ISSN":"0360-0572","page":"415-444","publisher":"Annual Reviews","source":"JSTOR","title":"Birds of a Feather: Homophily in Social Networks","title-short":"Birds of a Feather","volume":"27","author":[{"family":"McPherson","given":"Miller"},{"family":"Smith-Lovin","given":"Lynn"},{"family":"Cook","given":"James M."}],"issued":{"date-parts":[["2001"]]}},"suppress-author":true}],"schema":"https://github.com/citation-style-language/schema/raw/master/csl-citation.json"} </w:instrText>
      </w:r>
      <w:r>
        <w:rPr>
          <w:lang w:val="en-US"/>
        </w:rPr>
        <w:fldChar w:fldCharType="separate"/>
      </w:r>
      <w:r w:rsidR="003E07A8" w:rsidRPr="003E07A8">
        <w:rPr>
          <w:rFonts w:cs="Times New Roman"/>
          <w:lang w:val="en-US"/>
        </w:rPr>
        <w:t>(2001)</w:t>
      </w:r>
      <w:r>
        <w:rPr>
          <w:lang w:val="en-US"/>
        </w:rPr>
        <w:fldChar w:fldCharType="end"/>
      </w:r>
      <w:r>
        <w:rPr>
          <w:lang w:val="en-US"/>
        </w:rPr>
        <w:t xml:space="preserve"> </w:t>
      </w:r>
      <w:r w:rsidRPr="0058486F">
        <w:rPr>
          <w:lang w:val="en-US"/>
        </w:rPr>
        <w:t xml:space="preserve">argue, homogeneous ties </w:t>
      </w:r>
      <w:r>
        <w:rPr>
          <w:lang w:val="en-US"/>
        </w:rPr>
        <w:t>result from</w:t>
      </w:r>
      <w:r w:rsidRPr="0058486F">
        <w:rPr>
          <w:lang w:val="en-US"/>
        </w:rPr>
        <w:t xml:space="preserve"> both baseline homophily and inbreeding homophily</w:t>
      </w:r>
      <w:r>
        <w:rPr>
          <w:lang w:val="en-US"/>
        </w:rPr>
        <w:t xml:space="preserve">. </w:t>
      </w:r>
      <w:r w:rsidRPr="0058486F">
        <w:rPr>
          <w:lang w:val="en-US"/>
        </w:rPr>
        <w:t xml:space="preserve">The former reflects the composition of the local social environment, whereas the latter reflects selection beyond what opportunity alone would predict. Zeng and Xie sharpen this point by showing that observed homogeneity cannot be interpreted as pure preference unless opportunity is modeled directly </w:t>
      </w:r>
      <w:r>
        <w:rPr>
          <w:lang w:val="en-US"/>
        </w:rPr>
        <w:fldChar w:fldCharType="begin"/>
      </w:r>
      <w:r>
        <w:rPr>
          <w:lang w:val="en-US"/>
        </w:rPr>
        <w:instrText xml:space="preserve"> ADDIN ZOTERO_ITEM CSL_CITATION {"citationID":"PzZqfKJr","properties":{"unsorted":false,"formattedCitation":"(Zeng &amp; Xie, 2008)","plainCitation":"(Zeng &amp; Xie, 2008)","noteIndex":0},"citationItems":[{"id":24038,"uris":["http://zotero.org/users/5414506/items/WYR6AKR8"],"itemData":{"id":24038,"type":"article-journal","citation-key":"zeng_preferenceopportunitychoice_2008","container-title":"American Journal of Sociology","DOI":"10.1086/592863","ISSN":"0002-9602, 1537-5390","issue":"3","journalAbbreviation":"American Journal of Sociology","language":"en","page":"615-648","source":"DOI.org (Crossref)","title":"A Preference‐Opportunity‐Choice Framework with Applications to Intergroup Friendship","volume":"114","author":[{"family":"Zeng","given":"Zhen"},{"family":"Xie","given":"Yu"}],"issued":{"date-parts":[["2008",11]]}}}],"schema":"https://github.com/citation-style-language/schema/raw/master/csl-citation.json"} </w:instrText>
      </w:r>
      <w:r>
        <w:rPr>
          <w:lang w:val="en-US"/>
        </w:rPr>
        <w:fldChar w:fldCharType="separate"/>
      </w:r>
      <w:r w:rsidR="003E07A8" w:rsidRPr="003E07A8">
        <w:rPr>
          <w:rFonts w:cs="Times New Roman"/>
          <w:lang w:val="en-US"/>
        </w:rPr>
        <w:t>(Zeng &amp; Xie, 2008)</w:t>
      </w:r>
      <w:r>
        <w:rPr>
          <w:lang w:val="en-US"/>
        </w:rPr>
        <w:fldChar w:fldCharType="end"/>
      </w:r>
      <w:r w:rsidRPr="0058486F">
        <w:rPr>
          <w:lang w:val="en-US"/>
        </w:rPr>
        <w:t>. For an argument about social cohesion, this distinction is crucial. If similar others are evaluated more positively, that effect must be situated within the prior structuring of contact itself. Homophily is therefore not only a description of social clustering. It is the mechanism through which structural sorting and similarity-based preferences combine to produce cohesive ties among proximate actors.</w:t>
      </w:r>
    </w:p>
    <w:p w14:paraId="40202E65" w14:textId="2E17F636" w:rsidR="00803F1E" w:rsidRDefault="00803F1E" w:rsidP="00800FD1">
      <w:pPr>
        <w:rPr>
          <w:lang w:val="en-US"/>
        </w:rPr>
      </w:pPr>
      <w:r w:rsidRPr="0058486F">
        <w:rPr>
          <w:lang w:val="en-US"/>
        </w:rPr>
        <w:t>The strongest formulation of the argument is therefore limited but clear. Homogeneous interactions do tend to generate more positive expectations, because perceived similarity supports trust and anticipated reciprocity. Yet this effect follows from homophily</w:t>
      </w:r>
      <w:r>
        <w:rPr>
          <w:lang w:val="en-US"/>
        </w:rPr>
        <w:t xml:space="preserve">, </w:t>
      </w:r>
      <w:r w:rsidRPr="0058486F">
        <w:rPr>
          <w:lang w:val="en-US"/>
        </w:rPr>
        <w:t xml:space="preserve">not as mere attraction to </w:t>
      </w:r>
      <w:r>
        <w:rPr>
          <w:lang w:val="en-US"/>
        </w:rPr>
        <w:t>similar others</w:t>
      </w:r>
      <w:r w:rsidRPr="0058486F">
        <w:rPr>
          <w:lang w:val="en-US"/>
        </w:rPr>
        <w:t xml:space="preserve">, but as the joint operation of structured encounter and evaluative preference. Similarity matters because it organizes both who becomes available for interaction and how those actors are judged once interaction becomes possible </w:t>
      </w:r>
      <w:r>
        <w:rPr>
          <w:lang w:val="en-US"/>
        </w:rPr>
        <w:fldChar w:fldCharType="begin"/>
      </w:r>
      <w:r>
        <w:rPr>
          <w:lang w:val="en-US"/>
        </w:rPr>
        <w:instrText xml:space="preserve"> ADDIN ZOTERO_ITEM CSL_CITATION {"citationID":"udn4RO7d","properties":{"unsorted":false,"formattedCitation":"(McPherson et al., 2001; Montoya &amp; Horton, 2013; Yamagishi &amp; Kiyonari, 2000; Zeng &amp; Xie, 2008)","plainCitation":"(McPherson et al., 2001; Montoya &amp; Horton, 2013; Yamagishi &amp; Kiyonari, 2000; Zeng &amp; Xie, 2008)","noteIndex":0},"citationItems":[{"id":12811,"uris":["http://zotero.org/users/5414506/items/U5P3A8RZ"],"itemData":{"id":12811,"type":"article-journal","abstract":"Similarity breeds connection. This principle-the homophily principle-structures network ties of every type, including marriage, friendship, work, advice, support, information transfer, exchange, comembership, and other types of relationship. The result is that people's personal networks are homogeneous with regard to many sociodemographic, behavioral, and intrapersonal characteristics. Homophily limits people's social worlds in a way that has powerful implications for the information they receive, the attitudes they form, and the interactions they experience. Homophily in race and ethnicity creates the strongest divides in our personal environments, with age, religion, education, occupation, and gender following in roughly that order. Geographic propinquity, families, organizations, and isomorphic positions in social systems all create contexts in which homophilous relations form. Ties between nonsimilar individuals also dissolve at a higher rate, which sets the stage for the formation of niches (localized positions) within social space. We argue for more research on: (a) the basic ecological processes that link organizations, associations, cultural communities, social movements, and many other social forms; (b) the impact of multiplex ties on the patterns of homophily; and (c) the dynamics of network change over time through which networks and other social entities co-evolve.","citation-key":"mcpherson_birds_2001","container-title":"Annual Review of Sociology","ISSN":"0360-0572","page":"415-444","publisher":"Annual Reviews","source":"JSTOR","title":"Birds of a Feather: Homophily in Social Networks","title-short":"Birds of a Feather","volume":"27","author":[{"family":"McPherson","given":"Miller"},{"family":"Smith-Lovin","given":"Lynn"},{"family":"Cook","given":"James M."}],"issued":{"date-parts":[["2001"]]}}},{"id":24044,"uris":["http://zotero.org/users/5414506/items/KWLPBUW6"],"itemData":{"id":24044,"type":"article-journal","abstract":"This research investigated two competing explanations of the similarity effect: Byrne’s (1971) reinforcement model and the information processing perspective. A meta-analysis of 240 laboratory-based similarity studies explored moderators important to the similarity effect, including set size, proportion of similarity, centrality of attitudes, and information salience. Results indicated effects for proportion of similarity, centrality of attitudes, and information salience, and were largely consistent with predictions of the information processing perspective. We discuss the implications of these findings for the two perspectives, for other models for the similarity effect, and for the role of affect and cognition in the experience of interpersonal attraction.","citation-key":"montoya_meta-analytic_2013","container-title":"Journal of Social and Personal Relationships","DOI":"10.1177/0265407512452989","ISSN":"0265-4075, 1460-3608","issue":"1","journalAbbreviation":"Journal of Social and Personal Relationships","language":"en","page":"64-94","source":"DOI.org (Crossref)","title":"A meta-analytic investigation of the processes underlying the similarity-attraction effect","volume":"30","author":[{"family":"Montoya","given":"R. Matthew"},{"family":"Horton","given":"Robert S."}],"issued":{"date-parts":[["2013",2]]}}},{"id":24046,"uris":["http://zotero.org/users/5414506/items/2CMYSY5A"],"itemData":{"id":24046,"type":"article-journal","citation-key":"yamagishi_group_2000","container-title":"Social Psychology Quarterly","DOI":"10.2307/2695887","ISSN":"01902725","issue":"2","journalAbbreviation":"Social Psychology Quarterly","page":"116","source":"DOI.org (Crossref)","title":"The Group as the Container of Generalized Reciprocity","volume":"63","author":[{"family":"Yamagishi","given":"Toshio"},{"family":"Kiyonari","given":"Toko"}],"issued":{"date-parts":[["2000",6]]}}},{"id":24038,"uris":["http://zotero.org/users/5414506/items/WYR6AKR8"],"itemData":{"id":24038,"type":"article-journal","citation-key":"zeng_preferenceopportunitychoice_2008","container-title":"American Journal of Sociology","DOI":"10.1086/592863","ISSN":"0002-9602, 1537-5390","issue":"3","journalAbbreviation":"American Journal of Sociology","language":"en","page":"615-648","source":"DOI.org (Crossref)","title":"A Preference‐Opportunity‐Choice Framework with Applications to Intergroup Friendship","volume":"114","author":[{"family":"Zeng","given":"Zhen"},{"family":"Xie","given":"Yu"}],"issued":{"date-parts":[["2008",11]]}}}],"schema":"https://github.com/citation-style-language/schema/raw/master/csl-citation.json"} </w:instrText>
      </w:r>
      <w:r>
        <w:rPr>
          <w:lang w:val="en-US"/>
        </w:rPr>
        <w:fldChar w:fldCharType="separate"/>
      </w:r>
      <w:r w:rsidR="003E07A8" w:rsidRPr="003E07A8">
        <w:rPr>
          <w:rFonts w:cs="Times New Roman"/>
          <w:lang w:val="en-US"/>
        </w:rPr>
        <w:t>(McPherson et al., 2001; Montoya &amp; Horton, 2013; Yamagishi &amp; Kiyonari, 2000; Zeng &amp; Xie, 2008)</w:t>
      </w:r>
      <w:r>
        <w:rPr>
          <w:lang w:val="en-US"/>
        </w:rPr>
        <w:fldChar w:fldCharType="end"/>
      </w:r>
      <w:r w:rsidRPr="0058486F">
        <w:rPr>
          <w:lang w:val="en-US"/>
        </w:rPr>
        <w:t>.</w:t>
      </w:r>
    </w:p>
    <w:p w14:paraId="2DA09DDA" w14:textId="77777777" w:rsidR="00803F1E" w:rsidRDefault="00803F1E" w:rsidP="00803F1E">
      <w:pPr>
        <w:pStyle w:val="Heading1"/>
        <w:ind w:left="432" w:hanging="432"/>
        <w:rPr>
          <w:lang w:val="en-US"/>
        </w:rPr>
      </w:pPr>
      <w:bookmarkStart w:id="11" w:name="_Toc230097880"/>
      <w:r w:rsidRPr="00803F1E">
        <w:rPr>
          <w:lang w:val="en-US"/>
        </w:rPr>
        <w:t>Current</w:t>
      </w:r>
      <w:r>
        <w:rPr>
          <w:lang w:val="en-US"/>
        </w:rPr>
        <w:t xml:space="preserve"> study and hypotheses</w:t>
      </w:r>
      <w:bookmarkEnd w:id="11"/>
    </w:p>
    <w:p w14:paraId="05D480C7" w14:textId="77777777" w:rsidR="00803F1E" w:rsidRDefault="00803F1E" w:rsidP="00800FD1">
      <w:pPr>
        <w:rPr>
          <w:rFonts w:cs="Times New Roman"/>
          <w:lang w:val="en-US"/>
        </w:rPr>
      </w:pPr>
      <w:r>
        <w:rPr>
          <w:lang w:val="en-US"/>
        </w:rPr>
        <w:br/>
      </w:r>
      <w:r w:rsidRPr="004A3184">
        <w:rPr>
          <w:rFonts w:cs="Times New Roman"/>
          <w:lang w:val="en-US"/>
        </w:rPr>
        <w:t xml:space="preserve">This study conceptualizes positive interactional expectations as a key micro-level expression of horizontal social cohesion. The central outcome is expected interpersonal compatibility, understood as respondents’ expectation that an encounter with a target person would </w:t>
      </w:r>
      <w:r>
        <w:rPr>
          <w:rFonts w:cs="Times New Roman"/>
          <w:lang w:val="en-US"/>
        </w:rPr>
        <w:t xml:space="preserve">trigger positive interactional expectations. A summary of the conceptual model is shown in </w:t>
      </w:r>
      <w:r w:rsidRPr="00832E41">
        <w:rPr>
          <w:rFonts w:cs="Times New Roman"/>
          <w:highlight w:val="yellow"/>
          <w:lang w:val="en-US"/>
        </w:rPr>
        <w:t>Figure 1</w:t>
      </w:r>
      <w:r>
        <w:rPr>
          <w:rFonts w:cs="Times New Roman"/>
          <w:lang w:val="en-US"/>
        </w:rPr>
        <w:t>.</w:t>
      </w:r>
    </w:p>
    <w:p w14:paraId="445CF7D5" w14:textId="6096EDE3" w:rsidR="00803F1E" w:rsidRDefault="002343E8" w:rsidP="00800FD1">
      <w:pPr>
        <w:jc w:val="center"/>
        <w:rPr>
          <w:rFonts w:cs="Times New Roman"/>
          <w:lang w:val="en-US"/>
        </w:rPr>
      </w:pPr>
      <w:r w:rsidRPr="002343E8">
        <w:rPr>
          <w:rFonts w:cs="Times New Roman"/>
          <w:noProof/>
          <w:lang w:val="en-US"/>
        </w:rPr>
        <w:drawing>
          <wp:inline distT="0" distB="0" distL="0" distR="0" wp14:anchorId="4A300F8F" wp14:editId="66E88497">
            <wp:extent cx="4723650" cy="2818263"/>
            <wp:effectExtent l="0" t="0" r="1270" b="1270"/>
            <wp:docPr id="152955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551363" name=""/>
                    <pic:cNvPicPr/>
                  </pic:nvPicPr>
                  <pic:blipFill>
                    <a:blip r:embed="rId11"/>
                    <a:stretch>
                      <a:fillRect/>
                    </a:stretch>
                  </pic:blipFill>
                  <pic:spPr>
                    <a:xfrm>
                      <a:off x="0" y="0"/>
                      <a:ext cx="4729852" cy="2821963"/>
                    </a:xfrm>
                    <a:prstGeom prst="rect">
                      <a:avLst/>
                    </a:prstGeom>
                  </pic:spPr>
                </pic:pic>
              </a:graphicData>
            </a:graphic>
          </wp:inline>
        </w:drawing>
      </w:r>
    </w:p>
    <w:p w14:paraId="3D9C804B" w14:textId="77777777" w:rsidR="00803F1E" w:rsidRDefault="00803F1E" w:rsidP="00800FD1">
      <w:pPr>
        <w:jc w:val="center"/>
        <w:rPr>
          <w:rFonts w:cs="Times New Roman"/>
          <w:lang w:val="en-US"/>
        </w:rPr>
      </w:pPr>
      <w:r w:rsidRPr="00C91596">
        <w:rPr>
          <w:rFonts w:cs="Times New Roman"/>
          <w:highlight w:val="yellow"/>
          <w:lang w:val="en-US"/>
        </w:rPr>
        <w:t>[Figure 1 about here]</w:t>
      </w:r>
    </w:p>
    <w:p w14:paraId="37F295E3" w14:textId="77777777" w:rsidR="00803F1E" w:rsidRDefault="00803F1E" w:rsidP="00800FD1">
      <w:pPr>
        <w:jc w:val="center"/>
        <w:rPr>
          <w:rFonts w:cs="Times New Roman"/>
          <w:lang w:val="en-US"/>
        </w:rPr>
      </w:pPr>
      <w:r w:rsidRPr="00D63E38">
        <w:rPr>
          <w:rFonts w:cs="Times New Roman"/>
          <w:lang w:val="en-US"/>
        </w:rPr>
        <w:t xml:space="preserve">Figure 1: Theoretical model of </w:t>
      </w:r>
      <w:r>
        <w:rPr>
          <w:rFonts w:cs="Times New Roman"/>
          <w:lang w:val="en-US"/>
        </w:rPr>
        <w:t xml:space="preserve">the </w:t>
      </w:r>
      <w:r w:rsidRPr="00D63E38">
        <w:rPr>
          <w:rFonts w:cs="Times New Roman"/>
          <w:lang w:val="en-US"/>
        </w:rPr>
        <w:t>study</w:t>
      </w:r>
      <w:r>
        <w:rPr>
          <w:rFonts w:cs="Times New Roman"/>
          <w:lang w:val="en-US"/>
        </w:rPr>
        <w:t>.</w:t>
      </w:r>
    </w:p>
    <w:p w14:paraId="706CFABB" w14:textId="77777777" w:rsidR="00803F1E" w:rsidRPr="004A3184" w:rsidRDefault="00803F1E" w:rsidP="00800FD1">
      <w:pPr>
        <w:rPr>
          <w:rFonts w:cs="Times New Roman"/>
          <w:lang w:val="en-US"/>
        </w:rPr>
      </w:pPr>
    </w:p>
    <w:p w14:paraId="1FDBCCE6" w14:textId="77777777" w:rsidR="00803F1E" w:rsidRDefault="00803F1E" w:rsidP="00800FD1">
      <w:pPr>
        <w:rPr>
          <w:rFonts w:cs="Times New Roman"/>
          <w:lang w:val="en-US"/>
        </w:rPr>
      </w:pPr>
      <w:r w:rsidRPr="004A3184">
        <w:rPr>
          <w:rFonts w:cs="Times New Roman"/>
          <w:lang w:val="en-US"/>
        </w:rPr>
        <w:t xml:space="preserve">Regarding </w:t>
      </w:r>
      <w:r w:rsidRPr="007D1641">
        <w:rPr>
          <w:rFonts w:cs="Times New Roman"/>
          <w:i/>
          <w:iCs/>
          <w:lang w:val="en-US"/>
        </w:rPr>
        <w:t>socioeconomic positions</w:t>
      </w:r>
      <w:r w:rsidRPr="004A3184">
        <w:rPr>
          <w:rFonts w:cs="Times New Roman"/>
          <w:lang w:val="en-US"/>
        </w:rPr>
        <w:t xml:space="preserve">, higher-status targets are expected to elicit more positive interactional expectations. Thus, </w:t>
      </w:r>
    </w:p>
    <w:p w14:paraId="4E505BDC" w14:textId="77777777" w:rsidR="00803F1E" w:rsidRPr="004A3184" w:rsidRDefault="00803F1E" w:rsidP="00800FD1">
      <w:pPr>
        <w:ind w:firstLine="708"/>
        <w:rPr>
          <w:rFonts w:cs="Times New Roman"/>
          <w:lang w:val="en-US"/>
        </w:rPr>
      </w:pPr>
      <w:r w:rsidRPr="00800206">
        <w:rPr>
          <w:rFonts w:cs="Times New Roman"/>
          <w:lang w:val="en-US"/>
        </w:rPr>
        <w:t>H</w:t>
      </w:r>
      <w:r w:rsidRPr="002E27A1">
        <w:rPr>
          <w:rFonts w:cs="Times New Roman"/>
          <w:vertAlign w:val="subscript"/>
          <w:lang w:val="en-US"/>
        </w:rPr>
        <w:t>1</w:t>
      </w:r>
      <w:r>
        <w:rPr>
          <w:rFonts w:cs="Times New Roman"/>
          <w:lang w:val="en-US"/>
        </w:rPr>
        <w:t>:</w:t>
      </w:r>
      <w:r w:rsidRPr="00800206">
        <w:rPr>
          <w:rFonts w:cs="Times New Roman"/>
          <w:lang w:val="en-US"/>
        </w:rPr>
        <w:t xml:space="preserve"> </w:t>
      </w:r>
      <w:r>
        <w:rPr>
          <w:rFonts w:cs="Times New Roman"/>
          <w:lang w:val="en-US"/>
        </w:rPr>
        <w:t>Higher</w:t>
      </w:r>
      <w:r w:rsidRPr="00800206">
        <w:rPr>
          <w:rFonts w:cs="Times New Roman"/>
          <w:lang w:val="en-US"/>
        </w:rPr>
        <w:t xml:space="preserve"> target SES will be linked to more positive interactional expectations</w:t>
      </w:r>
      <w:r w:rsidRPr="004A3184">
        <w:rPr>
          <w:rFonts w:cs="Times New Roman"/>
          <w:lang w:val="en-US"/>
        </w:rPr>
        <w:t>.</w:t>
      </w:r>
    </w:p>
    <w:p w14:paraId="7BE0EB9F" w14:textId="77777777" w:rsidR="00803F1E" w:rsidRDefault="00803F1E" w:rsidP="00800FD1">
      <w:pPr>
        <w:rPr>
          <w:rFonts w:cs="Times New Roman"/>
          <w:lang w:val="en-US"/>
        </w:rPr>
      </w:pPr>
      <w:r w:rsidRPr="004A3184">
        <w:rPr>
          <w:rFonts w:cs="Times New Roman"/>
          <w:lang w:val="en-US"/>
        </w:rPr>
        <w:t xml:space="preserve">Regarding </w:t>
      </w:r>
      <w:r w:rsidRPr="007D1641">
        <w:rPr>
          <w:rFonts w:cs="Times New Roman"/>
          <w:i/>
          <w:iCs/>
          <w:lang w:val="en-US"/>
        </w:rPr>
        <w:t>sociocultural positions</w:t>
      </w:r>
      <w:r w:rsidRPr="004A3184">
        <w:rPr>
          <w:rFonts w:cs="Times New Roman"/>
          <w:lang w:val="en-US"/>
        </w:rPr>
        <w:t xml:space="preserve">, the expectation is that religious affiliation will function as a positive social cue, whereas migrant status will reduce positive expectations of interaction. Accordingly, </w:t>
      </w:r>
    </w:p>
    <w:p w14:paraId="7EBC37C2" w14:textId="77777777" w:rsidR="00803F1E" w:rsidRDefault="00803F1E" w:rsidP="00800FD1">
      <w:pPr>
        <w:ind w:left="708"/>
        <w:rPr>
          <w:rFonts w:cs="Times New Roman"/>
          <w:lang w:val="en-US"/>
        </w:rPr>
      </w:pPr>
      <w:r w:rsidRPr="004A3184">
        <w:rPr>
          <w:rFonts w:cs="Times New Roman"/>
          <w:lang w:val="en-US"/>
        </w:rPr>
        <w:t>H</w:t>
      </w:r>
      <w:r w:rsidRPr="002E27A1">
        <w:rPr>
          <w:rFonts w:cs="Times New Roman"/>
          <w:vertAlign w:val="subscript"/>
          <w:lang w:val="en-US"/>
        </w:rPr>
        <w:t>2a</w:t>
      </w:r>
      <w:r>
        <w:rPr>
          <w:rFonts w:cs="Times New Roman"/>
          <w:lang w:val="en-US"/>
        </w:rPr>
        <w:t xml:space="preserve">: </w:t>
      </w:r>
      <w:r w:rsidRPr="004A3184">
        <w:rPr>
          <w:rFonts w:cs="Times New Roman"/>
          <w:lang w:val="en-US"/>
        </w:rPr>
        <w:t xml:space="preserve">that targets with a declared religious affiliation will </w:t>
      </w:r>
      <w:r>
        <w:rPr>
          <w:rFonts w:cs="Times New Roman"/>
          <w:lang w:val="en-US"/>
        </w:rPr>
        <w:t>be linked to</w:t>
      </w:r>
      <w:r w:rsidRPr="004A3184">
        <w:rPr>
          <w:rFonts w:cs="Times New Roman"/>
          <w:lang w:val="en-US"/>
        </w:rPr>
        <w:t xml:space="preserve"> more positive interactional expectations than </w:t>
      </w:r>
      <w:r>
        <w:rPr>
          <w:rFonts w:cs="Times New Roman"/>
          <w:lang w:val="en-US"/>
        </w:rPr>
        <w:t xml:space="preserve">non-religious </w:t>
      </w:r>
      <w:r w:rsidRPr="004A3184">
        <w:rPr>
          <w:rFonts w:cs="Times New Roman"/>
          <w:lang w:val="en-US"/>
        </w:rPr>
        <w:t xml:space="preserve">targets. </w:t>
      </w:r>
    </w:p>
    <w:p w14:paraId="15B3F734" w14:textId="77777777" w:rsidR="00803F1E" w:rsidRPr="004A3184" w:rsidRDefault="00803F1E" w:rsidP="00800FD1">
      <w:pPr>
        <w:ind w:left="708"/>
        <w:rPr>
          <w:rFonts w:cs="Times New Roman"/>
          <w:lang w:val="en-US"/>
        </w:rPr>
      </w:pPr>
      <w:r w:rsidRPr="004A3184">
        <w:rPr>
          <w:rFonts w:cs="Times New Roman"/>
          <w:lang w:val="en-US"/>
        </w:rPr>
        <w:t>H</w:t>
      </w:r>
      <w:r w:rsidRPr="002E27A1">
        <w:rPr>
          <w:rFonts w:cs="Times New Roman"/>
          <w:vertAlign w:val="subscript"/>
          <w:lang w:val="en-US"/>
        </w:rPr>
        <w:t>2b</w:t>
      </w:r>
      <w:r>
        <w:rPr>
          <w:rFonts w:cs="Times New Roman"/>
          <w:lang w:val="en-US"/>
        </w:rPr>
        <w:t xml:space="preserve">: </w:t>
      </w:r>
      <w:r w:rsidRPr="004A3184">
        <w:rPr>
          <w:rFonts w:cs="Times New Roman"/>
          <w:lang w:val="en-US"/>
        </w:rPr>
        <w:t xml:space="preserve">migrant targets will </w:t>
      </w:r>
      <w:r>
        <w:rPr>
          <w:rFonts w:cs="Times New Roman"/>
          <w:lang w:val="en-US"/>
        </w:rPr>
        <w:t xml:space="preserve">be linked to </w:t>
      </w:r>
      <w:r w:rsidRPr="004A3184">
        <w:rPr>
          <w:rFonts w:cs="Times New Roman"/>
          <w:lang w:val="en-US"/>
        </w:rPr>
        <w:t>less positive interactional expectations than national targets.</w:t>
      </w:r>
    </w:p>
    <w:p w14:paraId="341F44C2" w14:textId="77777777" w:rsidR="00803F1E" w:rsidRDefault="00803F1E" w:rsidP="00800FD1">
      <w:pPr>
        <w:rPr>
          <w:rFonts w:cs="Times New Roman"/>
          <w:lang w:val="en-US"/>
        </w:rPr>
      </w:pPr>
      <w:r w:rsidRPr="004A3184">
        <w:rPr>
          <w:rFonts w:cs="Times New Roman"/>
          <w:lang w:val="en-US"/>
        </w:rPr>
        <w:t xml:space="preserve">Regarding </w:t>
      </w:r>
      <w:r w:rsidRPr="007D1641">
        <w:rPr>
          <w:rFonts w:cs="Times New Roman"/>
          <w:i/>
          <w:iCs/>
          <w:lang w:val="en-US"/>
        </w:rPr>
        <w:t>values and ideological positions</w:t>
      </w:r>
      <w:r w:rsidRPr="004A3184">
        <w:rPr>
          <w:rFonts w:cs="Times New Roman"/>
          <w:lang w:val="en-US"/>
        </w:rPr>
        <w:t xml:space="preserve">, targets associated with self-transcendence are expected to be viewed more favorably than those associated with self-enhancement, while politically moderate targets are expected to elicit more positive expectations than targets located at ideological </w:t>
      </w:r>
      <w:r>
        <w:rPr>
          <w:rFonts w:cs="Times New Roman"/>
          <w:lang w:val="en-US"/>
        </w:rPr>
        <w:t>extremes</w:t>
      </w:r>
      <w:r w:rsidRPr="004A3184">
        <w:rPr>
          <w:rFonts w:cs="Times New Roman"/>
          <w:lang w:val="en-US"/>
        </w:rPr>
        <w:t xml:space="preserve">. Thus, </w:t>
      </w:r>
    </w:p>
    <w:p w14:paraId="2E9D892A" w14:textId="77777777" w:rsidR="00803F1E" w:rsidRDefault="00803F1E" w:rsidP="00800FD1">
      <w:pPr>
        <w:ind w:left="708"/>
        <w:rPr>
          <w:rFonts w:cs="Times New Roman"/>
          <w:lang w:val="en-US"/>
        </w:rPr>
      </w:pPr>
      <w:r w:rsidRPr="004A3184">
        <w:rPr>
          <w:rFonts w:cs="Times New Roman"/>
          <w:lang w:val="en-US"/>
        </w:rPr>
        <w:t>H</w:t>
      </w:r>
      <w:r w:rsidRPr="002E27A1">
        <w:rPr>
          <w:rFonts w:cs="Times New Roman"/>
          <w:vertAlign w:val="subscript"/>
          <w:lang w:val="en-US"/>
        </w:rPr>
        <w:t>3a</w:t>
      </w:r>
      <w:r>
        <w:rPr>
          <w:rFonts w:cs="Times New Roman"/>
          <w:lang w:val="en-US"/>
        </w:rPr>
        <w:t xml:space="preserve">: </w:t>
      </w:r>
      <w:r w:rsidRPr="004A3184">
        <w:rPr>
          <w:rFonts w:cs="Times New Roman"/>
          <w:lang w:val="en-US"/>
        </w:rPr>
        <w:t xml:space="preserve">self-transcendence values will </w:t>
      </w:r>
      <w:r>
        <w:rPr>
          <w:rFonts w:cs="Times New Roman"/>
          <w:lang w:val="en-US"/>
        </w:rPr>
        <w:t>be linked to</w:t>
      </w:r>
      <w:r w:rsidRPr="004A3184">
        <w:rPr>
          <w:rFonts w:cs="Times New Roman"/>
          <w:lang w:val="en-US"/>
        </w:rPr>
        <w:t xml:space="preserve"> more positive interactional expectations than targets expressing self-enhancement values. </w:t>
      </w:r>
    </w:p>
    <w:p w14:paraId="6CA3DD0F" w14:textId="77777777" w:rsidR="00803F1E" w:rsidRPr="004A3184" w:rsidRDefault="00803F1E" w:rsidP="00800FD1">
      <w:pPr>
        <w:ind w:left="708"/>
        <w:rPr>
          <w:rFonts w:cs="Times New Roman"/>
          <w:lang w:val="en-US"/>
        </w:rPr>
      </w:pPr>
      <w:r w:rsidRPr="004A3184">
        <w:rPr>
          <w:rFonts w:cs="Times New Roman"/>
          <w:lang w:val="en-US"/>
        </w:rPr>
        <w:t>H</w:t>
      </w:r>
      <w:r w:rsidRPr="002E27A1">
        <w:rPr>
          <w:rFonts w:cs="Times New Roman"/>
          <w:vertAlign w:val="subscript"/>
          <w:lang w:val="en-US"/>
        </w:rPr>
        <w:t>3b</w:t>
      </w:r>
      <w:r>
        <w:rPr>
          <w:rFonts w:cs="Times New Roman"/>
          <w:lang w:val="en-US"/>
        </w:rPr>
        <w:t xml:space="preserve">: </w:t>
      </w:r>
      <w:r w:rsidRPr="004A3184">
        <w:rPr>
          <w:rFonts w:cs="Times New Roman"/>
          <w:lang w:val="en-US"/>
        </w:rPr>
        <w:t xml:space="preserve">politically moderate targets will </w:t>
      </w:r>
      <w:r>
        <w:rPr>
          <w:rFonts w:cs="Times New Roman"/>
          <w:lang w:val="en-US"/>
        </w:rPr>
        <w:t>be linked to more</w:t>
      </w:r>
      <w:r w:rsidRPr="004A3184">
        <w:rPr>
          <w:rFonts w:cs="Times New Roman"/>
          <w:lang w:val="en-US"/>
        </w:rPr>
        <w:t xml:space="preserve"> positive interactional expectations than targets located on either the left or the right of the ideological spectrum.</w:t>
      </w:r>
    </w:p>
    <w:p w14:paraId="65646941" w14:textId="77777777" w:rsidR="00803F1E" w:rsidRDefault="00803F1E" w:rsidP="00800FD1">
      <w:pPr>
        <w:rPr>
          <w:rFonts w:cs="Times New Roman"/>
          <w:lang w:val="en-US"/>
        </w:rPr>
      </w:pPr>
      <w:r w:rsidRPr="004A3184">
        <w:rPr>
          <w:rFonts w:cs="Times New Roman"/>
          <w:lang w:val="en-US"/>
        </w:rPr>
        <w:t xml:space="preserve">Finally, </w:t>
      </w:r>
      <w:r w:rsidRPr="007D1641">
        <w:rPr>
          <w:rFonts w:cs="Times New Roman"/>
          <w:i/>
          <w:iCs/>
          <w:lang w:val="en-US"/>
        </w:rPr>
        <w:t>similarity in social position</w:t>
      </w:r>
      <w:r w:rsidRPr="004A3184">
        <w:rPr>
          <w:rFonts w:cs="Times New Roman"/>
          <w:lang w:val="en-US"/>
        </w:rPr>
        <w:t xml:space="preserve"> is expected to strengthen positive expectations about interaction. Therefore, </w:t>
      </w:r>
    </w:p>
    <w:p w14:paraId="5826D687" w14:textId="77777777" w:rsidR="00803F1E" w:rsidRPr="008B72CA" w:rsidRDefault="00803F1E" w:rsidP="00800FD1">
      <w:pPr>
        <w:ind w:left="708"/>
        <w:rPr>
          <w:rFonts w:cs="Times New Roman"/>
          <w:lang w:val="en-US"/>
        </w:rPr>
      </w:pPr>
      <w:r w:rsidRPr="008B72CA">
        <w:rPr>
          <w:rFonts w:cs="Times New Roman"/>
          <w:lang w:val="en-US"/>
        </w:rPr>
        <w:t>H</w:t>
      </w:r>
      <w:r w:rsidRPr="002E27A1">
        <w:rPr>
          <w:rFonts w:cs="Times New Roman"/>
          <w:vertAlign w:val="subscript"/>
          <w:lang w:val="en-US"/>
        </w:rPr>
        <w:t>4</w:t>
      </w:r>
      <w:r w:rsidRPr="008B72CA">
        <w:rPr>
          <w:rFonts w:cs="Times New Roman"/>
          <w:lang w:val="en-US"/>
        </w:rPr>
        <w:t>: respondents will show more positive interactional expectations toward targets occupying similar positions than toward targets occupying different positions.</w:t>
      </w:r>
    </w:p>
    <w:p w14:paraId="4903237A" w14:textId="77777777" w:rsidR="00803F1E" w:rsidRPr="00803F1E" w:rsidRDefault="00803F1E">
      <w:pPr>
        <w:pStyle w:val="Heading1"/>
        <w:rPr>
          <w:lang w:val="en-US"/>
        </w:rPr>
      </w:pPr>
      <w:r w:rsidRPr="00803F1E">
        <w:rPr>
          <w:lang w:val="en-US"/>
        </w:rPr>
        <w:t>3. Methods</w:t>
      </w:r>
    </w:p>
    <w:p w14:paraId="1874D078" w14:textId="77777777" w:rsidR="00803F1E" w:rsidRPr="00803F1E" w:rsidRDefault="00803F1E">
      <w:pPr>
        <w:pStyle w:val="Heading2"/>
        <w:rPr>
          <w:lang w:val="en-US"/>
        </w:rPr>
      </w:pPr>
      <w:r w:rsidRPr="00803F1E">
        <w:rPr>
          <w:lang w:val="en-US"/>
        </w:rPr>
        <w:t>3.1 Data</w:t>
      </w:r>
    </w:p>
    <w:p w14:paraId="546E5A91" w14:textId="77777777" w:rsidR="00803F1E" w:rsidRPr="00803F1E" w:rsidRDefault="00803F1E">
      <w:pPr>
        <w:spacing w:after="200" w:line="276" w:lineRule="auto"/>
        <w:rPr>
          <w:lang w:val="en-US"/>
        </w:rPr>
      </w:pPr>
      <w:r w:rsidRPr="00803F1E">
        <w:rPr>
          <w:lang w:val="en-US"/>
        </w:rPr>
        <w:t>The data used in this study were collected through a Computer-Assisted Web Interview (CAWI) administered to a convenience quota sample of Chilean adults. Fieldwork was conducted between December 2024 and January 2025 by an online survey panel provider. Quotas were applied to approximate the adult Chilean population on key sociodemographic characteristics, including gender, age, and region of residence, yielding a sample in which women represent 52.16% of respondents.</w:t>
      </w:r>
    </w:p>
    <w:p w14:paraId="289557C0" w14:textId="77777777" w:rsidR="00803F1E" w:rsidRPr="00803F1E" w:rsidRDefault="00803F1E">
      <w:pPr>
        <w:spacing w:after="200" w:line="276" w:lineRule="auto"/>
        <w:rPr>
          <w:lang w:val="en-US"/>
        </w:rPr>
      </w:pPr>
      <w:r w:rsidRPr="00803F1E">
        <w:rPr>
          <w:lang w:val="en-US"/>
        </w:rPr>
        <w:t>The raw dataset comprised [</w:t>
      </w:r>
      <w:r w:rsidRPr="00803F1E">
        <w:rPr>
          <w:highlight w:val="yellow"/>
          <w:lang w:val="en-US"/>
        </w:rPr>
        <w:t>3,812</w:t>
      </w:r>
      <w:r w:rsidRPr="00803F1E">
        <w:rPr>
          <w:lang w:val="en-US"/>
        </w:rPr>
        <w:t>] respondents. Cases with missing values on the outcome variable or any of the vignette dimensions were removed via listwise deletion, resulting in a loss of [</w:t>
      </w:r>
      <w:r w:rsidRPr="00803F1E">
        <w:rPr>
          <w:highlight w:val="yellow"/>
          <w:lang w:val="en-US"/>
        </w:rPr>
        <w:t>113</w:t>
      </w:r>
      <w:r w:rsidRPr="00803F1E">
        <w:rPr>
          <w:lang w:val="en-US"/>
        </w:rPr>
        <w:t>] respondents (</w:t>
      </w:r>
      <w:r w:rsidRPr="00803F1E">
        <w:rPr>
          <w:highlight w:val="yellow"/>
          <w:lang w:val="en-US"/>
        </w:rPr>
        <w:t>[2] %).</w:t>
      </w:r>
      <w:r w:rsidRPr="00803F1E">
        <w:rPr>
          <w:lang w:val="en-US"/>
        </w:rPr>
        <w:t xml:space="preserve"> </w:t>
      </w:r>
      <w:r>
        <w:rPr>
          <w:rStyle w:val="FootnoteReference"/>
        </w:rPr>
        <w:footnoteReference w:id="1"/>
      </w:r>
      <w:r w:rsidRPr="00803F1E">
        <w:rPr>
          <w:lang w:val="en-US"/>
        </w:rPr>
        <w:t xml:space="preserve">The final analytical sample consists of </w:t>
      </w:r>
      <w:r w:rsidRPr="00803F1E">
        <w:rPr>
          <w:i/>
          <w:iCs/>
          <w:lang w:val="en-US"/>
        </w:rPr>
        <w:t>N</w:t>
      </w:r>
      <w:r w:rsidRPr="00803F1E">
        <w:rPr>
          <w:lang w:val="en-US"/>
        </w:rPr>
        <w:t xml:space="preserve"> = 3,699 individuals and a total of 34,252 vignette evaluations at Level 1 (an average of approximately 9.3 vignettes per respondent), nested within respondents at Level 2.</w:t>
      </w:r>
    </w:p>
    <w:p w14:paraId="045429E2" w14:textId="77777777" w:rsidR="00803F1E" w:rsidRPr="00803F1E" w:rsidRDefault="00803F1E">
      <w:pPr>
        <w:pStyle w:val="Heading2"/>
        <w:rPr>
          <w:lang w:val="en-US"/>
        </w:rPr>
      </w:pPr>
      <w:r w:rsidRPr="00803F1E">
        <w:rPr>
          <w:lang w:val="en-US"/>
        </w:rPr>
        <w:lastRenderedPageBreak/>
        <w:t>3.2 Experimental Design</w:t>
      </w:r>
    </w:p>
    <w:p w14:paraId="2BD7815E" w14:textId="77777777" w:rsidR="00803F1E" w:rsidRPr="00803F1E" w:rsidRDefault="00803F1E">
      <w:pPr>
        <w:pStyle w:val="Heading3"/>
        <w:rPr>
          <w:lang w:val="en-US"/>
        </w:rPr>
      </w:pPr>
      <w:r w:rsidRPr="00803F1E">
        <w:rPr>
          <w:lang w:val="en-US"/>
        </w:rPr>
        <w:t>3.2.1 Factorial Survey Experiment</w:t>
      </w:r>
    </w:p>
    <w:p w14:paraId="058ACAD2" w14:textId="27C1E0D9" w:rsidR="00803F1E" w:rsidRPr="00803F1E" w:rsidRDefault="00803F1E">
      <w:pPr>
        <w:spacing w:after="200" w:line="276" w:lineRule="auto"/>
        <w:rPr>
          <w:lang w:val="en-US"/>
        </w:rPr>
      </w:pPr>
      <w:r w:rsidRPr="00803F1E">
        <w:rPr>
          <w:lang w:val="en-US"/>
        </w:rPr>
        <w:t xml:space="preserve">This study employs a factorial survey experiment, also referred to as a vignette study, to examine how the characteristics of social groups affect expectations of cohesion in interpersonal interactions. In a factorial survey design, respondents are presented with short descriptions of hypothetical persons or situations whose attributes are systematically varied across multiple dimensions (Auspurg &amp; Hinz, 2014; Rossi &amp; Nock, 1983; Wallander, 2009) </w:t>
      </w:r>
      <w:r>
        <w:fldChar w:fldCharType="begin"/>
      </w:r>
      <w:r w:rsidRPr="00803F1E">
        <w:rPr>
          <w:lang w:val="en-US"/>
        </w:rPr>
        <w:instrText xml:space="preserve"> ADDIN ZOTERO_ITEM CSL_CITATION {"citationID":"G87X93Nl","properties":{"unsorted":false,"formattedCitation":"(Auspurg &amp; Hinz, 2015; Rossi &amp; Nock, 1982; Wallander, 2009)","plainCitation":"(Auspurg &amp; Hinz, 2015; Rossi &amp; Nock, 1982; Wallander, 2009)","noteIndex":0},"citationItems":[{"id":23865,"uris":["http://zotero.org/users/5414506/items/2M5MBTGB"],"itemData":{"id":23865,"type":"book","citation-key":"auspurg_factorial_2015","DOI":"10.4135/9781483398075","ISBN":"978-1-4522-7418-8","publisher":"SAGE Publications, Inc.","publisher-place":"2455 Teller Road, Thousand Oaks California 91320 United States","source":"DOI.org (Crossref)","title":"Factorial Survey Experiments","URL":"https://methods.sagepub.com/book/factorial-survey-experiments","author":[{"family":"Auspurg","given":"Katrin"},{"family":"Hinz","given":"Thomas"}],"accessed":{"date-parts":[["2026",5,15]]},"issued":{"date-parts":[["2015"]]}}},{"id":23859,"uris":["http://zotero.org/users/5414506/items/3FHFA58L"],"itemData":{"id":23859,"type":"book","citation-key":"rossi_measuring_1982","edition":"1. print","ISBN":"978-0-8039-1816-0","language":"eng","number-of-pages":"255","publisher":"Sage Publications","publisher-place":"Beverly Hills","source":"K10plus ISBN","title":"Measuring social judgments: a factorial survey approach","title-short":"Measuring social judgments","editor":[{"family":"Rossi","given":"Peter H."},{"family":"Nock","given":"Steven L."}],"issued":{"date-parts":[["1982"]]}}},{"id":23863,"uris":["http://zotero.org/users/5414506/items/9MG3V9SG"],"itemData":{"id":23863,"type":"article-journal","abstract":"The aim of the factorial survey approach is to uncover the social and individual structures of human judgements of social objects. By having respondents evaluate samples of vignettes (fictive descriptions), in which several factors describing the object of interest are simultaneously manipulated, this approach has a number of advantages over traditional social survey research. The aim of the present article is to provide an easy-to-follow overview of the various ways in which the approach has been applied within sociology between 1982 and 2006. The review, which is based on 106 articles published in central sociology journals, is organised into three different sections: “factorial survey applications”, “factorial survey designs” and “factorial survey analyses”.","citation-key":"wallander_25_2009","container-title":"Social Science Research","DOI":"10.1016/j.ssresearch.2009.03.004","ISSN":"0049-089X","issue":"3","journalAbbreviation":"Social Science Research","page":"505-520","source":"ScienceDirect","title":"25 years of factorial surveys in sociology: A review","title-short":"25 years of factorial surveys in sociology","volume":"38","author":[{"family":"Wallander","given":"Lisa"}],"issued":{"date-parts":[["2009",9,1]]}}}],"schema":"https://github.com/citation-style-language/schema/raw/master/csl-citation.json"} </w:instrText>
      </w:r>
      <w:r>
        <w:fldChar w:fldCharType="separate"/>
      </w:r>
      <w:r w:rsidR="003E07A8" w:rsidRPr="003E07A8">
        <w:rPr>
          <w:rFonts w:cs="Times New Roman"/>
          <w:lang w:val="en-US"/>
        </w:rPr>
        <w:t>(Auspurg &amp; Hinz, 2015; Rossi &amp; Nock, 1982; Wallander, 2009)</w:t>
      </w:r>
      <w:r>
        <w:fldChar w:fldCharType="end"/>
      </w:r>
      <w:r w:rsidRPr="00803F1E">
        <w:rPr>
          <w:lang w:val="en-US"/>
        </w:rPr>
        <w:t xml:space="preserve">. The manipulation does not primarily consist of providing respondents with new information. Rather, it changes the configuration of socially meaningful characteristics that define the case to be judged. By varying these attributes across otherwise comparable vignette profiles, the design identifies the weight respondents assign to each characteristic when forming their judgments </w:t>
      </w:r>
      <w:r>
        <w:fldChar w:fldCharType="begin"/>
      </w:r>
      <w:r w:rsidRPr="00803F1E">
        <w:rPr>
          <w:lang w:val="en-US"/>
        </w:rPr>
        <w:instrText xml:space="preserve"> ADDIN ZOTERO_ITEM CSL_CITATION {"citationID":"T8iBHLdk","properties":{"unsorted":false,"formattedCitation":"(Auspurg &amp; Hinz, 2015; Jasso, 2006)","plainCitation":"(Auspurg &amp; Hinz, 2015; Jasso, 2006)","noteIndex":0},"citationItems":[{"id":23865,"uris":["http://zotero.org/users/5414506/items/2M5MBTGB"],"itemData":{"id":23865,"type":"book","citation-key":"auspurg_factorial_2015","DOI":"10.4135/9781483398075","ISBN":"978-1-4522-7418-8","publisher":"SAGE Publications, Inc.","publisher-place":"2455 Teller Road, Thousand Oaks California 91320 United States","source":"DOI.org (Crossref)","title":"Factorial Survey Experiments","URL":"https://methods.sagepub.com/book/factorial-survey-experiments","author":[{"family":"Auspurg","given":"Katrin"},{"family":"Hinz","given":"Thomas"}],"accessed":{"date-parts":[["2026",5,15]]},"issued":{"date-parts":[["2015"]]}}},{"id":23857,"uris":["http://zotero.org/users/5414506/items/GUYYVJR2"],"itemData":{"id":23857,"type":"article-journal","abstract":"This article develops a unified framework, based on Rossi's factorial survey method, for studying positive beliefs and normative judgments. The framework enables estimation of individuals' positive-belief and normative-judgment equations, leading to analysis of the components of beliefs and judgments, assessment of interpersonal variability in the components, and estimation of two further equations, representing, respectively, the determinants and consequences of the components. We describe procedures for data collection, assemble a set of tools for estimating the positive-belief and normative-judgment equations and carrying out the corresponding homogeneity tests, and propose ways of estimating the determinants and consequences equations. To illustrate the framework, we investigate both a positive-belief equation (describing adolescents' views concerning determination of marital happiness) and a normative-judgment equation (describing judgments of the justice of earnings). This article thus provides a guide to contemporary factorial survey analysis, and points the way to its further development.","citation-key":"jasso_factorial_2006","container-title":"Sociological Methods &amp; Research","DOI":"10.1177/0049124105283121","ISSN":"0049-1241","issue":"3","language":"EN","page":"334-423","publisher":"SAGE Publications Inc","source":"SAGE Journals","title":"Factorial Survey Methods for Studying Beliefs and Judgments","volume":"34","author":[{"family":"Jasso","given":"Guillermina"}],"issued":{"date-parts":[["2006",2,1]]}}}],"schema":"https://github.com/citation-style-language/schema/raw/master/csl-citation.json"} </w:instrText>
      </w:r>
      <w:r>
        <w:fldChar w:fldCharType="separate"/>
      </w:r>
      <w:r w:rsidR="003E07A8" w:rsidRPr="003E07A8">
        <w:rPr>
          <w:rFonts w:cs="Times New Roman"/>
          <w:lang w:val="en-US"/>
        </w:rPr>
        <w:t>(Auspurg &amp; Hinz, 2015; Jasso, 2006)</w:t>
      </w:r>
      <w:r>
        <w:fldChar w:fldCharType="end"/>
      </w:r>
      <w:r w:rsidRPr="00803F1E">
        <w:rPr>
          <w:lang w:val="en-US"/>
        </w:rPr>
        <w:t xml:space="preserve">. This approach is particularly well-suited for studying sensitive social evaluations, such as trust and social distance, because it elicits judgments through concrete cases rather than asking respondents to state their beliefs or decision rules directly </w:t>
      </w:r>
      <w:r>
        <w:fldChar w:fldCharType="begin"/>
      </w:r>
      <w:r w:rsidRPr="00803F1E">
        <w:rPr>
          <w:lang w:val="en-US"/>
        </w:rPr>
        <w:instrText xml:space="preserve"> ADDIN ZOTERO_ITEM CSL_CITATION {"citationID":"aAKKHV4j","properties":{"unsorted":false,"formattedCitation":"(Jasso, 2006)","plainCitation":"(Jasso, 2006)","noteIndex":0},"citationItems":[{"id":23857,"uris":["http://zotero.org/users/5414506/items/GUYYVJR2"],"itemData":{"id":23857,"type":"article-journal","abstract":"This article develops a unified framework, based on Rossi's factorial survey method, for studying positive beliefs and normative judgments. The framework enables estimation of individuals' positive-belief and normative-judgment equations, leading to analysis of the components of beliefs and judgments, assessment of interpersonal variability in the components, and estimation of two further equations, representing, respectively, the determinants and consequences of the components. We describe procedures for data collection, assemble a set of tools for estimating the positive-belief and normative-judgment equations and carrying out the corresponding homogeneity tests, and propose ways of estimating the determinants and consequences equations. To illustrate the framework, we investigate both a positive-belief equation (describing adolescents' views concerning determination of marital happiness) and a normative-judgment equation (describing judgments of the justice of earnings). This article thus provides a guide to contemporary factorial survey analysis, and points the way to its further development.","citation-key":"jasso_factorial_2006","container-title":"Sociological Methods &amp; Research","DOI":"10.1177/0049124105283121","ISSN":"0049-1241","issue":"3","language":"EN","page":"334-423","publisher":"SAGE Publications Inc","source":"SAGE Journals","title":"Factorial Survey Methods for Studying Beliefs and Judgments","volume":"34","author":[{"family":"Jasso","given":"Guillermina"}],"issued":{"date-parts":[["2006",2,1]]}}}],"schema":"https://github.com/citation-style-language/schema/raw/master/csl-citation.json"} </w:instrText>
      </w:r>
      <w:r>
        <w:fldChar w:fldCharType="separate"/>
      </w:r>
      <w:r w:rsidR="003E07A8" w:rsidRPr="003E07A8">
        <w:rPr>
          <w:rFonts w:cs="Times New Roman"/>
          <w:lang w:val="en-US"/>
        </w:rPr>
        <w:t>(Jasso, 2006)</w:t>
      </w:r>
      <w:r>
        <w:fldChar w:fldCharType="end"/>
      </w:r>
      <w:r w:rsidRPr="00803F1E">
        <w:rPr>
          <w:lang w:val="en-US"/>
        </w:rPr>
        <w:t>. Compared with conventional survey questions, factorial surveys offer stronger experimental control while preserving greater contextual realism (Auspurg &amp; Hinz, 2014; Wallander, 2009).</w:t>
      </w:r>
    </w:p>
    <w:p w14:paraId="38937B55" w14:textId="77777777" w:rsidR="00803F1E" w:rsidRPr="00803F1E" w:rsidRDefault="00803F1E">
      <w:pPr>
        <w:pStyle w:val="Heading3"/>
        <w:rPr>
          <w:b/>
          <w:bCs/>
          <w:lang w:val="en-US"/>
        </w:rPr>
      </w:pPr>
      <w:r w:rsidRPr="00803F1E">
        <w:rPr>
          <w:b/>
          <w:bCs/>
          <w:lang w:val="en-US"/>
        </w:rPr>
        <w:t>3.2.2 Vignette Design</w:t>
      </w:r>
    </w:p>
    <w:p w14:paraId="0CEF49B1" w14:textId="2B2FD32F" w:rsidR="00803F1E" w:rsidRDefault="00803F1E">
      <w:pPr>
        <w:spacing w:after="200" w:line="276" w:lineRule="auto"/>
        <w:rPr>
          <w:lang w:val="en-US"/>
        </w:rPr>
      </w:pPr>
      <w:r w:rsidRPr="00803F1E">
        <w:rPr>
          <w:lang w:val="en-US"/>
        </w:rPr>
        <w:t xml:space="preserve">Each vignette described a fictional person whose characteristics were drawn from nine dimensions, generating a factorial universe of 31,104 possible combinations (2×3×3×4×3×3×3×4×4). Given the impracticability of evaluating all possible combinations, a subset of 144 vignettes was selected using a D-efficient algorithm in SAS, which maximizes the statistical efficiency of parameter estimates while minimizing multicollinearity among vignette attributes </w:t>
      </w:r>
      <w:r>
        <w:fldChar w:fldCharType="begin"/>
      </w:r>
      <w:r w:rsidRPr="00803F1E">
        <w:rPr>
          <w:lang w:val="en-US"/>
        </w:rPr>
        <w:instrText xml:space="preserve"> ADDIN ZOTERO_ITEM CSL_CITATION {"citationID":"lJrBwG4U","properties":{"unsorted":false,"formattedCitation":"(Kuhfeld et al., 2010)","plainCitation":"(Kuhfeld et al., 2010)","noteIndex":0},"citationItems":[{"id":23922,"uris":["http://zotero.org/users/5414506/items/E3EJ7WMT"],"itemData":{"id":23922,"type":"article-journal","citation-key":"kuhfeld_ecient_nodate","language":"en","source":"Zotero","title":"E</w:instrText>
      </w:r>
      <w:r>
        <w:instrText>ﬃ</w:instrText>
      </w:r>
      <w:r w:rsidRPr="00803F1E">
        <w:rPr>
          <w:lang w:val="en-US"/>
        </w:rPr>
        <w:instrText xml:space="preserve">cient Experimental Design with Marketing Research Applications","URL":"https://support.sas.com/techsup/technote/mr2010d.pdf","author":[{"family":"Kuhfeld","given":"Warren F"},{"family":"Tobias","given":"Randall D"},{"family":"Garratt","given":"Mark"}],"issued":{"date-parts":[["2010"]]}}}],"schema":"https://github.com/citation-style-language/schema/raw/master/csl-citation.json"} </w:instrText>
      </w:r>
      <w:r>
        <w:fldChar w:fldCharType="separate"/>
      </w:r>
      <w:r w:rsidR="003E07A8" w:rsidRPr="003E07A8">
        <w:rPr>
          <w:rFonts w:cs="Times New Roman"/>
          <w:lang w:val="en-US"/>
        </w:rPr>
        <w:t>(Kuhfeld et al., 2010)</w:t>
      </w:r>
      <w:r>
        <w:fldChar w:fldCharType="end"/>
      </w:r>
      <w:r w:rsidRPr="00803F1E">
        <w:rPr>
          <w:lang w:val="en-US"/>
        </w:rPr>
        <w:t xml:space="preserve"> . These 144 vignettes were organized into 15 blocks, with each respondent randomly assigned to one block and asked to evaluate 9-10 vignettes. A full description of the dimensions and their levels is provided in Table 1.</w:t>
      </w:r>
    </w:p>
    <w:p w14:paraId="6F2BA885" w14:textId="77777777" w:rsidR="00D82C21" w:rsidRDefault="00D82C21">
      <w:pPr>
        <w:spacing w:after="200" w:line="276" w:lineRule="auto"/>
        <w:rPr>
          <w:lang w:val="en-US"/>
        </w:rPr>
      </w:pPr>
    </w:p>
    <w:p w14:paraId="332ABB8D" w14:textId="77777777" w:rsidR="00D82C21" w:rsidRDefault="00D82C21">
      <w:pPr>
        <w:spacing w:after="200" w:line="276" w:lineRule="auto"/>
        <w:rPr>
          <w:lang w:val="en-US"/>
        </w:rPr>
      </w:pPr>
    </w:p>
    <w:p w14:paraId="3D56CFBB" w14:textId="77777777" w:rsidR="00D82C21" w:rsidRDefault="00D82C21">
      <w:pPr>
        <w:spacing w:after="200" w:line="276" w:lineRule="auto"/>
        <w:rPr>
          <w:lang w:val="en-US"/>
        </w:rPr>
      </w:pPr>
    </w:p>
    <w:p w14:paraId="38056B0A" w14:textId="77777777" w:rsidR="00D82C21" w:rsidRDefault="00D82C21">
      <w:pPr>
        <w:spacing w:after="200" w:line="276" w:lineRule="auto"/>
        <w:rPr>
          <w:lang w:val="en-US"/>
        </w:rPr>
      </w:pPr>
    </w:p>
    <w:p w14:paraId="5E7871E8" w14:textId="77777777" w:rsidR="00D82C21" w:rsidRDefault="00D82C21">
      <w:pPr>
        <w:spacing w:after="200" w:line="276" w:lineRule="auto"/>
        <w:rPr>
          <w:lang w:val="en-US"/>
        </w:rPr>
      </w:pPr>
    </w:p>
    <w:p w14:paraId="785321F1" w14:textId="77777777" w:rsidR="00D82C21" w:rsidRDefault="00D82C21">
      <w:pPr>
        <w:spacing w:after="200" w:line="276" w:lineRule="auto"/>
        <w:rPr>
          <w:lang w:val="en-US"/>
        </w:rPr>
      </w:pPr>
    </w:p>
    <w:p w14:paraId="3CD1BCCB" w14:textId="77777777" w:rsidR="00D82C21" w:rsidRDefault="00D82C21">
      <w:pPr>
        <w:spacing w:after="200" w:line="276" w:lineRule="auto"/>
        <w:rPr>
          <w:lang w:val="en-US"/>
        </w:rPr>
      </w:pPr>
    </w:p>
    <w:p w14:paraId="42109EFC" w14:textId="77777777" w:rsidR="00D82C21" w:rsidRPr="00803F1E" w:rsidRDefault="00D82C21">
      <w:pPr>
        <w:spacing w:after="200" w:line="276" w:lineRule="auto"/>
        <w:rPr>
          <w:lang w:val="en-US"/>
        </w:rPr>
      </w:pPr>
    </w:p>
    <w:p w14:paraId="52EACEA9" w14:textId="77777777" w:rsidR="00803F1E" w:rsidRPr="00411D60" w:rsidRDefault="00803F1E" w:rsidP="00800FD1">
      <w:pPr>
        <w:spacing w:after="200" w:line="276" w:lineRule="auto"/>
        <w:ind w:left="1440" w:hanging="1440"/>
        <w:jc w:val="center"/>
      </w:pPr>
      <w:r w:rsidRPr="00411D60">
        <w:t>[Table 1 about here]</w:t>
      </w:r>
    </w:p>
    <w:tbl>
      <w:tblPr>
        <w:tblW w:w="8832" w:type="dxa"/>
        <w:tblLook w:val="04A0" w:firstRow="1" w:lastRow="0" w:firstColumn="1" w:lastColumn="0" w:noHBand="0" w:noVBand="1"/>
      </w:tblPr>
      <w:tblGrid>
        <w:gridCol w:w="2200"/>
        <w:gridCol w:w="2498"/>
        <w:gridCol w:w="4134"/>
      </w:tblGrid>
      <w:tr w:rsidR="00803F1E" w:rsidRPr="00F377F7" w14:paraId="4AC5F2F1" w14:textId="77777777" w:rsidTr="00800FD1">
        <w:trPr>
          <w:trHeight w:val="184"/>
        </w:trPr>
        <w:tc>
          <w:tcPr>
            <w:tcW w:w="8832" w:type="dxa"/>
            <w:gridSpan w:val="3"/>
            <w:tcBorders>
              <w:top w:val="nil"/>
              <w:left w:val="nil"/>
              <w:bottom w:val="single" w:sz="12" w:space="0" w:color="000000"/>
              <w:right w:val="nil"/>
            </w:tcBorders>
            <w:noWrap/>
            <w:vAlign w:val="center"/>
            <w:hideMark/>
          </w:tcPr>
          <w:p w14:paraId="15070E8D" w14:textId="77777777" w:rsidR="00803F1E" w:rsidRPr="00803F1E" w:rsidRDefault="00803F1E" w:rsidP="003F74D4">
            <w:pPr>
              <w:spacing w:after="0"/>
              <w:jc w:val="center"/>
              <w:rPr>
                <w:color w:val="272828"/>
                <w:lang w:val="en-US"/>
              </w:rPr>
            </w:pPr>
            <w:r w:rsidRPr="00803F1E">
              <w:rPr>
                <w:color w:val="272828"/>
                <w:lang w:val="en-US"/>
              </w:rPr>
              <w:t>Table 1. Categories and description of vignettes</w:t>
            </w:r>
          </w:p>
        </w:tc>
      </w:tr>
      <w:tr w:rsidR="00803F1E" w:rsidRPr="006C55F5" w14:paraId="1E537A6D" w14:textId="77777777" w:rsidTr="00800FD1">
        <w:trPr>
          <w:trHeight w:val="192"/>
        </w:trPr>
        <w:tc>
          <w:tcPr>
            <w:tcW w:w="2200" w:type="dxa"/>
            <w:tcBorders>
              <w:top w:val="nil"/>
              <w:left w:val="nil"/>
              <w:bottom w:val="single" w:sz="8" w:space="0" w:color="000000"/>
              <w:right w:val="nil"/>
            </w:tcBorders>
            <w:vAlign w:val="center"/>
            <w:hideMark/>
          </w:tcPr>
          <w:p w14:paraId="2705D87A" w14:textId="77777777" w:rsidR="00803F1E" w:rsidRPr="006C55F5" w:rsidRDefault="00803F1E" w:rsidP="003F74D4">
            <w:pPr>
              <w:spacing w:after="0"/>
              <w:rPr>
                <w:b/>
                <w:bCs/>
                <w:color w:val="222222"/>
                <w:sz w:val="20"/>
                <w:szCs w:val="20"/>
              </w:rPr>
            </w:pPr>
            <w:r w:rsidRPr="006C55F5">
              <w:rPr>
                <w:b/>
                <w:bCs/>
                <w:color w:val="222222"/>
                <w:sz w:val="20"/>
                <w:szCs w:val="20"/>
              </w:rPr>
              <w:lastRenderedPageBreak/>
              <w:t>Dimension</w:t>
            </w:r>
          </w:p>
        </w:tc>
        <w:tc>
          <w:tcPr>
            <w:tcW w:w="2498" w:type="dxa"/>
            <w:tcBorders>
              <w:top w:val="nil"/>
              <w:left w:val="nil"/>
              <w:bottom w:val="single" w:sz="8" w:space="0" w:color="000000"/>
              <w:right w:val="nil"/>
            </w:tcBorders>
            <w:vAlign w:val="center"/>
            <w:hideMark/>
          </w:tcPr>
          <w:p w14:paraId="264E7A64" w14:textId="77777777" w:rsidR="00803F1E" w:rsidRPr="006C55F5" w:rsidRDefault="00803F1E" w:rsidP="003F74D4">
            <w:pPr>
              <w:spacing w:after="0"/>
              <w:rPr>
                <w:b/>
                <w:bCs/>
                <w:color w:val="222222"/>
                <w:sz w:val="20"/>
                <w:szCs w:val="20"/>
              </w:rPr>
            </w:pPr>
            <w:r w:rsidRPr="006C55F5">
              <w:rPr>
                <w:b/>
                <w:bCs/>
                <w:color w:val="222222"/>
                <w:sz w:val="20"/>
                <w:szCs w:val="20"/>
              </w:rPr>
              <w:t>Label</w:t>
            </w:r>
          </w:p>
        </w:tc>
        <w:tc>
          <w:tcPr>
            <w:tcW w:w="4133" w:type="dxa"/>
            <w:tcBorders>
              <w:top w:val="nil"/>
              <w:left w:val="nil"/>
              <w:bottom w:val="single" w:sz="8" w:space="0" w:color="000000"/>
              <w:right w:val="nil"/>
            </w:tcBorders>
            <w:vAlign w:val="center"/>
            <w:hideMark/>
          </w:tcPr>
          <w:p w14:paraId="2BBA1F67" w14:textId="77777777" w:rsidR="00803F1E" w:rsidRPr="006C55F5" w:rsidRDefault="00803F1E" w:rsidP="003F74D4">
            <w:pPr>
              <w:spacing w:after="0"/>
              <w:rPr>
                <w:b/>
                <w:bCs/>
                <w:color w:val="222222"/>
                <w:sz w:val="20"/>
                <w:szCs w:val="20"/>
              </w:rPr>
            </w:pPr>
            <w:r w:rsidRPr="006C55F5">
              <w:rPr>
                <w:b/>
                <w:bCs/>
                <w:color w:val="222222"/>
                <w:sz w:val="20"/>
                <w:szCs w:val="20"/>
              </w:rPr>
              <w:t>Description</w:t>
            </w:r>
          </w:p>
        </w:tc>
      </w:tr>
      <w:tr w:rsidR="00803F1E" w:rsidRPr="006C55F5" w14:paraId="2FB024C3" w14:textId="77777777" w:rsidTr="00800FD1">
        <w:trPr>
          <w:trHeight w:val="184"/>
        </w:trPr>
        <w:tc>
          <w:tcPr>
            <w:tcW w:w="2200" w:type="dxa"/>
            <w:vMerge w:val="restart"/>
            <w:tcBorders>
              <w:top w:val="nil"/>
              <w:left w:val="nil"/>
              <w:bottom w:val="single" w:sz="8" w:space="0" w:color="000000"/>
              <w:right w:val="nil"/>
            </w:tcBorders>
            <w:hideMark/>
          </w:tcPr>
          <w:p w14:paraId="038C706F" w14:textId="77777777" w:rsidR="00803F1E" w:rsidRPr="006C55F5" w:rsidRDefault="00803F1E" w:rsidP="003F74D4">
            <w:pPr>
              <w:spacing w:after="0"/>
              <w:rPr>
                <w:b/>
                <w:bCs/>
                <w:color w:val="222222"/>
                <w:sz w:val="20"/>
                <w:szCs w:val="20"/>
              </w:rPr>
            </w:pPr>
            <w:r w:rsidRPr="006C55F5">
              <w:rPr>
                <w:b/>
                <w:bCs/>
                <w:color w:val="222222"/>
                <w:sz w:val="20"/>
                <w:szCs w:val="20"/>
              </w:rPr>
              <w:t>Education</w:t>
            </w:r>
          </w:p>
        </w:tc>
        <w:tc>
          <w:tcPr>
            <w:tcW w:w="2498" w:type="dxa"/>
            <w:tcBorders>
              <w:top w:val="nil"/>
              <w:left w:val="nil"/>
              <w:bottom w:val="single" w:sz="8" w:space="0" w:color="000000"/>
              <w:right w:val="nil"/>
            </w:tcBorders>
            <w:vAlign w:val="center"/>
            <w:hideMark/>
          </w:tcPr>
          <w:p w14:paraId="3DC1F4B7" w14:textId="77777777" w:rsidR="00803F1E" w:rsidRPr="006C55F5" w:rsidRDefault="00803F1E" w:rsidP="003F74D4">
            <w:pPr>
              <w:spacing w:after="0"/>
              <w:rPr>
                <w:color w:val="222222"/>
                <w:sz w:val="20"/>
                <w:szCs w:val="20"/>
              </w:rPr>
            </w:pPr>
            <w:r w:rsidRPr="006C55F5">
              <w:rPr>
                <w:color w:val="222222"/>
                <w:sz w:val="20"/>
                <w:szCs w:val="20"/>
              </w:rPr>
              <w:t>Low</w:t>
            </w:r>
          </w:p>
        </w:tc>
        <w:tc>
          <w:tcPr>
            <w:tcW w:w="4133" w:type="dxa"/>
            <w:tcBorders>
              <w:top w:val="nil"/>
              <w:left w:val="nil"/>
              <w:bottom w:val="single" w:sz="8" w:space="0" w:color="000000"/>
              <w:right w:val="nil"/>
            </w:tcBorders>
            <w:vAlign w:val="center"/>
            <w:hideMark/>
          </w:tcPr>
          <w:p w14:paraId="54D5F8A1" w14:textId="77777777" w:rsidR="00803F1E" w:rsidRPr="006C55F5" w:rsidRDefault="00803F1E" w:rsidP="003F74D4">
            <w:pPr>
              <w:spacing w:after="0"/>
              <w:rPr>
                <w:color w:val="222222"/>
                <w:sz w:val="20"/>
                <w:szCs w:val="20"/>
              </w:rPr>
            </w:pPr>
            <w:r w:rsidRPr="006C55F5">
              <w:rPr>
                <w:color w:val="222222"/>
                <w:sz w:val="20"/>
                <w:szCs w:val="20"/>
              </w:rPr>
              <w:t>Finished primary school</w:t>
            </w:r>
          </w:p>
        </w:tc>
      </w:tr>
      <w:tr w:rsidR="00803F1E" w:rsidRPr="006C55F5" w14:paraId="1982060D" w14:textId="77777777" w:rsidTr="00800FD1">
        <w:trPr>
          <w:trHeight w:val="184"/>
        </w:trPr>
        <w:tc>
          <w:tcPr>
            <w:tcW w:w="2200" w:type="dxa"/>
            <w:vMerge/>
            <w:tcBorders>
              <w:top w:val="nil"/>
              <w:left w:val="nil"/>
              <w:bottom w:val="single" w:sz="8" w:space="0" w:color="000000"/>
              <w:right w:val="nil"/>
            </w:tcBorders>
            <w:vAlign w:val="center"/>
            <w:hideMark/>
          </w:tcPr>
          <w:p w14:paraId="137F1260" w14:textId="77777777" w:rsidR="00803F1E" w:rsidRPr="006C55F5" w:rsidRDefault="00803F1E" w:rsidP="003F74D4">
            <w:pPr>
              <w:spacing w:after="0"/>
              <w:rPr>
                <w:b/>
                <w:bCs/>
                <w:color w:val="222222"/>
                <w:sz w:val="20"/>
                <w:szCs w:val="20"/>
              </w:rPr>
            </w:pPr>
          </w:p>
        </w:tc>
        <w:tc>
          <w:tcPr>
            <w:tcW w:w="2498" w:type="dxa"/>
            <w:tcBorders>
              <w:top w:val="nil"/>
              <w:left w:val="nil"/>
              <w:bottom w:val="single" w:sz="8" w:space="0" w:color="000000"/>
              <w:right w:val="nil"/>
            </w:tcBorders>
            <w:vAlign w:val="center"/>
            <w:hideMark/>
          </w:tcPr>
          <w:p w14:paraId="0CF0B5EF" w14:textId="77777777" w:rsidR="00803F1E" w:rsidRPr="006C55F5" w:rsidRDefault="00803F1E" w:rsidP="003F74D4">
            <w:pPr>
              <w:spacing w:after="0"/>
              <w:rPr>
                <w:color w:val="222222"/>
                <w:sz w:val="20"/>
                <w:szCs w:val="20"/>
              </w:rPr>
            </w:pPr>
            <w:r w:rsidRPr="006C55F5">
              <w:rPr>
                <w:color w:val="222222"/>
                <w:sz w:val="20"/>
                <w:szCs w:val="20"/>
              </w:rPr>
              <w:t>Medium</w:t>
            </w:r>
          </w:p>
        </w:tc>
        <w:tc>
          <w:tcPr>
            <w:tcW w:w="4133" w:type="dxa"/>
            <w:tcBorders>
              <w:top w:val="nil"/>
              <w:left w:val="nil"/>
              <w:bottom w:val="single" w:sz="8" w:space="0" w:color="000000"/>
              <w:right w:val="nil"/>
            </w:tcBorders>
            <w:vAlign w:val="center"/>
            <w:hideMark/>
          </w:tcPr>
          <w:p w14:paraId="09804920" w14:textId="77777777" w:rsidR="00803F1E" w:rsidRPr="006C55F5" w:rsidRDefault="00803F1E" w:rsidP="003F74D4">
            <w:pPr>
              <w:spacing w:after="0"/>
              <w:rPr>
                <w:color w:val="222222"/>
                <w:sz w:val="20"/>
                <w:szCs w:val="20"/>
              </w:rPr>
            </w:pPr>
            <w:r w:rsidRPr="006C55F5">
              <w:rPr>
                <w:color w:val="222222"/>
                <w:sz w:val="20"/>
                <w:szCs w:val="20"/>
              </w:rPr>
              <w:t>Finished high school</w:t>
            </w:r>
          </w:p>
        </w:tc>
      </w:tr>
      <w:tr w:rsidR="00803F1E" w:rsidRPr="006C55F5" w14:paraId="6FB5FD84" w14:textId="77777777" w:rsidTr="00800FD1">
        <w:trPr>
          <w:trHeight w:val="184"/>
        </w:trPr>
        <w:tc>
          <w:tcPr>
            <w:tcW w:w="2200" w:type="dxa"/>
            <w:vMerge/>
            <w:tcBorders>
              <w:top w:val="nil"/>
              <w:left w:val="nil"/>
              <w:bottom w:val="single" w:sz="8" w:space="0" w:color="000000"/>
              <w:right w:val="nil"/>
            </w:tcBorders>
            <w:vAlign w:val="center"/>
            <w:hideMark/>
          </w:tcPr>
          <w:p w14:paraId="2C2EE7C2" w14:textId="77777777" w:rsidR="00803F1E" w:rsidRPr="006C55F5" w:rsidRDefault="00803F1E" w:rsidP="003F74D4">
            <w:pPr>
              <w:spacing w:after="0"/>
              <w:rPr>
                <w:b/>
                <w:bCs/>
                <w:color w:val="222222"/>
                <w:sz w:val="20"/>
                <w:szCs w:val="20"/>
              </w:rPr>
            </w:pPr>
          </w:p>
        </w:tc>
        <w:tc>
          <w:tcPr>
            <w:tcW w:w="2498" w:type="dxa"/>
            <w:tcBorders>
              <w:top w:val="nil"/>
              <w:left w:val="nil"/>
              <w:bottom w:val="single" w:sz="8" w:space="0" w:color="000000"/>
              <w:right w:val="nil"/>
            </w:tcBorders>
            <w:vAlign w:val="center"/>
            <w:hideMark/>
          </w:tcPr>
          <w:p w14:paraId="1E7DB873" w14:textId="77777777" w:rsidR="00803F1E" w:rsidRPr="006C55F5" w:rsidRDefault="00803F1E" w:rsidP="003F74D4">
            <w:pPr>
              <w:spacing w:after="0"/>
              <w:rPr>
                <w:color w:val="222222"/>
                <w:sz w:val="20"/>
                <w:szCs w:val="20"/>
              </w:rPr>
            </w:pPr>
            <w:r w:rsidRPr="006C55F5">
              <w:rPr>
                <w:color w:val="222222"/>
                <w:sz w:val="20"/>
                <w:szCs w:val="20"/>
              </w:rPr>
              <w:t>High</w:t>
            </w:r>
          </w:p>
        </w:tc>
        <w:tc>
          <w:tcPr>
            <w:tcW w:w="4133" w:type="dxa"/>
            <w:tcBorders>
              <w:top w:val="nil"/>
              <w:left w:val="nil"/>
              <w:bottom w:val="single" w:sz="8" w:space="0" w:color="000000"/>
              <w:right w:val="nil"/>
            </w:tcBorders>
            <w:vAlign w:val="center"/>
            <w:hideMark/>
          </w:tcPr>
          <w:p w14:paraId="5819C561" w14:textId="77777777" w:rsidR="00803F1E" w:rsidRPr="006C55F5" w:rsidRDefault="00803F1E" w:rsidP="003F74D4">
            <w:pPr>
              <w:spacing w:after="0"/>
              <w:rPr>
                <w:color w:val="222222"/>
                <w:sz w:val="20"/>
                <w:szCs w:val="20"/>
              </w:rPr>
            </w:pPr>
            <w:r w:rsidRPr="006C55F5">
              <w:rPr>
                <w:color w:val="222222"/>
                <w:sz w:val="20"/>
                <w:szCs w:val="20"/>
              </w:rPr>
              <w:t>Obtained a university degree</w:t>
            </w:r>
          </w:p>
        </w:tc>
      </w:tr>
      <w:tr w:rsidR="00803F1E" w:rsidRPr="006C55F5" w14:paraId="38BE9F85" w14:textId="77777777" w:rsidTr="00800FD1">
        <w:trPr>
          <w:trHeight w:val="184"/>
        </w:trPr>
        <w:tc>
          <w:tcPr>
            <w:tcW w:w="2200" w:type="dxa"/>
            <w:vMerge w:val="restart"/>
            <w:tcBorders>
              <w:top w:val="nil"/>
              <w:left w:val="nil"/>
              <w:bottom w:val="single" w:sz="8" w:space="0" w:color="000000"/>
              <w:right w:val="nil"/>
            </w:tcBorders>
            <w:hideMark/>
          </w:tcPr>
          <w:p w14:paraId="33CBA4A5" w14:textId="77777777" w:rsidR="00803F1E" w:rsidRPr="006C55F5" w:rsidRDefault="00803F1E" w:rsidP="003F74D4">
            <w:pPr>
              <w:spacing w:after="0"/>
              <w:rPr>
                <w:b/>
                <w:bCs/>
                <w:color w:val="222222"/>
                <w:sz w:val="20"/>
                <w:szCs w:val="20"/>
              </w:rPr>
            </w:pPr>
            <w:r w:rsidRPr="006C55F5">
              <w:rPr>
                <w:b/>
                <w:bCs/>
                <w:color w:val="222222"/>
                <w:sz w:val="20"/>
                <w:szCs w:val="20"/>
              </w:rPr>
              <w:t>Income</w:t>
            </w:r>
          </w:p>
        </w:tc>
        <w:tc>
          <w:tcPr>
            <w:tcW w:w="2498" w:type="dxa"/>
            <w:tcBorders>
              <w:top w:val="nil"/>
              <w:left w:val="nil"/>
              <w:bottom w:val="single" w:sz="8" w:space="0" w:color="000000"/>
              <w:right w:val="nil"/>
            </w:tcBorders>
            <w:vAlign w:val="center"/>
            <w:hideMark/>
          </w:tcPr>
          <w:p w14:paraId="267812CD" w14:textId="77777777" w:rsidR="00803F1E" w:rsidRPr="006C55F5" w:rsidRDefault="00803F1E" w:rsidP="003F74D4">
            <w:pPr>
              <w:spacing w:after="0"/>
              <w:rPr>
                <w:color w:val="222222"/>
                <w:sz w:val="20"/>
                <w:szCs w:val="20"/>
              </w:rPr>
            </w:pPr>
            <w:r w:rsidRPr="006C55F5">
              <w:rPr>
                <w:color w:val="222222"/>
                <w:sz w:val="20"/>
                <w:szCs w:val="20"/>
              </w:rPr>
              <w:t>Low</w:t>
            </w:r>
          </w:p>
        </w:tc>
        <w:tc>
          <w:tcPr>
            <w:tcW w:w="4133" w:type="dxa"/>
            <w:tcBorders>
              <w:top w:val="nil"/>
              <w:left w:val="nil"/>
              <w:bottom w:val="single" w:sz="8" w:space="0" w:color="000000"/>
              <w:right w:val="nil"/>
            </w:tcBorders>
            <w:vAlign w:val="center"/>
            <w:hideMark/>
          </w:tcPr>
          <w:p w14:paraId="6776198A" w14:textId="77777777" w:rsidR="00803F1E" w:rsidRPr="006C55F5" w:rsidRDefault="00803F1E" w:rsidP="003F74D4">
            <w:pPr>
              <w:spacing w:after="0"/>
              <w:rPr>
                <w:color w:val="222222"/>
                <w:sz w:val="20"/>
                <w:szCs w:val="20"/>
              </w:rPr>
            </w:pPr>
            <w:r w:rsidRPr="006C55F5">
              <w:rPr>
                <w:color w:val="222222"/>
                <w:sz w:val="20"/>
                <w:szCs w:val="20"/>
              </w:rPr>
              <w:t>$500.00</w:t>
            </w:r>
            <w:r>
              <w:rPr>
                <w:color w:val="222222"/>
                <w:sz w:val="20"/>
                <w:szCs w:val="20"/>
              </w:rPr>
              <w:t>0</w:t>
            </w:r>
          </w:p>
        </w:tc>
      </w:tr>
      <w:tr w:rsidR="00803F1E" w:rsidRPr="006C55F5" w14:paraId="7A173F87" w14:textId="77777777" w:rsidTr="00800FD1">
        <w:trPr>
          <w:trHeight w:val="184"/>
        </w:trPr>
        <w:tc>
          <w:tcPr>
            <w:tcW w:w="2200" w:type="dxa"/>
            <w:vMerge/>
            <w:tcBorders>
              <w:top w:val="nil"/>
              <w:left w:val="nil"/>
              <w:bottom w:val="single" w:sz="8" w:space="0" w:color="000000"/>
              <w:right w:val="nil"/>
            </w:tcBorders>
            <w:vAlign w:val="center"/>
            <w:hideMark/>
          </w:tcPr>
          <w:p w14:paraId="03FA89BC" w14:textId="77777777" w:rsidR="00803F1E" w:rsidRPr="006C55F5" w:rsidRDefault="00803F1E" w:rsidP="003F74D4">
            <w:pPr>
              <w:spacing w:after="0"/>
              <w:rPr>
                <w:b/>
                <w:bCs/>
                <w:color w:val="222222"/>
                <w:sz w:val="20"/>
                <w:szCs w:val="20"/>
              </w:rPr>
            </w:pPr>
          </w:p>
        </w:tc>
        <w:tc>
          <w:tcPr>
            <w:tcW w:w="2498" w:type="dxa"/>
            <w:tcBorders>
              <w:top w:val="nil"/>
              <w:left w:val="nil"/>
              <w:bottom w:val="single" w:sz="8" w:space="0" w:color="000000"/>
              <w:right w:val="nil"/>
            </w:tcBorders>
            <w:vAlign w:val="center"/>
            <w:hideMark/>
          </w:tcPr>
          <w:p w14:paraId="3D82B1A9" w14:textId="77777777" w:rsidR="00803F1E" w:rsidRPr="006C55F5" w:rsidRDefault="00803F1E" w:rsidP="003F74D4">
            <w:pPr>
              <w:spacing w:after="0"/>
              <w:rPr>
                <w:color w:val="222222"/>
                <w:sz w:val="20"/>
                <w:szCs w:val="20"/>
              </w:rPr>
            </w:pPr>
            <w:r w:rsidRPr="006C55F5">
              <w:rPr>
                <w:color w:val="222222"/>
                <w:sz w:val="20"/>
                <w:szCs w:val="20"/>
              </w:rPr>
              <w:t>Medium</w:t>
            </w:r>
          </w:p>
        </w:tc>
        <w:tc>
          <w:tcPr>
            <w:tcW w:w="4133" w:type="dxa"/>
            <w:tcBorders>
              <w:top w:val="nil"/>
              <w:left w:val="nil"/>
              <w:bottom w:val="single" w:sz="8" w:space="0" w:color="000000"/>
              <w:right w:val="nil"/>
            </w:tcBorders>
            <w:vAlign w:val="center"/>
            <w:hideMark/>
          </w:tcPr>
          <w:p w14:paraId="59E67B5B" w14:textId="77777777" w:rsidR="00803F1E" w:rsidRPr="006C55F5" w:rsidRDefault="00803F1E" w:rsidP="003F74D4">
            <w:pPr>
              <w:spacing w:after="0"/>
              <w:rPr>
                <w:color w:val="222222"/>
                <w:sz w:val="20"/>
                <w:szCs w:val="20"/>
              </w:rPr>
            </w:pPr>
            <w:r w:rsidRPr="006C55F5">
              <w:rPr>
                <w:color w:val="222222"/>
                <w:sz w:val="20"/>
                <w:szCs w:val="20"/>
              </w:rPr>
              <w:t>$910.00</w:t>
            </w:r>
            <w:r>
              <w:rPr>
                <w:color w:val="222222"/>
                <w:sz w:val="20"/>
                <w:szCs w:val="20"/>
              </w:rPr>
              <w:t>0</w:t>
            </w:r>
          </w:p>
        </w:tc>
      </w:tr>
      <w:tr w:rsidR="00803F1E" w:rsidRPr="006C55F5" w14:paraId="68451A25" w14:textId="77777777" w:rsidTr="00800FD1">
        <w:trPr>
          <w:trHeight w:val="184"/>
        </w:trPr>
        <w:tc>
          <w:tcPr>
            <w:tcW w:w="2200" w:type="dxa"/>
            <w:vMerge/>
            <w:tcBorders>
              <w:top w:val="nil"/>
              <w:left w:val="nil"/>
              <w:bottom w:val="single" w:sz="8" w:space="0" w:color="000000"/>
              <w:right w:val="nil"/>
            </w:tcBorders>
            <w:vAlign w:val="center"/>
            <w:hideMark/>
          </w:tcPr>
          <w:p w14:paraId="68ED0657" w14:textId="77777777" w:rsidR="00803F1E" w:rsidRPr="006C55F5" w:rsidRDefault="00803F1E" w:rsidP="003F74D4">
            <w:pPr>
              <w:spacing w:after="0"/>
              <w:rPr>
                <w:b/>
                <w:bCs/>
                <w:color w:val="222222"/>
                <w:sz w:val="20"/>
                <w:szCs w:val="20"/>
              </w:rPr>
            </w:pPr>
          </w:p>
        </w:tc>
        <w:tc>
          <w:tcPr>
            <w:tcW w:w="2498" w:type="dxa"/>
            <w:tcBorders>
              <w:top w:val="nil"/>
              <w:left w:val="nil"/>
              <w:bottom w:val="single" w:sz="8" w:space="0" w:color="000000"/>
              <w:right w:val="nil"/>
            </w:tcBorders>
            <w:vAlign w:val="center"/>
            <w:hideMark/>
          </w:tcPr>
          <w:p w14:paraId="681931D0" w14:textId="77777777" w:rsidR="00803F1E" w:rsidRPr="006C55F5" w:rsidRDefault="00803F1E" w:rsidP="003F74D4">
            <w:pPr>
              <w:spacing w:after="0"/>
              <w:rPr>
                <w:color w:val="222222"/>
                <w:sz w:val="20"/>
                <w:szCs w:val="20"/>
              </w:rPr>
            </w:pPr>
            <w:r w:rsidRPr="006C55F5">
              <w:rPr>
                <w:color w:val="222222"/>
                <w:sz w:val="20"/>
                <w:szCs w:val="20"/>
              </w:rPr>
              <w:t>High</w:t>
            </w:r>
          </w:p>
        </w:tc>
        <w:tc>
          <w:tcPr>
            <w:tcW w:w="4133" w:type="dxa"/>
            <w:tcBorders>
              <w:top w:val="nil"/>
              <w:left w:val="nil"/>
              <w:bottom w:val="single" w:sz="8" w:space="0" w:color="000000"/>
              <w:right w:val="nil"/>
            </w:tcBorders>
            <w:vAlign w:val="center"/>
            <w:hideMark/>
          </w:tcPr>
          <w:p w14:paraId="2998DC38" w14:textId="77777777" w:rsidR="00803F1E" w:rsidRPr="006C55F5" w:rsidRDefault="00803F1E" w:rsidP="003F74D4">
            <w:pPr>
              <w:spacing w:after="0"/>
              <w:rPr>
                <w:color w:val="222222"/>
                <w:sz w:val="20"/>
                <w:szCs w:val="20"/>
              </w:rPr>
            </w:pPr>
            <w:r w:rsidRPr="006C55F5">
              <w:rPr>
                <w:color w:val="222222"/>
                <w:sz w:val="20"/>
                <w:szCs w:val="20"/>
              </w:rPr>
              <w:t>$4.100.000</w:t>
            </w:r>
          </w:p>
        </w:tc>
      </w:tr>
      <w:tr w:rsidR="00803F1E" w:rsidRPr="00F377F7" w14:paraId="4FB09F41" w14:textId="77777777" w:rsidTr="00800FD1">
        <w:trPr>
          <w:trHeight w:val="184"/>
        </w:trPr>
        <w:tc>
          <w:tcPr>
            <w:tcW w:w="2200" w:type="dxa"/>
            <w:vMerge w:val="restart"/>
            <w:tcBorders>
              <w:top w:val="nil"/>
              <w:left w:val="nil"/>
              <w:bottom w:val="single" w:sz="8" w:space="0" w:color="000000"/>
              <w:right w:val="nil"/>
            </w:tcBorders>
            <w:hideMark/>
          </w:tcPr>
          <w:p w14:paraId="3E08FA6C" w14:textId="77777777" w:rsidR="00803F1E" w:rsidRPr="006C55F5" w:rsidRDefault="00803F1E" w:rsidP="003F74D4">
            <w:pPr>
              <w:spacing w:after="0"/>
              <w:rPr>
                <w:b/>
                <w:bCs/>
                <w:color w:val="222222"/>
                <w:sz w:val="20"/>
                <w:szCs w:val="20"/>
              </w:rPr>
            </w:pPr>
            <w:r w:rsidRPr="006C55F5">
              <w:rPr>
                <w:b/>
                <w:bCs/>
                <w:color w:val="222222"/>
                <w:sz w:val="20"/>
                <w:szCs w:val="20"/>
              </w:rPr>
              <w:t>Migration background</w:t>
            </w:r>
          </w:p>
        </w:tc>
        <w:tc>
          <w:tcPr>
            <w:tcW w:w="2498" w:type="dxa"/>
            <w:tcBorders>
              <w:top w:val="nil"/>
              <w:left w:val="nil"/>
              <w:bottom w:val="single" w:sz="8" w:space="0" w:color="000000"/>
              <w:right w:val="nil"/>
            </w:tcBorders>
            <w:vAlign w:val="center"/>
            <w:hideMark/>
          </w:tcPr>
          <w:p w14:paraId="797BDA2C" w14:textId="77777777" w:rsidR="00803F1E" w:rsidRPr="006C55F5" w:rsidRDefault="00803F1E" w:rsidP="003F74D4">
            <w:pPr>
              <w:spacing w:after="0"/>
              <w:rPr>
                <w:color w:val="222222"/>
                <w:sz w:val="20"/>
                <w:szCs w:val="20"/>
              </w:rPr>
            </w:pPr>
            <w:r w:rsidRPr="006C55F5">
              <w:rPr>
                <w:color w:val="222222"/>
                <w:sz w:val="20"/>
                <w:szCs w:val="20"/>
              </w:rPr>
              <w:t>No migration background</w:t>
            </w:r>
          </w:p>
        </w:tc>
        <w:tc>
          <w:tcPr>
            <w:tcW w:w="4133" w:type="dxa"/>
            <w:tcBorders>
              <w:top w:val="nil"/>
              <w:left w:val="nil"/>
              <w:bottom w:val="single" w:sz="8" w:space="0" w:color="000000"/>
              <w:right w:val="nil"/>
            </w:tcBorders>
            <w:vAlign w:val="center"/>
            <w:hideMark/>
          </w:tcPr>
          <w:p w14:paraId="1F6DBB21" w14:textId="77777777" w:rsidR="00803F1E" w:rsidRPr="00803F1E" w:rsidRDefault="00803F1E" w:rsidP="003F74D4">
            <w:pPr>
              <w:spacing w:after="0"/>
              <w:rPr>
                <w:color w:val="222222"/>
                <w:sz w:val="20"/>
                <w:szCs w:val="20"/>
                <w:lang w:val="en-US"/>
              </w:rPr>
            </w:pPr>
            <w:r w:rsidRPr="00803F1E">
              <w:rPr>
                <w:color w:val="222222"/>
                <w:sz w:val="20"/>
                <w:szCs w:val="20"/>
                <w:lang w:val="en-US"/>
              </w:rPr>
              <w:t>Born in Chile, of Chilean parents.</w:t>
            </w:r>
          </w:p>
        </w:tc>
      </w:tr>
      <w:tr w:rsidR="00803F1E" w:rsidRPr="00F377F7" w14:paraId="681289FC" w14:textId="77777777" w:rsidTr="00800FD1">
        <w:trPr>
          <w:trHeight w:val="184"/>
        </w:trPr>
        <w:tc>
          <w:tcPr>
            <w:tcW w:w="2200" w:type="dxa"/>
            <w:vMerge/>
            <w:tcBorders>
              <w:top w:val="nil"/>
              <w:left w:val="nil"/>
              <w:bottom w:val="single" w:sz="8" w:space="0" w:color="000000"/>
              <w:right w:val="nil"/>
            </w:tcBorders>
            <w:vAlign w:val="center"/>
            <w:hideMark/>
          </w:tcPr>
          <w:p w14:paraId="45DA5848" w14:textId="77777777" w:rsidR="00803F1E" w:rsidRPr="00803F1E" w:rsidRDefault="00803F1E" w:rsidP="003F74D4">
            <w:pPr>
              <w:spacing w:after="0"/>
              <w:rPr>
                <w:b/>
                <w:bCs/>
                <w:color w:val="222222"/>
                <w:sz w:val="20"/>
                <w:szCs w:val="20"/>
                <w:lang w:val="en-US"/>
              </w:rPr>
            </w:pPr>
          </w:p>
        </w:tc>
        <w:tc>
          <w:tcPr>
            <w:tcW w:w="2498" w:type="dxa"/>
            <w:tcBorders>
              <w:top w:val="nil"/>
              <w:left w:val="nil"/>
              <w:bottom w:val="single" w:sz="8" w:space="0" w:color="000000"/>
              <w:right w:val="nil"/>
            </w:tcBorders>
            <w:vAlign w:val="center"/>
            <w:hideMark/>
          </w:tcPr>
          <w:p w14:paraId="64798990" w14:textId="77777777" w:rsidR="00803F1E" w:rsidRPr="006C55F5" w:rsidRDefault="00803F1E" w:rsidP="003F74D4">
            <w:pPr>
              <w:spacing w:after="0"/>
              <w:rPr>
                <w:color w:val="222222"/>
                <w:sz w:val="20"/>
                <w:szCs w:val="20"/>
              </w:rPr>
            </w:pPr>
            <w:r w:rsidRPr="006C55F5">
              <w:rPr>
                <w:color w:val="222222"/>
                <w:sz w:val="20"/>
                <w:szCs w:val="20"/>
              </w:rPr>
              <w:t>2nd generation</w:t>
            </w:r>
          </w:p>
        </w:tc>
        <w:tc>
          <w:tcPr>
            <w:tcW w:w="4133" w:type="dxa"/>
            <w:tcBorders>
              <w:top w:val="nil"/>
              <w:left w:val="nil"/>
              <w:bottom w:val="single" w:sz="8" w:space="0" w:color="000000"/>
              <w:right w:val="nil"/>
            </w:tcBorders>
            <w:vAlign w:val="center"/>
            <w:hideMark/>
          </w:tcPr>
          <w:p w14:paraId="259F3720" w14:textId="77777777" w:rsidR="00803F1E" w:rsidRPr="00803F1E" w:rsidRDefault="00803F1E" w:rsidP="003F74D4">
            <w:pPr>
              <w:spacing w:after="0"/>
              <w:rPr>
                <w:color w:val="222222"/>
                <w:sz w:val="20"/>
                <w:szCs w:val="20"/>
                <w:lang w:val="en-US"/>
              </w:rPr>
            </w:pPr>
            <w:r w:rsidRPr="00803F1E">
              <w:rPr>
                <w:color w:val="222222"/>
                <w:sz w:val="20"/>
                <w:szCs w:val="20"/>
                <w:lang w:val="en-US"/>
              </w:rPr>
              <w:t>Born in Chile, of Peruvian parents.</w:t>
            </w:r>
          </w:p>
        </w:tc>
      </w:tr>
      <w:tr w:rsidR="00803F1E" w:rsidRPr="00F377F7" w14:paraId="43FCCE27" w14:textId="77777777" w:rsidTr="00800FD1">
        <w:trPr>
          <w:trHeight w:val="184"/>
        </w:trPr>
        <w:tc>
          <w:tcPr>
            <w:tcW w:w="2200" w:type="dxa"/>
            <w:vMerge/>
            <w:tcBorders>
              <w:top w:val="nil"/>
              <w:left w:val="nil"/>
              <w:bottom w:val="single" w:sz="8" w:space="0" w:color="000000"/>
              <w:right w:val="nil"/>
            </w:tcBorders>
            <w:vAlign w:val="center"/>
            <w:hideMark/>
          </w:tcPr>
          <w:p w14:paraId="2A446DB4" w14:textId="77777777" w:rsidR="00803F1E" w:rsidRPr="00803F1E" w:rsidRDefault="00803F1E" w:rsidP="003F74D4">
            <w:pPr>
              <w:spacing w:after="0"/>
              <w:rPr>
                <w:b/>
                <w:bCs/>
                <w:color w:val="222222"/>
                <w:sz w:val="20"/>
                <w:szCs w:val="20"/>
                <w:lang w:val="en-US"/>
              </w:rPr>
            </w:pPr>
          </w:p>
        </w:tc>
        <w:tc>
          <w:tcPr>
            <w:tcW w:w="2498" w:type="dxa"/>
            <w:tcBorders>
              <w:top w:val="nil"/>
              <w:left w:val="nil"/>
              <w:bottom w:val="single" w:sz="8" w:space="0" w:color="000000"/>
              <w:right w:val="nil"/>
            </w:tcBorders>
            <w:vAlign w:val="center"/>
            <w:hideMark/>
          </w:tcPr>
          <w:p w14:paraId="1E314E1C" w14:textId="77777777" w:rsidR="00803F1E" w:rsidRPr="006C55F5" w:rsidRDefault="00803F1E" w:rsidP="003F74D4">
            <w:pPr>
              <w:spacing w:after="0"/>
              <w:rPr>
                <w:color w:val="222222"/>
                <w:sz w:val="20"/>
                <w:szCs w:val="20"/>
              </w:rPr>
            </w:pPr>
            <w:r w:rsidRPr="006C55F5">
              <w:rPr>
                <w:color w:val="222222"/>
                <w:sz w:val="20"/>
                <w:szCs w:val="20"/>
              </w:rPr>
              <w:t>1st generation</w:t>
            </w:r>
          </w:p>
        </w:tc>
        <w:tc>
          <w:tcPr>
            <w:tcW w:w="4133" w:type="dxa"/>
            <w:tcBorders>
              <w:top w:val="nil"/>
              <w:left w:val="nil"/>
              <w:bottom w:val="single" w:sz="8" w:space="0" w:color="000000"/>
              <w:right w:val="nil"/>
            </w:tcBorders>
            <w:vAlign w:val="center"/>
            <w:hideMark/>
          </w:tcPr>
          <w:p w14:paraId="648E5918" w14:textId="77777777" w:rsidR="00803F1E" w:rsidRPr="00803F1E" w:rsidRDefault="00803F1E" w:rsidP="003F74D4">
            <w:pPr>
              <w:spacing w:after="0"/>
              <w:rPr>
                <w:color w:val="222222"/>
                <w:sz w:val="20"/>
                <w:szCs w:val="20"/>
                <w:lang w:val="en-US"/>
              </w:rPr>
            </w:pPr>
            <w:r w:rsidRPr="00803F1E">
              <w:rPr>
                <w:color w:val="222222"/>
                <w:sz w:val="20"/>
                <w:szCs w:val="20"/>
                <w:lang w:val="en-US"/>
              </w:rPr>
              <w:t>Born in Venezuela, came to Chile</w:t>
            </w:r>
          </w:p>
        </w:tc>
      </w:tr>
      <w:tr w:rsidR="00803F1E" w:rsidRPr="006C55F5" w14:paraId="3EA7CBEA" w14:textId="77777777" w:rsidTr="00800FD1">
        <w:trPr>
          <w:trHeight w:val="184"/>
        </w:trPr>
        <w:tc>
          <w:tcPr>
            <w:tcW w:w="2200" w:type="dxa"/>
            <w:vMerge w:val="restart"/>
            <w:tcBorders>
              <w:top w:val="nil"/>
              <w:left w:val="nil"/>
              <w:bottom w:val="single" w:sz="8" w:space="0" w:color="000000"/>
              <w:right w:val="nil"/>
            </w:tcBorders>
            <w:hideMark/>
          </w:tcPr>
          <w:p w14:paraId="547D7F3D" w14:textId="77777777" w:rsidR="00803F1E" w:rsidRPr="006C55F5" w:rsidRDefault="00803F1E" w:rsidP="003F74D4">
            <w:pPr>
              <w:spacing w:after="0"/>
              <w:rPr>
                <w:b/>
                <w:bCs/>
                <w:color w:val="222222"/>
                <w:sz w:val="20"/>
                <w:szCs w:val="20"/>
              </w:rPr>
            </w:pPr>
            <w:r>
              <w:rPr>
                <w:b/>
                <w:bCs/>
                <w:color w:val="222222"/>
                <w:sz w:val="20"/>
                <w:szCs w:val="20"/>
              </w:rPr>
              <w:t>R</w:t>
            </w:r>
            <w:r w:rsidRPr="005702CA">
              <w:rPr>
                <w:b/>
                <w:bCs/>
                <w:color w:val="222222"/>
                <w:sz w:val="20"/>
                <w:szCs w:val="20"/>
              </w:rPr>
              <w:t>eligious affiliation</w:t>
            </w:r>
          </w:p>
        </w:tc>
        <w:tc>
          <w:tcPr>
            <w:tcW w:w="2498" w:type="dxa"/>
            <w:tcBorders>
              <w:top w:val="nil"/>
              <w:left w:val="nil"/>
              <w:bottom w:val="single" w:sz="8" w:space="0" w:color="000000"/>
              <w:right w:val="nil"/>
            </w:tcBorders>
            <w:vAlign w:val="center"/>
            <w:hideMark/>
          </w:tcPr>
          <w:p w14:paraId="6D873587" w14:textId="77777777" w:rsidR="00803F1E" w:rsidRPr="006C55F5" w:rsidRDefault="00803F1E" w:rsidP="003F74D4">
            <w:pPr>
              <w:spacing w:after="0"/>
              <w:rPr>
                <w:color w:val="222222"/>
                <w:sz w:val="20"/>
                <w:szCs w:val="20"/>
              </w:rPr>
            </w:pPr>
            <w:r w:rsidRPr="006C55F5">
              <w:rPr>
                <w:color w:val="222222"/>
                <w:sz w:val="20"/>
                <w:szCs w:val="20"/>
              </w:rPr>
              <w:t>1st Religious group</w:t>
            </w:r>
          </w:p>
        </w:tc>
        <w:tc>
          <w:tcPr>
            <w:tcW w:w="4133" w:type="dxa"/>
            <w:tcBorders>
              <w:top w:val="nil"/>
              <w:left w:val="nil"/>
              <w:bottom w:val="single" w:sz="8" w:space="0" w:color="000000"/>
              <w:right w:val="nil"/>
            </w:tcBorders>
            <w:vAlign w:val="center"/>
            <w:hideMark/>
          </w:tcPr>
          <w:p w14:paraId="771D6B3C" w14:textId="77777777" w:rsidR="00803F1E" w:rsidRPr="006C55F5" w:rsidRDefault="00803F1E" w:rsidP="003F74D4">
            <w:pPr>
              <w:spacing w:after="0"/>
              <w:rPr>
                <w:color w:val="222222"/>
                <w:sz w:val="20"/>
                <w:szCs w:val="20"/>
              </w:rPr>
            </w:pPr>
            <w:r w:rsidRPr="006C55F5">
              <w:rPr>
                <w:color w:val="222222"/>
                <w:sz w:val="20"/>
                <w:szCs w:val="20"/>
              </w:rPr>
              <w:t>Catholic</w:t>
            </w:r>
          </w:p>
        </w:tc>
      </w:tr>
      <w:tr w:rsidR="00803F1E" w:rsidRPr="006C55F5" w14:paraId="0D573BC6" w14:textId="77777777" w:rsidTr="00800FD1">
        <w:trPr>
          <w:trHeight w:val="184"/>
        </w:trPr>
        <w:tc>
          <w:tcPr>
            <w:tcW w:w="2200" w:type="dxa"/>
            <w:vMerge/>
            <w:tcBorders>
              <w:top w:val="nil"/>
              <w:left w:val="nil"/>
              <w:bottom w:val="single" w:sz="8" w:space="0" w:color="000000"/>
              <w:right w:val="nil"/>
            </w:tcBorders>
            <w:vAlign w:val="center"/>
            <w:hideMark/>
          </w:tcPr>
          <w:p w14:paraId="4646B83C" w14:textId="77777777" w:rsidR="00803F1E" w:rsidRPr="006C55F5" w:rsidRDefault="00803F1E" w:rsidP="003F74D4">
            <w:pPr>
              <w:spacing w:after="0"/>
              <w:rPr>
                <w:b/>
                <w:bCs/>
                <w:color w:val="222222"/>
                <w:sz w:val="20"/>
                <w:szCs w:val="20"/>
              </w:rPr>
            </w:pPr>
          </w:p>
        </w:tc>
        <w:tc>
          <w:tcPr>
            <w:tcW w:w="2498" w:type="dxa"/>
            <w:tcBorders>
              <w:top w:val="nil"/>
              <w:left w:val="nil"/>
              <w:bottom w:val="single" w:sz="8" w:space="0" w:color="000000"/>
              <w:right w:val="nil"/>
            </w:tcBorders>
            <w:vAlign w:val="center"/>
            <w:hideMark/>
          </w:tcPr>
          <w:p w14:paraId="2216A2AD" w14:textId="77777777" w:rsidR="00803F1E" w:rsidRPr="006C55F5" w:rsidRDefault="00803F1E" w:rsidP="003F74D4">
            <w:pPr>
              <w:spacing w:after="0"/>
              <w:rPr>
                <w:color w:val="222222"/>
                <w:sz w:val="20"/>
                <w:szCs w:val="20"/>
              </w:rPr>
            </w:pPr>
            <w:r w:rsidRPr="006C55F5">
              <w:rPr>
                <w:color w:val="222222"/>
                <w:sz w:val="20"/>
                <w:szCs w:val="20"/>
              </w:rPr>
              <w:t>2nd Religious group</w:t>
            </w:r>
          </w:p>
        </w:tc>
        <w:tc>
          <w:tcPr>
            <w:tcW w:w="4133" w:type="dxa"/>
            <w:tcBorders>
              <w:top w:val="nil"/>
              <w:left w:val="nil"/>
              <w:bottom w:val="single" w:sz="8" w:space="0" w:color="000000"/>
              <w:right w:val="nil"/>
            </w:tcBorders>
            <w:vAlign w:val="center"/>
            <w:hideMark/>
          </w:tcPr>
          <w:p w14:paraId="596B8842" w14:textId="77777777" w:rsidR="00803F1E" w:rsidRPr="006C55F5" w:rsidRDefault="00803F1E" w:rsidP="003F74D4">
            <w:pPr>
              <w:spacing w:after="0"/>
              <w:rPr>
                <w:color w:val="222222"/>
                <w:sz w:val="20"/>
                <w:szCs w:val="20"/>
              </w:rPr>
            </w:pPr>
            <w:r w:rsidRPr="006C55F5">
              <w:rPr>
                <w:color w:val="222222"/>
                <w:sz w:val="20"/>
                <w:szCs w:val="20"/>
              </w:rPr>
              <w:t>Evangelical</w:t>
            </w:r>
          </w:p>
        </w:tc>
      </w:tr>
      <w:tr w:rsidR="00803F1E" w:rsidRPr="006C55F5" w14:paraId="6567C471" w14:textId="77777777" w:rsidTr="00800FD1">
        <w:trPr>
          <w:trHeight w:val="184"/>
        </w:trPr>
        <w:tc>
          <w:tcPr>
            <w:tcW w:w="2200" w:type="dxa"/>
            <w:vMerge/>
            <w:tcBorders>
              <w:top w:val="nil"/>
              <w:left w:val="nil"/>
              <w:bottom w:val="single" w:sz="8" w:space="0" w:color="000000"/>
              <w:right w:val="nil"/>
            </w:tcBorders>
            <w:vAlign w:val="center"/>
            <w:hideMark/>
          </w:tcPr>
          <w:p w14:paraId="669CCEB4" w14:textId="77777777" w:rsidR="00803F1E" w:rsidRPr="006C55F5" w:rsidRDefault="00803F1E" w:rsidP="003F74D4">
            <w:pPr>
              <w:spacing w:after="0"/>
              <w:rPr>
                <w:b/>
                <w:bCs/>
                <w:color w:val="222222"/>
                <w:sz w:val="20"/>
                <w:szCs w:val="20"/>
              </w:rPr>
            </w:pPr>
          </w:p>
        </w:tc>
        <w:tc>
          <w:tcPr>
            <w:tcW w:w="2498" w:type="dxa"/>
            <w:tcBorders>
              <w:top w:val="nil"/>
              <w:left w:val="nil"/>
              <w:bottom w:val="single" w:sz="8" w:space="0" w:color="000000"/>
              <w:right w:val="nil"/>
            </w:tcBorders>
            <w:vAlign w:val="center"/>
            <w:hideMark/>
          </w:tcPr>
          <w:p w14:paraId="28B2BCF0" w14:textId="77777777" w:rsidR="00803F1E" w:rsidRPr="006C55F5" w:rsidRDefault="00803F1E" w:rsidP="003F74D4">
            <w:pPr>
              <w:spacing w:after="0"/>
              <w:rPr>
                <w:color w:val="222222"/>
                <w:sz w:val="20"/>
                <w:szCs w:val="20"/>
              </w:rPr>
            </w:pPr>
            <w:r w:rsidRPr="006C55F5">
              <w:rPr>
                <w:color w:val="222222"/>
                <w:sz w:val="20"/>
                <w:szCs w:val="20"/>
              </w:rPr>
              <w:t>3rd Religious group</w:t>
            </w:r>
          </w:p>
        </w:tc>
        <w:tc>
          <w:tcPr>
            <w:tcW w:w="4133" w:type="dxa"/>
            <w:tcBorders>
              <w:top w:val="nil"/>
              <w:left w:val="nil"/>
              <w:bottom w:val="single" w:sz="8" w:space="0" w:color="000000"/>
              <w:right w:val="nil"/>
            </w:tcBorders>
            <w:vAlign w:val="center"/>
            <w:hideMark/>
          </w:tcPr>
          <w:p w14:paraId="6C070C17" w14:textId="77777777" w:rsidR="00803F1E" w:rsidRPr="006C55F5" w:rsidRDefault="00803F1E" w:rsidP="003F74D4">
            <w:pPr>
              <w:spacing w:after="0"/>
              <w:rPr>
                <w:color w:val="222222"/>
                <w:sz w:val="20"/>
                <w:szCs w:val="20"/>
              </w:rPr>
            </w:pPr>
            <w:r w:rsidRPr="006C55F5">
              <w:rPr>
                <w:color w:val="222222"/>
                <w:sz w:val="20"/>
                <w:szCs w:val="20"/>
              </w:rPr>
              <w:t>Jewish</w:t>
            </w:r>
          </w:p>
        </w:tc>
      </w:tr>
      <w:tr w:rsidR="00803F1E" w:rsidRPr="006C55F5" w14:paraId="30BDE7A1" w14:textId="77777777" w:rsidTr="00800FD1">
        <w:trPr>
          <w:trHeight w:val="184"/>
        </w:trPr>
        <w:tc>
          <w:tcPr>
            <w:tcW w:w="2200" w:type="dxa"/>
            <w:vMerge/>
            <w:tcBorders>
              <w:top w:val="nil"/>
              <w:left w:val="nil"/>
              <w:bottom w:val="single" w:sz="8" w:space="0" w:color="000000"/>
              <w:right w:val="nil"/>
            </w:tcBorders>
            <w:vAlign w:val="center"/>
            <w:hideMark/>
          </w:tcPr>
          <w:p w14:paraId="58E80714" w14:textId="77777777" w:rsidR="00803F1E" w:rsidRPr="006C55F5" w:rsidRDefault="00803F1E" w:rsidP="003F74D4">
            <w:pPr>
              <w:spacing w:after="0"/>
              <w:rPr>
                <w:b/>
                <w:bCs/>
                <w:color w:val="222222"/>
                <w:sz w:val="20"/>
                <w:szCs w:val="20"/>
              </w:rPr>
            </w:pPr>
          </w:p>
        </w:tc>
        <w:tc>
          <w:tcPr>
            <w:tcW w:w="2498" w:type="dxa"/>
            <w:tcBorders>
              <w:top w:val="nil"/>
              <w:left w:val="nil"/>
              <w:bottom w:val="single" w:sz="8" w:space="0" w:color="000000"/>
              <w:right w:val="nil"/>
            </w:tcBorders>
            <w:vAlign w:val="center"/>
            <w:hideMark/>
          </w:tcPr>
          <w:p w14:paraId="586476E9" w14:textId="77777777" w:rsidR="00803F1E" w:rsidRPr="006C55F5" w:rsidRDefault="00803F1E" w:rsidP="003F74D4">
            <w:pPr>
              <w:spacing w:after="0"/>
              <w:rPr>
                <w:color w:val="222222"/>
                <w:sz w:val="20"/>
                <w:szCs w:val="20"/>
              </w:rPr>
            </w:pPr>
            <w:r w:rsidRPr="006C55F5">
              <w:rPr>
                <w:color w:val="222222"/>
                <w:sz w:val="20"/>
                <w:szCs w:val="20"/>
              </w:rPr>
              <w:t>Non-religious</w:t>
            </w:r>
          </w:p>
        </w:tc>
        <w:tc>
          <w:tcPr>
            <w:tcW w:w="4133" w:type="dxa"/>
            <w:tcBorders>
              <w:top w:val="nil"/>
              <w:left w:val="nil"/>
              <w:bottom w:val="single" w:sz="8" w:space="0" w:color="000000"/>
              <w:right w:val="nil"/>
            </w:tcBorders>
            <w:vAlign w:val="center"/>
            <w:hideMark/>
          </w:tcPr>
          <w:p w14:paraId="2132B106" w14:textId="77777777" w:rsidR="00803F1E" w:rsidRPr="006C55F5" w:rsidRDefault="00803F1E" w:rsidP="003F74D4">
            <w:pPr>
              <w:spacing w:after="0"/>
              <w:rPr>
                <w:color w:val="222222"/>
                <w:sz w:val="20"/>
                <w:szCs w:val="20"/>
              </w:rPr>
            </w:pPr>
            <w:r w:rsidRPr="006C55F5">
              <w:rPr>
                <w:color w:val="222222"/>
                <w:sz w:val="20"/>
                <w:szCs w:val="20"/>
              </w:rPr>
              <w:t>Non-religious</w:t>
            </w:r>
          </w:p>
        </w:tc>
      </w:tr>
      <w:tr w:rsidR="00803F1E" w:rsidRPr="006C55F5" w14:paraId="1256311E" w14:textId="77777777" w:rsidTr="00800FD1">
        <w:trPr>
          <w:trHeight w:val="184"/>
        </w:trPr>
        <w:tc>
          <w:tcPr>
            <w:tcW w:w="2200" w:type="dxa"/>
            <w:vMerge w:val="restart"/>
            <w:tcBorders>
              <w:top w:val="nil"/>
              <w:left w:val="nil"/>
              <w:bottom w:val="single" w:sz="8" w:space="0" w:color="000000"/>
              <w:right w:val="nil"/>
            </w:tcBorders>
            <w:hideMark/>
          </w:tcPr>
          <w:p w14:paraId="006BEB07" w14:textId="77777777" w:rsidR="00803F1E" w:rsidRPr="006C55F5" w:rsidRDefault="00803F1E" w:rsidP="003F74D4">
            <w:pPr>
              <w:spacing w:after="0"/>
              <w:rPr>
                <w:b/>
                <w:bCs/>
                <w:color w:val="222222"/>
                <w:sz w:val="20"/>
                <w:szCs w:val="20"/>
              </w:rPr>
            </w:pPr>
            <w:r w:rsidRPr="006C55F5">
              <w:rPr>
                <w:b/>
                <w:bCs/>
                <w:color w:val="222222"/>
                <w:sz w:val="20"/>
                <w:szCs w:val="20"/>
              </w:rPr>
              <w:t>Political orientation</w:t>
            </w:r>
          </w:p>
        </w:tc>
        <w:tc>
          <w:tcPr>
            <w:tcW w:w="2498" w:type="dxa"/>
            <w:tcBorders>
              <w:top w:val="nil"/>
              <w:left w:val="nil"/>
              <w:bottom w:val="single" w:sz="8" w:space="0" w:color="000000"/>
              <w:right w:val="nil"/>
            </w:tcBorders>
            <w:vAlign w:val="center"/>
            <w:hideMark/>
          </w:tcPr>
          <w:p w14:paraId="47240F5C" w14:textId="77777777" w:rsidR="00803F1E" w:rsidRPr="006C55F5" w:rsidRDefault="00803F1E" w:rsidP="003F74D4">
            <w:pPr>
              <w:spacing w:after="0"/>
              <w:rPr>
                <w:color w:val="222222"/>
                <w:sz w:val="20"/>
                <w:szCs w:val="20"/>
              </w:rPr>
            </w:pPr>
            <w:r w:rsidRPr="006C55F5">
              <w:rPr>
                <w:color w:val="222222"/>
                <w:sz w:val="20"/>
                <w:szCs w:val="20"/>
              </w:rPr>
              <w:t>Left</w:t>
            </w:r>
          </w:p>
        </w:tc>
        <w:tc>
          <w:tcPr>
            <w:tcW w:w="4133" w:type="dxa"/>
            <w:tcBorders>
              <w:top w:val="nil"/>
              <w:left w:val="nil"/>
              <w:bottom w:val="single" w:sz="8" w:space="0" w:color="000000"/>
              <w:right w:val="nil"/>
            </w:tcBorders>
            <w:vAlign w:val="center"/>
            <w:hideMark/>
          </w:tcPr>
          <w:p w14:paraId="4D6E0F85" w14:textId="77777777" w:rsidR="00803F1E" w:rsidRPr="006C55F5" w:rsidRDefault="00803F1E" w:rsidP="003F74D4">
            <w:pPr>
              <w:spacing w:after="0"/>
              <w:rPr>
                <w:color w:val="222222"/>
                <w:sz w:val="20"/>
                <w:szCs w:val="20"/>
              </w:rPr>
            </w:pPr>
            <w:r w:rsidRPr="006C55F5">
              <w:rPr>
                <w:color w:val="222222"/>
                <w:sz w:val="20"/>
                <w:szCs w:val="20"/>
              </w:rPr>
              <w:t>Left-wing</w:t>
            </w:r>
          </w:p>
        </w:tc>
      </w:tr>
      <w:tr w:rsidR="00803F1E" w:rsidRPr="006C55F5" w14:paraId="0B56F6EA" w14:textId="77777777" w:rsidTr="00800FD1">
        <w:trPr>
          <w:trHeight w:val="184"/>
        </w:trPr>
        <w:tc>
          <w:tcPr>
            <w:tcW w:w="2200" w:type="dxa"/>
            <w:vMerge/>
            <w:tcBorders>
              <w:top w:val="nil"/>
              <w:left w:val="nil"/>
              <w:bottom w:val="single" w:sz="8" w:space="0" w:color="000000"/>
              <w:right w:val="nil"/>
            </w:tcBorders>
            <w:vAlign w:val="center"/>
            <w:hideMark/>
          </w:tcPr>
          <w:p w14:paraId="0FA71089" w14:textId="77777777" w:rsidR="00803F1E" w:rsidRPr="006C55F5" w:rsidRDefault="00803F1E" w:rsidP="003F74D4">
            <w:pPr>
              <w:spacing w:after="0"/>
              <w:textAlignment w:val="baseline"/>
              <w:rPr>
                <w:b/>
                <w:bCs/>
                <w:color w:val="222222"/>
                <w:sz w:val="20"/>
                <w:szCs w:val="20"/>
              </w:rPr>
            </w:pPr>
          </w:p>
        </w:tc>
        <w:tc>
          <w:tcPr>
            <w:tcW w:w="2498" w:type="dxa"/>
            <w:tcBorders>
              <w:top w:val="nil"/>
              <w:left w:val="nil"/>
              <w:bottom w:val="single" w:sz="8" w:space="0" w:color="000000"/>
              <w:right w:val="nil"/>
            </w:tcBorders>
            <w:vAlign w:val="center"/>
            <w:hideMark/>
          </w:tcPr>
          <w:p w14:paraId="173219EF" w14:textId="77777777" w:rsidR="00803F1E" w:rsidRPr="006C55F5" w:rsidRDefault="00803F1E" w:rsidP="003F74D4">
            <w:pPr>
              <w:spacing w:after="0"/>
              <w:textAlignment w:val="baseline"/>
              <w:rPr>
                <w:color w:val="222222"/>
                <w:sz w:val="20"/>
                <w:szCs w:val="20"/>
              </w:rPr>
            </w:pPr>
            <w:r w:rsidRPr="006C55F5">
              <w:rPr>
                <w:color w:val="222222"/>
                <w:sz w:val="20"/>
                <w:szCs w:val="20"/>
              </w:rPr>
              <w:t>Center</w:t>
            </w:r>
          </w:p>
        </w:tc>
        <w:tc>
          <w:tcPr>
            <w:tcW w:w="4133" w:type="dxa"/>
            <w:tcBorders>
              <w:top w:val="nil"/>
              <w:left w:val="nil"/>
              <w:bottom w:val="single" w:sz="8" w:space="0" w:color="000000"/>
              <w:right w:val="nil"/>
            </w:tcBorders>
            <w:vAlign w:val="center"/>
            <w:hideMark/>
          </w:tcPr>
          <w:p w14:paraId="7819A835" w14:textId="77777777" w:rsidR="00803F1E" w:rsidRPr="006C55F5" w:rsidRDefault="00803F1E" w:rsidP="003F74D4">
            <w:pPr>
              <w:spacing w:after="0"/>
              <w:textAlignment w:val="baseline"/>
              <w:rPr>
                <w:color w:val="222222"/>
                <w:sz w:val="20"/>
                <w:szCs w:val="20"/>
              </w:rPr>
            </w:pPr>
            <w:r w:rsidRPr="006C55F5">
              <w:rPr>
                <w:color w:val="222222"/>
                <w:sz w:val="20"/>
                <w:szCs w:val="20"/>
              </w:rPr>
              <w:t>Center</w:t>
            </w:r>
          </w:p>
        </w:tc>
      </w:tr>
      <w:tr w:rsidR="00803F1E" w:rsidRPr="006C55F5" w14:paraId="63C3BFDF" w14:textId="77777777" w:rsidTr="00800FD1">
        <w:trPr>
          <w:trHeight w:val="184"/>
        </w:trPr>
        <w:tc>
          <w:tcPr>
            <w:tcW w:w="2200" w:type="dxa"/>
            <w:vMerge/>
            <w:tcBorders>
              <w:top w:val="nil"/>
              <w:left w:val="nil"/>
              <w:bottom w:val="single" w:sz="8" w:space="0" w:color="000000"/>
              <w:right w:val="nil"/>
            </w:tcBorders>
            <w:vAlign w:val="center"/>
            <w:hideMark/>
          </w:tcPr>
          <w:p w14:paraId="224B13A6" w14:textId="77777777" w:rsidR="00803F1E" w:rsidRPr="006C55F5" w:rsidRDefault="00803F1E" w:rsidP="003F74D4">
            <w:pPr>
              <w:spacing w:after="0"/>
              <w:textAlignment w:val="baseline"/>
              <w:rPr>
                <w:b/>
                <w:bCs/>
                <w:color w:val="222222"/>
                <w:sz w:val="20"/>
                <w:szCs w:val="20"/>
              </w:rPr>
            </w:pPr>
          </w:p>
        </w:tc>
        <w:tc>
          <w:tcPr>
            <w:tcW w:w="2498" w:type="dxa"/>
            <w:tcBorders>
              <w:top w:val="nil"/>
              <w:left w:val="nil"/>
              <w:bottom w:val="single" w:sz="8" w:space="0" w:color="000000"/>
              <w:right w:val="nil"/>
            </w:tcBorders>
            <w:vAlign w:val="center"/>
            <w:hideMark/>
          </w:tcPr>
          <w:p w14:paraId="353D9A54" w14:textId="77777777" w:rsidR="00803F1E" w:rsidRPr="006C55F5" w:rsidRDefault="00803F1E" w:rsidP="003F74D4">
            <w:pPr>
              <w:spacing w:after="0"/>
              <w:textAlignment w:val="baseline"/>
              <w:rPr>
                <w:color w:val="222222"/>
                <w:sz w:val="20"/>
                <w:szCs w:val="20"/>
              </w:rPr>
            </w:pPr>
            <w:r w:rsidRPr="006C55F5">
              <w:rPr>
                <w:color w:val="222222"/>
                <w:sz w:val="20"/>
                <w:szCs w:val="20"/>
              </w:rPr>
              <w:t>Right</w:t>
            </w:r>
          </w:p>
        </w:tc>
        <w:tc>
          <w:tcPr>
            <w:tcW w:w="4133" w:type="dxa"/>
            <w:tcBorders>
              <w:top w:val="nil"/>
              <w:left w:val="nil"/>
              <w:bottom w:val="single" w:sz="8" w:space="0" w:color="000000"/>
              <w:right w:val="nil"/>
            </w:tcBorders>
            <w:vAlign w:val="center"/>
            <w:hideMark/>
          </w:tcPr>
          <w:p w14:paraId="175645E2" w14:textId="77777777" w:rsidR="00803F1E" w:rsidRPr="006C55F5" w:rsidRDefault="00803F1E" w:rsidP="003F74D4">
            <w:pPr>
              <w:spacing w:after="0"/>
              <w:textAlignment w:val="baseline"/>
              <w:rPr>
                <w:color w:val="222222"/>
                <w:sz w:val="20"/>
                <w:szCs w:val="20"/>
              </w:rPr>
            </w:pPr>
            <w:r w:rsidRPr="006C55F5">
              <w:rPr>
                <w:color w:val="222222"/>
                <w:sz w:val="20"/>
                <w:szCs w:val="20"/>
              </w:rPr>
              <w:t>Right-wing</w:t>
            </w:r>
          </w:p>
        </w:tc>
      </w:tr>
      <w:tr w:rsidR="00803F1E" w:rsidRPr="006C55F5" w14:paraId="659E86CD" w14:textId="77777777" w:rsidTr="00800FD1">
        <w:trPr>
          <w:trHeight w:val="184"/>
        </w:trPr>
        <w:tc>
          <w:tcPr>
            <w:tcW w:w="2200" w:type="dxa"/>
            <w:vMerge/>
            <w:tcBorders>
              <w:top w:val="nil"/>
              <w:left w:val="nil"/>
              <w:bottom w:val="single" w:sz="8" w:space="0" w:color="000000"/>
              <w:right w:val="nil"/>
            </w:tcBorders>
            <w:vAlign w:val="center"/>
            <w:hideMark/>
          </w:tcPr>
          <w:p w14:paraId="67A4C6DE" w14:textId="77777777" w:rsidR="00803F1E" w:rsidRPr="006C55F5" w:rsidRDefault="00803F1E" w:rsidP="003F74D4">
            <w:pPr>
              <w:spacing w:after="0"/>
              <w:textAlignment w:val="baseline"/>
              <w:rPr>
                <w:b/>
                <w:bCs/>
                <w:color w:val="222222"/>
                <w:sz w:val="20"/>
                <w:szCs w:val="20"/>
              </w:rPr>
            </w:pPr>
          </w:p>
        </w:tc>
        <w:tc>
          <w:tcPr>
            <w:tcW w:w="2498" w:type="dxa"/>
            <w:tcBorders>
              <w:top w:val="nil"/>
              <w:left w:val="nil"/>
              <w:bottom w:val="single" w:sz="8" w:space="0" w:color="000000"/>
              <w:right w:val="nil"/>
            </w:tcBorders>
            <w:vAlign w:val="center"/>
            <w:hideMark/>
          </w:tcPr>
          <w:p w14:paraId="376E3254" w14:textId="77777777" w:rsidR="00803F1E" w:rsidRPr="006C55F5" w:rsidRDefault="00803F1E" w:rsidP="003F74D4">
            <w:pPr>
              <w:spacing w:after="0"/>
              <w:textAlignment w:val="baseline"/>
              <w:rPr>
                <w:color w:val="222222"/>
                <w:sz w:val="20"/>
                <w:szCs w:val="20"/>
              </w:rPr>
            </w:pPr>
            <w:r w:rsidRPr="006C55F5">
              <w:rPr>
                <w:color w:val="222222"/>
                <w:sz w:val="20"/>
                <w:szCs w:val="20"/>
              </w:rPr>
              <w:t>Politically disinterested</w:t>
            </w:r>
          </w:p>
        </w:tc>
        <w:tc>
          <w:tcPr>
            <w:tcW w:w="4133" w:type="dxa"/>
            <w:tcBorders>
              <w:top w:val="nil"/>
              <w:left w:val="nil"/>
              <w:bottom w:val="single" w:sz="8" w:space="0" w:color="000000"/>
              <w:right w:val="nil"/>
            </w:tcBorders>
            <w:vAlign w:val="center"/>
            <w:hideMark/>
          </w:tcPr>
          <w:p w14:paraId="198D87C6" w14:textId="77777777" w:rsidR="00803F1E" w:rsidRPr="006C55F5" w:rsidRDefault="00803F1E" w:rsidP="003F74D4">
            <w:pPr>
              <w:spacing w:after="0"/>
              <w:textAlignment w:val="baseline"/>
              <w:rPr>
                <w:color w:val="222222"/>
                <w:sz w:val="20"/>
                <w:szCs w:val="20"/>
              </w:rPr>
            </w:pPr>
            <w:r w:rsidRPr="006C55F5">
              <w:rPr>
                <w:color w:val="222222"/>
                <w:sz w:val="20"/>
                <w:szCs w:val="20"/>
              </w:rPr>
              <w:t>Disinterested</w:t>
            </w:r>
          </w:p>
        </w:tc>
      </w:tr>
      <w:tr w:rsidR="00803F1E" w:rsidRPr="00F377F7" w14:paraId="6497DE74" w14:textId="77777777" w:rsidTr="00800FD1">
        <w:trPr>
          <w:trHeight w:val="362"/>
        </w:trPr>
        <w:tc>
          <w:tcPr>
            <w:tcW w:w="2200" w:type="dxa"/>
            <w:vMerge w:val="restart"/>
            <w:tcBorders>
              <w:top w:val="nil"/>
              <w:left w:val="nil"/>
              <w:bottom w:val="single" w:sz="12" w:space="0" w:color="000000"/>
              <w:right w:val="nil"/>
            </w:tcBorders>
            <w:hideMark/>
          </w:tcPr>
          <w:p w14:paraId="0DA65871" w14:textId="77777777" w:rsidR="00803F1E" w:rsidRPr="006C55F5" w:rsidRDefault="00803F1E" w:rsidP="003F74D4">
            <w:pPr>
              <w:spacing w:after="0"/>
              <w:textAlignment w:val="baseline"/>
              <w:rPr>
                <w:b/>
                <w:bCs/>
                <w:color w:val="222222"/>
                <w:sz w:val="20"/>
                <w:szCs w:val="20"/>
              </w:rPr>
            </w:pPr>
            <w:r w:rsidRPr="006C55F5">
              <w:rPr>
                <w:b/>
                <w:bCs/>
                <w:color w:val="222222"/>
                <w:sz w:val="20"/>
                <w:szCs w:val="20"/>
              </w:rPr>
              <w:t>Value orientation</w:t>
            </w:r>
          </w:p>
        </w:tc>
        <w:tc>
          <w:tcPr>
            <w:tcW w:w="2498" w:type="dxa"/>
            <w:tcBorders>
              <w:top w:val="nil"/>
              <w:left w:val="nil"/>
              <w:bottom w:val="single" w:sz="8" w:space="0" w:color="000000"/>
              <w:right w:val="nil"/>
            </w:tcBorders>
            <w:vAlign w:val="center"/>
            <w:hideMark/>
          </w:tcPr>
          <w:p w14:paraId="419BA517" w14:textId="77777777" w:rsidR="00803F1E" w:rsidRPr="006C55F5" w:rsidRDefault="00803F1E" w:rsidP="003F74D4">
            <w:pPr>
              <w:spacing w:after="0"/>
              <w:textAlignment w:val="baseline"/>
              <w:rPr>
                <w:color w:val="222222"/>
                <w:sz w:val="20"/>
                <w:szCs w:val="20"/>
              </w:rPr>
            </w:pPr>
            <w:r w:rsidRPr="006C55F5">
              <w:rPr>
                <w:color w:val="222222"/>
                <w:sz w:val="20"/>
                <w:szCs w:val="20"/>
              </w:rPr>
              <w:t>Self-transcendence</w:t>
            </w:r>
          </w:p>
        </w:tc>
        <w:tc>
          <w:tcPr>
            <w:tcW w:w="4133" w:type="dxa"/>
            <w:tcBorders>
              <w:top w:val="nil"/>
              <w:left w:val="nil"/>
              <w:bottom w:val="single" w:sz="8" w:space="0" w:color="000000"/>
              <w:right w:val="nil"/>
            </w:tcBorders>
            <w:vAlign w:val="center"/>
            <w:hideMark/>
          </w:tcPr>
          <w:p w14:paraId="0B194C7C" w14:textId="77777777" w:rsidR="00803F1E" w:rsidRPr="00803F1E" w:rsidRDefault="00803F1E" w:rsidP="003F74D4">
            <w:pPr>
              <w:spacing w:after="0"/>
              <w:textAlignment w:val="baseline"/>
              <w:rPr>
                <w:color w:val="222222"/>
                <w:sz w:val="20"/>
                <w:szCs w:val="20"/>
                <w:lang w:val="en-US"/>
              </w:rPr>
            </w:pPr>
            <w:r w:rsidRPr="00803F1E">
              <w:rPr>
                <w:color w:val="222222"/>
                <w:sz w:val="20"/>
                <w:szCs w:val="20"/>
                <w:lang w:val="en-US"/>
              </w:rPr>
              <w:t>Being tolerant and helping the people around you</w:t>
            </w:r>
          </w:p>
        </w:tc>
      </w:tr>
      <w:tr w:rsidR="00803F1E" w:rsidRPr="00F377F7" w14:paraId="2823A536" w14:textId="77777777" w:rsidTr="00800FD1">
        <w:trPr>
          <w:trHeight w:val="362"/>
        </w:trPr>
        <w:tc>
          <w:tcPr>
            <w:tcW w:w="2200" w:type="dxa"/>
            <w:vMerge/>
            <w:tcBorders>
              <w:top w:val="nil"/>
              <w:left w:val="nil"/>
              <w:bottom w:val="single" w:sz="12" w:space="0" w:color="000000"/>
              <w:right w:val="nil"/>
            </w:tcBorders>
            <w:vAlign w:val="center"/>
            <w:hideMark/>
          </w:tcPr>
          <w:p w14:paraId="313DE4D4" w14:textId="77777777" w:rsidR="00803F1E" w:rsidRPr="00803F1E" w:rsidRDefault="00803F1E" w:rsidP="003F74D4">
            <w:pPr>
              <w:spacing w:after="0"/>
              <w:textAlignment w:val="baseline"/>
              <w:rPr>
                <w:b/>
                <w:bCs/>
                <w:color w:val="222222"/>
                <w:sz w:val="20"/>
                <w:szCs w:val="20"/>
                <w:lang w:val="en-US"/>
              </w:rPr>
            </w:pPr>
          </w:p>
        </w:tc>
        <w:tc>
          <w:tcPr>
            <w:tcW w:w="2498" w:type="dxa"/>
            <w:tcBorders>
              <w:top w:val="nil"/>
              <w:left w:val="nil"/>
              <w:bottom w:val="single" w:sz="8" w:space="0" w:color="000000"/>
              <w:right w:val="nil"/>
            </w:tcBorders>
            <w:vAlign w:val="center"/>
            <w:hideMark/>
          </w:tcPr>
          <w:p w14:paraId="2E8066F1" w14:textId="77777777" w:rsidR="00803F1E" w:rsidRPr="006C55F5" w:rsidRDefault="00803F1E" w:rsidP="003F74D4">
            <w:pPr>
              <w:spacing w:after="0"/>
              <w:textAlignment w:val="baseline"/>
              <w:rPr>
                <w:color w:val="222222"/>
                <w:sz w:val="20"/>
                <w:szCs w:val="20"/>
              </w:rPr>
            </w:pPr>
            <w:r w:rsidRPr="006C55F5">
              <w:rPr>
                <w:color w:val="222222"/>
                <w:sz w:val="20"/>
                <w:szCs w:val="20"/>
              </w:rPr>
              <w:t>Conservation</w:t>
            </w:r>
          </w:p>
        </w:tc>
        <w:tc>
          <w:tcPr>
            <w:tcW w:w="4133" w:type="dxa"/>
            <w:tcBorders>
              <w:top w:val="nil"/>
              <w:left w:val="nil"/>
              <w:bottom w:val="single" w:sz="8" w:space="0" w:color="000000"/>
              <w:right w:val="nil"/>
            </w:tcBorders>
            <w:vAlign w:val="center"/>
            <w:hideMark/>
          </w:tcPr>
          <w:p w14:paraId="0EFA01CC" w14:textId="77777777" w:rsidR="00803F1E" w:rsidRPr="00803F1E" w:rsidRDefault="00803F1E" w:rsidP="003F74D4">
            <w:pPr>
              <w:spacing w:after="0"/>
              <w:textAlignment w:val="baseline"/>
              <w:rPr>
                <w:color w:val="222222"/>
                <w:sz w:val="20"/>
                <w:szCs w:val="20"/>
                <w:lang w:val="en-US"/>
              </w:rPr>
            </w:pPr>
            <w:r w:rsidRPr="00803F1E">
              <w:rPr>
                <w:color w:val="222222"/>
                <w:sz w:val="20"/>
                <w:szCs w:val="20"/>
                <w:lang w:val="en-US"/>
              </w:rPr>
              <w:t>Feeling safe, adapting to others, and respecting traditions</w:t>
            </w:r>
          </w:p>
        </w:tc>
      </w:tr>
      <w:tr w:rsidR="00803F1E" w:rsidRPr="00F377F7" w14:paraId="5193D726" w14:textId="77777777" w:rsidTr="00800FD1">
        <w:trPr>
          <w:trHeight w:val="362"/>
        </w:trPr>
        <w:tc>
          <w:tcPr>
            <w:tcW w:w="2200" w:type="dxa"/>
            <w:vMerge/>
            <w:tcBorders>
              <w:top w:val="nil"/>
              <w:left w:val="nil"/>
              <w:bottom w:val="single" w:sz="12" w:space="0" w:color="000000"/>
              <w:right w:val="nil"/>
            </w:tcBorders>
            <w:vAlign w:val="center"/>
            <w:hideMark/>
          </w:tcPr>
          <w:p w14:paraId="7A85C1A2" w14:textId="77777777" w:rsidR="00803F1E" w:rsidRPr="00803F1E" w:rsidRDefault="00803F1E" w:rsidP="003F74D4">
            <w:pPr>
              <w:spacing w:after="0"/>
              <w:textAlignment w:val="baseline"/>
              <w:rPr>
                <w:b/>
                <w:bCs/>
                <w:color w:val="222222"/>
                <w:sz w:val="20"/>
                <w:szCs w:val="20"/>
                <w:lang w:val="en-US"/>
              </w:rPr>
            </w:pPr>
          </w:p>
        </w:tc>
        <w:tc>
          <w:tcPr>
            <w:tcW w:w="2498" w:type="dxa"/>
            <w:tcBorders>
              <w:top w:val="nil"/>
              <w:left w:val="nil"/>
              <w:bottom w:val="single" w:sz="8" w:space="0" w:color="000000"/>
              <w:right w:val="nil"/>
            </w:tcBorders>
            <w:vAlign w:val="center"/>
            <w:hideMark/>
          </w:tcPr>
          <w:p w14:paraId="78626CD1" w14:textId="77777777" w:rsidR="00803F1E" w:rsidRPr="006C55F5" w:rsidRDefault="00803F1E" w:rsidP="003F74D4">
            <w:pPr>
              <w:spacing w:after="0"/>
              <w:textAlignment w:val="baseline"/>
              <w:rPr>
                <w:color w:val="222222"/>
                <w:sz w:val="20"/>
                <w:szCs w:val="20"/>
              </w:rPr>
            </w:pPr>
            <w:r w:rsidRPr="006C55F5">
              <w:rPr>
                <w:color w:val="222222"/>
                <w:sz w:val="20"/>
                <w:szCs w:val="20"/>
              </w:rPr>
              <w:t>Self-improvement</w:t>
            </w:r>
          </w:p>
        </w:tc>
        <w:tc>
          <w:tcPr>
            <w:tcW w:w="4133" w:type="dxa"/>
            <w:tcBorders>
              <w:top w:val="nil"/>
              <w:left w:val="nil"/>
              <w:bottom w:val="single" w:sz="8" w:space="0" w:color="000000"/>
              <w:right w:val="nil"/>
            </w:tcBorders>
            <w:vAlign w:val="center"/>
            <w:hideMark/>
          </w:tcPr>
          <w:p w14:paraId="72F58FA0" w14:textId="77777777" w:rsidR="00803F1E" w:rsidRPr="00803F1E" w:rsidRDefault="00803F1E" w:rsidP="003F74D4">
            <w:pPr>
              <w:spacing w:after="0"/>
              <w:textAlignment w:val="baseline"/>
              <w:rPr>
                <w:color w:val="222222"/>
                <w:sz w:val="20"/>
                <w:szCs w:val="20"/>
                <w:lang w:val="en-US"/>
              </w:rPr>
            </w:pPr>
            <w:r w:rsidRPr="00803F1E">
              <w:rPr>
                <w:color w:val="222222"/>
                <w:sz w:val="20"/>
                <w:szCs w:val="20"/>
                <w:lang w:val="en-US"/>
              </w:rPr>
              <w:t>Achieving personal success and being in charge</w:t>
            </w:r>
          </w:p>
        </w:tc>
      </w:tr>
      <w:tr w:rsidR="00803F1E" w:rsidRPr="00F377F7" w14:paraId="4C692741" w14:textId="77777777" w:rsidTr="00800FD1">
        <w:trPr>
          <w:trHeight w:val="362"/>
        </w:trPr>
        <w:tc>
          <w:tcPr>
            <w:tcW w:w="2200" w:type="dxa"/>
            <w:vMerge/>
            <w:tcBorders>
              <w:top w:val="nil"/>
              <w:left w:val="nil"/>
              <w:bottom w:val="single" w:sz="12" w:space="0" w:color="000000"/>
              <w:right w:val="nil"/>
            </w:tcBorders>
            <w:vAlign w:val="center"/>
            <w:hideMark/>
          </w:tcPr>
          <w:p w14:paraId="2FB1A78B" w14:textId="77777777" w:rsidR="00803F1E" w:rsidRPr="00803F1E" w:rsidRDefault="00803F1E" w:rsidP="003F74D4">
            <w:pPr>
              <w:spacing w:after="0"/>
              <w:textAlignment w:val="baseline"/>
              <w:rPr>
                <w:b/>
                <w:bCs/>
                <w:color w:val="222222"/>
                <w:sz w:val="20"/>
                <w:szCs w:val="20"/>
                <w:lang w:val="en-US"/>
              </w:rPr>
            </w:pPr>
          </w:p>
        </w:tc>
        <w:tc>
          <w:tcPr>
            <w:tcW w:w="2498" w:type="dxa"/>
            <w:tcBorders>
              <w:top w:val="nil"/>
              <w:left w:val="nil"/>
              <w:bottom w:val="single" w:sz="12" w:space="0" w:color="000000"/>
              <w:right w:val="nil"/>
            </w:tcBorders>
            <w:vAlign w:val="center"/>
            <w:hideMark/>
          </w:tcPr>
          <w:p w14:paraId="4D755810" w14:textId="77777777" w:rsidR="00803F1E" w:rsidRPr="006C55F5" w:rsidRDefault="00803F1E" w:rsidP="003F74D4">
            <w:pPr>
              <w:spacing w:after="0"/>
              <w:textAlignment w:val="baseline"/>
              <w:rPr>
                <w:color w:val="222222"/>
                <w:sz w:val="20"/>
                <w:szCs w:val="20"/>
              </w:rPr>
            </w:pPr>
            <w:r w:rsidRPr="006C55F5">
              <w:rPr>
                <w:color w:val="222222"/>
                <w:sz w:val="20"/>
                <w:szCs w:val="20"/>
              </w:rPr>
              <w:t>Openness to change</w:t>
            </w:r>
          </w:p>
        </w:tc>
        <w:tc>
          <w:tcPr>
            <w:tcW w:w="4133" w:type="dxa"/>
            <w:tcBorders>
              <w:top w:val="nil"/>
              <w:left w:val="nil"/>
              <w:bottom w:val="single" w:sz="12" w:space="0" w:color="000000"/>
              <w:right w:val="nil"/>
            </w:tcBorders>
            <w:vAlign w:val="center"/>
            <w:hideMark/>
          </w:tcPr>
          <w:p w14:paraId="29C02C1D" w14:textId="77777777" w:rsidR="00803F1E" w:rsidRPr="00803F1E" w:rsidRDefault="00803F1E" w:rsidP="003F74D4">
            <w:pPr>
              <w:spacing w:after="0"/>
              <w:textAlignment w:val="baseline"/>
              <w:rPr>
                <w:color w:val="222222"/>
                <w:sz w:val="20"/>
                <w:szCs w:val="20"/>
                <w:lang w:val="en-US"/>
              </w:rPr>
            </w:pPr>
            <w:r w:rsidRPr="00803F1E">
              <w:rPr>
                <w:color w:val="222222"/>
                <w:sz w:val="20"/>
                <w:szCs w:val="20"/>
                <w:lang w:val="en-US"/>
              </w:rPr>
              <w:t>Making your own decisions and leading a fun and adventurous life.</w:t>
            </w:r>
          </w:p>
        </w:tc>
      </w:tr>
    </w:tbl>
    <w:p w14:paraId="7913D6D4" w14:textId="77777777" w:rsidR="00803F1E" w:rsidRPr="00803F1E" w:rsidRDefault="00803F1E">
      <w:pPr>
        <w:spacing w:after="200" w:line="276" w:lineRule="auto"/>
        <w:rPr>
          <w:lang w:val="en-US"/>
        </w:rPr>
      </w:pPr>
    </w:p>
    <w:p w14:paraId="09258AA4" w14:textId="77777777" w:rsidR="00803F1E" w:rsidRPr="00803F1E" w:rsidRDefault="00803F1E">
      <w:pPr>
        <w:spacing w:after="200" w:line="276" w:lineRule="auto"/>
        <w:rPr>
          <w:lang w:val="en-US"/>
        </w:rPr>
      </w:pPr>
      <w:r w:rsidRPr="00803F1E">
        <w:rPr>
          <w:lang w:val="en-US"/>
        </w:rPr>
        <w:t>Vignettes capture socioeconomic position through two dimensions: educational attainment and income level. Education is operationalized at three levels: completing primary school (low), completing secondary school (medium), and obtaining a university degree (high). Income is likewise varied across three levels reflecting the Chilean wage distribution: $500,000 (close to minimum income), $910,000 (medium, approximately the national median), and $4,100,000 (mean 10</w:t>
      </w:r>
      <w:r w:rsidRPr="00803F1E">
        <w:rPr>
          <w:vertAlign w:val="superscript"/>
          <w:lang w:val="en-US"/>
        </w:rPr>
        <w:t>th</w:t>
      </w:r>
      <w:r w:rsidRPr="00803F1E">
        <w:rPr>
          <w:lang w:val="en-US"/>
        </w:rPr>
        <w:t xml:space="preserve"> decile) Chilean pesos per month. Together, these dimensions enable the assessment of how vertical socioeconomic distinctions shape cohesive expectations among individuals occupying different positions in the social hierarchy.</w:t>
      </w:r>
    </w:p>
    <w:p w14:paraId="0044605E" w14:textId="77777777" w:rsidR="00803F1E" w:rsidRPr="00803F1E" w:rsidRDefault="00803F1E">
      <w:pPr>
        <w:spacing w:after="200" w:line="276" w:lineRule="auto"/>
        <w:rPr>
          <w:lang w:val="en-US"/>
        </w:rPr>
      </w:pPr>
      <w:r w:rsidRPr="00803F1E">
        <w:rPr>
          <w:lang w:val="en-US"/>
        </w:rPr>
        <w:t>Sociocultural position is represented through migration background and religious affiliation. Migration background is varied across three levels: no migration background (born in Chile of Chilean parents), second-generation migrant (born in Chile of Peruvian parents), and first-generation migrant (born in Venezuela, came to Chile). These levels reflect the two most prominent migrant groups in contemporary Chile and allow for the assessment of ethnic and national origin as sources of social differentiation. Religious affiliation is divided into four categories: Catholic, Evangelical, Jewish, and non-religious. This variation captures both the dominant confessional cleavages in Chilean society and the growing secular segment of the population, allowing for an examination of how religious identity shapes patterns of trust and social distance.</w:t>
      </w:r>
    </w:p>
    <w:p w14:paraId="5A319EC2" w14:textId="7EB4DBC4" w:rsidR="00803F1E" w:rsidRPr="00803F1E" w:rsidRDefault="00803F1E">
      <w:pPr>
        <w:spacing w:after="200" w:line="276" w:lineRule="auto"/>
        <w:rPr>
          <w:lang w:val="en-US"/>
        </w:rPr>
      </w:pPr>
      <w:r w:rsidRPr="00803F1E">
        <w:rPr>
          <w:lang w:val="en-US"/>
        </w:rPr>
        <w:t xml:space="preserve">Value and ideological positions are operationalized through two further dimensions. Political orientation is varied across four levels: left-wing, center, right-wing, and politically disinterested, reflecting the main positions along the left-right spectrum that structures political identity in Chile. </w:t>
      </w:r>
      <w:r w:rsidRPr="00803F1E">
        <w:rPr>
          <w:lang w:val="en-US"/>
        </w:rPr>
        <w:lastRenderedPageBreak/>
        <w:t xml:space="preserve">Value orientation draws on basic human values perspective </w:t>
      </w:r>
      <w:r>
        <w:fldChar w:fldCharType="begin"/>
      </w:r>
      <w:r w:rsidRPr="00803F1E">
        <w:rPr>
          <w:lang w:val="en-US"/>
        </w:rPr>
        <w:instrText xml:space="preserve"> ADDIN ZOTERO_ITEM CSL_CITATION {"citationID":"qOXOcalr","properties":{"unsorted":false,"formattedCitation":"(Schwartz, 1992)","plainCitation":"(Schwartz, 1992)","noteIndex":0},"citationItems":[{"id":19001,"uris":["http://zotero.org/users/5414506/items/9ICT3U38"],"itemData":{"id":19001,"type":"chapter","citation-key":"schwartz_universals_1992","container-title":"Advances in Experimental Social Psychology","DOI":"10.1016/S0065-2601(08)60281-6","ISBN":"978-0-12-015225-4","language":"en","page":"1-65","publisher":"Elsevier","source":"DOI.org (Crossref)","title":"Universals in the Content and Structure of Values: Theoretical Advances and Empirical Tests in 20 Countries","title-short":"Universals in the Content and Structure of Values","URL":"https://linkinghub.elsevier.com/retrieve/pii/S0065260108602816","volume":"25","author":[{"family":"Schwartz","given":"Shalom H."}],"accessed":{"date-parts":[["2025",1,8]]},"issued":{"date-parts":[["1992"]]}}}],"schema":"https://github.com/citation-style-language/schema/raw/master/csl-citation.json"} </w:instrText>
      </w:r>
      <w:r>
        <w:fldChar w:fldCharType="separate"/>
      </w:r>
      <w:r w:rsidR="003E07A8" w:rsidRPr="003E07A8">
        <w:rPr>
          <w:rFonts w:cs="Times New Roman"/>
          <w:lang w:val="en-US"/>
        </w:rPr>
        <w:t>(Schwartz, 1992)</w:t>
      </w:r>
      <w:r>
        <w:fldChar w:fldCharType="end"/>
      </w:r>
      <w:r w:rsidRPr="00803F1E">
        <w:rPr>
          <w:lang w:val="en-US"/>
        </w:rPr>
        <w:t xml:space="preserve">  and is varied across four higher-order orientations: self-transcendence (being tolerant and helping others), conservation (feeling safe, adapting to others, and respecting traditions), self-enhancement (achieving personal success and being in charge), and openness to change (making one's own decisions and leading a fun and adventurous life). These dimensions enable the examination of whether value similarity or ideological alignment drives cohesive expectations, and whether certain value profiles are perceived as more trustworthy or cooperative than others.</w:t>
      </w:r>
    </w:p>
    <w:p w14:paraId="3CA4638D" w14:textId="77777777" w:rsidR="00803F1E" w:rsidRPr="00803F1E" w:rsidRDefault="00803F1E">
      <w:pPr>
        <w:spacing w:after="200" w:line="276" w:lineRule="auto"/>
        <w:rPr>
          <w:lang w:val="en-US"/>
        </w:rPr>
      </w:pPr>
      <w:r w:rsidRPr="00803F1E">
        <w:rPr>
          <w:lang w:val="en-US"/>
        </w:rPr>
        <w:t xml:space="preserve">In addition to these substantive dimensions, each vignette also includes sociodemographic characteristics — binary sex (male/female), age group, and employment status — which serve to increase the realism and plausibility of the vignette persons rather than as focal predictors of interest. An example vignette reads as follows: </w:t>
      </w:r>
      <w:r w:rsidRPr="00803F1E">
        <w:rPr>
          <w:i/>
          <w:iCs/>
          <w:lang w:val="en-US"/>
        </w:rPr>
        <w:t>"Person A is male and 45 years old. He was born in Venezuela, came to Chile, and is Catholic. Person A completed secondary education, is employed full-time, and has a monthly income of $4,100,000 at his disposal. He considers himself politically left-wing. For Person A, it is important to make his own decisions and lead a fun and adventurous life."</w:t>
      </w:r>
    </w:p>
    <w:p w14:paraId="098BEFBE" w14:textId="77777777" w:rsidR="00803F1E" w:rsidRPr="00803F1E" w:rsidRDefault="00803F1E">
      <w:pPr>
        <w:pStyle w:val="Heading2"/>
        <w:rPr>
          <w:lang w:val="en-US"/>
        </w:rPr>
      </w:pPr>
      <w:r w:rsidRPr="00803F1E">
        <w:rPr>
          <w:lang w:val="en-US"/>
        </w:rPr>
        <w:t>3.3 Outcome variable</w:t>
      </w:r>
    </w:p>
    <w:p w14:paraId="5879057E" w14:textId="77777777" w:rsidR="00803F1E" w:rsidRPr="00803F1E" w:rsidRDefault="00803F1E">
      <w:pPr>
        <w:spacing w:after="200" w:line="276" w:lineRule="auto"/>
        <w:rPr>
          <w:lang w:val="en-US"/>
        </w:rPr>
      </w:pPr>
      <w:r w:rsidRPr="00803F1E">
        <w:rPr>
          <w:lang w:val="en-US"/>
        </w:rPr>
        <w:t xml:space="preserve">This study focuses on positive interactional expectations, operationalized by the likelihood of getting along with the vignette person. Respondents were asked, </w:t>
      </w:r>
      <w:r w:rsidRPr="00803F1E">
        <w:rPr>
          <w:i/>
          <w:iCs/>
          <w:lang w:val="en-US"/>
        </w:rPr>
        <w:t>"Imagine you meet person [ID] through your circle of acquaintances. How likely is it that you will get along with person [ID]?"</w:t>
      </w:r>
      <w:r w:rsidRPr="00803F1E">
        <w:rPr>
          <w:lang w:val="en-US"/>
        </w:rPr>
        <w:t xml:space="preserve"> Responses were recorded on an 11-point scale ranging from 0 ("</w:t>
      </w:r>
      <w:r w:rsidRPr="00803F1E">
        <w:rPr>
          <w:i/>
          <w:iCs/>
          <w:lang w:val="en-US"/>
        </w:rPr>
        <w:t>Not likely at all</w:t>
      </w:r>
      <w:r w:rsidRPr="00803F1E">
        <w:rPr>
          <w:lang w:val="en-US"/>
        </w:rPr>
        <w:t>") to 10 ("</w:t>
      </w:r>
      <w:r w:rsidRPr="00803F1E">
        <w:rPr>
          <w:i/>
          <w:iCs/>
          <w:lang w:val="en-US"/>
        </w:rPr>
        <w:t>Absolutely likely</w:t>
      </w:r>
      <w:r w:rsidRPr="00803F1E">
        <w:rPr>
          <w:lang w:val="en-US"/>
        </w:rPr>
        <w:t>"). In the analytical sample, the outcome has a mean of 6.2, median of 6.0 and standard deviation of 2.7.</w:t>
      </w:r>
    </w:p>
    <w:p w14:paraId="35D498D4" w14:textId="77777777" w:rsidR="00803F1E" w:rsidRPr="00803F1E" w:rsidRDefault="00803F1E">
      <w:pPr>
        <w:spacing w:after="200" w:line="276" w:lineRule="auto"/>
        <w:rPr>
          <w:lang w:val="en-US"/>
        </w:rPr>
      </w:pPr>
      <w:r w:rsidRPr="00803F1E">
        <w:rPr>
          <w:lang w:val="en-US"/>
        </w:rPr>
        <w:t xml:space="preserve">Conceptually, this item captures what may be termed as a </w:t>
      </w:r>
      <w:r w:rsidRPr="00803F1E">
        <w:rPr>
          <w:i/>
          <w:iCs/>
          <w:lang w:val="en-US"/>
        </w:rPr>
        <w:t>positive interactional expectation</w:t>
      </w:r>
      <w:r w:rsidRPr="00803F1E">
        <w:rPr>
          <w:lang w:val="en-US"/>
        </w:rPr>
        <w:t xml:space="preserve">, understood a positive interpersonal orientation toward an unknown other that functions as a precondition for voluntary social association. While closely related to social trust, this formulation omits the explicit risk dimension foregrounded in rational-choice accounts of trust (Coleman, 1990), focusing instead on the effective and anticipatory component of social cohesion — the willingness to engage with and form ties with others across social boundaries. The terms </w:t>
      </w:r>
      <w:r w:rsidRPr="00803F1E">
        <w:rPr>
          <w:i/>
          <w:iCs/>
          <w:lang w:val="en-US"/>
        </w:rPr>
        <w:t>get along</w:t>
      </w:r>
      <w:r w:rsidRPr="00803F1E">
        <w:rPr>
          <w:lang w:val="en-US"/>
        </w:rPr>
        <w:t xml:space="preserve"> and </w:t>
      </w:r>
      <w:r w:rsidRPr="00803F1E">
        <w:rPr>
          <w:i/>
          <w:iCs/>
          <w:lang w:val="en-US"/>
        </w:rPr>
        <w:t xml:space="preserve">positive interactional expectations </w:t>
      </w:r>
      <w:r w:rsidRPr="00803F1E">
        <w:rPr>
          <w:lang w:val="en-US"/>
        </w:rPr>
        <w:t>are used interchangeably throughout.</w:t>
      </w:r>
    </w:p>
    <w:p w14:paraId="37F7BFA1" w14:textId="77777777" w:rsidR="00803F1E" w:rsidRPr="00803F1E" w:rsidRDefault="00803F1E">
      <w:pPr>
        <w:pStyle w:val="Heading2"/>
        <w:rPr>
          <w:lang w:val="en-US"/>
        </w:rPr>
      </w:pPr>
      <w:r w:rsidRPr="00803F1E">
        <w:rPr>
          <w:lang w:val="en-US"/>
        </w:rPr>
        <w:t>3.4 Empirical Strategy</w:t>
      </w:r>
    </w:p>
    <w:p w14:paraId="367F4953" w14:textId="539E26DA" w:rsidR="00803F1E" w:rsidRPr="00803F1E" w:rsidRDefault="00803F1E">
      <w:pPr>
        <w:spacing w:after="200" w:line="276" w:lineRule="auto"/>
        <w:rPr>
          <w:lang w:val="en-US"/>
        </w:rPr>
      </w:pPr>
      <w:r w:rsidRPr="00803F1E">
        <w:rPr>
          <w:lang w:val="en-US"/>
        </w:rPr>
        <w:t xml:space="preserve">The nested structure of the data — vignette evaluations (Level 1) clustered within respondents (Level 2) — requires an analytical approach that accounts for the non-independence of observations. Respondents evaluate multiple vignettes, and their ratings are likely to be more similar to one another than to those of other respondents, due to stable individual-level dispositions such as general levels of trust or openness. Multilevel linear models (MLM) are therefore employed throughout, estimated using the </w:t>
      </w:r>
      <w:r w:rsidRPr="00803F1E">
        <w:rPr>
          <w:i/>
          <w:iCs/>
          <w:lang w:val="en-US"/>
        </w:rPr>
        <w:t>lme4</w:t>
      </w:r>
      <w:r w:rsidRPr="00803F1E">
        <w:rPr>
          <w:lang w:val="en-US"/>
        </w:rPr>
        <w:t xml:space="preserve"> package in R </w:t>
      </w:r>
      <w:r>
        <w:fldChar w:fldCharType="begin"/>
      </w:r>
      <w:r w:rsidRPr="00803F1E">
        <w:rPr>
          <w:lang w:val="en-US"/>
        </w:rPr>
        <w:instrText xml:space="preserve"> ADDIN ZOTERO_ITEM CSL_CITATION {"citationID":"m131FXpX","properties":{"unsorted":false,"formattedCitation":"(Bates et al., 2015)","plainCitation":"(Bates et al., 2015)","noteIndex":0},"citationItems":[{"id":2286,"uris":["http://zotero.org/users/5414506/items/WQ7E8KGJ"],"itemData":{"id":2286,"type":"article-journal","citation-key":"bates_fitting_2015","container-title":"Journal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fldChar w:fldCharType="separate"/>
      </w:r>
      <w:r w:rsidR="003E07A8" w:rsidRPr="003E07A8">
        <w:rPr>
          <w:rFonts w:cs="Times New Roman"/>
          <w:lang w:val="en-US"/>
        </w:rPr>
        <w:t>(Bates et al., 2015)</w:t>
      </w:r>
      <w:r>
        <w:fldChar w:fldCharType="end"/>
      </w:r>
      <w:r w:rsidRPr="00803F1E">
        <w:rPr>
          <w:lang w:val="en-US"/>
        </w:rPr>
        <w:t>.</w:t>
      </w:r>
    </w:p>
    <w:p w14:paraId="4C2CB3B8" w14:textId="77777777" w:rsidR="00803F1E" w:rsidRPr="00803F1E" w:rsidRDefault="00803F1E">
      <w:pPr>
        <w:spacing w:after="200" w:line="276" w:lineRule="auto"/>
        <w:rPr>
          <w:lang w:val="en-US"/>
        </w:rPr>
      </w:pPr>
      <w:r w:rsidRPr="00803F1E">
        <w:rPr>
          <w:lang w:val="en-US"/>
        </w:rPr>
        <w:t xml:space="preserve">The analysis proceeds in two steps. First, a set of models is estimated with only vignette-level characteristics as predictors at Level 1 (within respondents), yielding estimates of the average effect of each vignette attribute on friendship willingness across the full sample. These models include a random intercept for each respondent, allowing the baseline level of the outcome to vary across individuals, and random slopes for vignette-level predictors, allowing the effect of vignette characteristics to vary across respondents. The intraclass correlation coefficient (ICC) of the null </w:t>
      </w:r>
      <w:r w:rsidRPr="00803F1E">
        <w:rPr>
          <w:lang w:val="en-US"/>
        </w:rPr>
        <w:lastRenderedPageBreak/>
        <w:t>model is 0.559, indicating that approximately 56% of the total variance in getting along is attributable to differences between respondents rather than variation across vignettes, which confirms that individuals cluster strongly in their responses and that a multilevel specification is appropriate.</w:t>
      </w:r>
    </w:p>
    <w:p w14:paraId="69F76705" w14:textId="77777777" w:rsidR="00803F1E" w:rsidRPr="00803F1E" w:rsidRDefault="00803F1E">
      <w:pPr>
        <w:spacing w:after="200" w:line="276" w:lineRule="auto"/>
        <w:rPr>
          <w:lang w:val="en-US"/>
        </w:rPr>
      </w:pPr>
      <w:r w:rsidRPr="00803F1E">
        <w:rPr>
          <w:lang w:val="en-US"/>
        </w:rPr>
        <w:t>Second, cross-level interaction models are estimated to test the homophily hypothesis — the expectation that respondents evaluate vignette persons more positively when those persons share their own social characteristics. Cross-level interactions are specified between respondent-level characteristics (e.g., respondent income, political orientation, value profile) and the corresponding vignette-level dimensions. The general form of the combined model is:</w:t>
      </w:r>
    </w:p>
    <w:p w14:paraId="5338081A" w14:textId="77777777" w:rsidR="00803F1E" w:rsidRPr="00803F1E" w:rsidRDefault="00803F1E">
      <w:pPr>
        <w:spacing w:before="160"/>
        <w:jc w:val="center"/>
        <w:rPr>
          <w:lang w:val="en-US"/>
        </w:rPr>
      </w:pPr>
      <w:r w:rsidRPr="00803F1E">
        <w:rPr>
          <w:i/>
          <w:iCs/>
          <w:lang w:val="en-US"/>
        </w:rPr>
        <w:t>Y</w:t>
      </w:r>
      <w:r w:rsidRPr="00803F1E">
        <w:rPr>
          <w:sz w:val="18"/>
          <w:szCs w:val="18"/>
          <w:vertAlign w:val="subscript"/>
          <w:lang w:val="en-US"/>
        </w:rPr>
        <w:t>ij</w:t>
      </w:r>
      <w:r w:rsidRPr="00803F1E">
        <w:rPr>
          <w:lang w:val="en-US"/>
        </w:rPr>
        <w:t xml:space="preserve"> = </w:t>
      </w:r>
      <w:r>
        <w:t>γ</w:t>
      </w:r>
      <w:r w:rsidRPr="00803F1E">
        <w:rPr>
          <w:sz w:val="18"/>
          <w:szCs w:val="18"/>
          <w:vertAlign w:val="subscript"/>
          <w:lang w:val="en-US"/>
        </w:rPr>
        <w:t>00</w:t>
      </w:r>
      <w:r w:rsidRPr="00803F1E">
        <w:rPr>
          <w:lang w:val="en-US"/>
        </w:rPr>
        <w:t xml:space="preserve"> + </w:t>
      </w:r>
      <w:r>
        <w:t>γ</w:t>
      </w:r>
      <w:r w:rsidRPr="00803F1E">
        <w:rPr>
          <w:sz w:val="18"/>
          <w:szCs w:val="18"/>
          <w:vertAlign w:val="subscript"/>
          <w:lang w:val="en-US"/>
        </w:rPr>
        <w:t>01</w:t>
      </w:r>
      <w:r w:rsidRPr="00803F1E">
        <w:rPr>
          <w:i/>
          <w:iCs/>
          <w:lang w:val="en-US"/>
        </w:rPr>
        <w:t>RespChar</w:t>
      </w:r>
      <w:r w:rsidRPr="00803F1E">
        <w:rPr>
          <w:sz w:val="18"/>
          <w:szCs w:val="18"/>
          <w:vertAlign w:val="subscript"/>
          <w:lang w:val="en-US"/>
        </w:rPr>
        <w:t>j</w:t>
      </w:r>
      <w:r w:rsidRPr="00803F1E">
        <w:rPr>
          <w:lang w:val="en-US"/>
        </w:rPr>
        <w:t xml:space="preserve"> + </w:t>
      </w:r>
      <w:r>
        <w:t>γ</w:t>
      </w:r>
      <w:r w:rsidRPr="00803F1E">
        <w:rPr>
          <w:sz w:val="18"/>
          <w:szCs w:val="18"/>
          <w:vertAlign w:val="subscript"/>
          <w:lang w:val="en-US"/>
        </w:rPr>
        <w:t>10</w:t>
      </w:r>
      <w:r w:rsidRPr="00803F1E">
        <w:rPr>
          <w:i/>
          <w:iCs/>
          <w:lang w:val="en-US"/>
        </w:rPr>
        <w:t>VigChar</w:t>
      </w:r>
      <w:r w:rsidRPr="00803F1E">
        <w:rPr>
          <w:sz w:val="18"/>
          <w:szCs w:val="18"/>
          <w:vertAlign w:val="subscript"/>
          <w:lang w:val="en-US"/>
        </w:rPr>
        <w:t>ij</w:t>
      </w:r>
      <w:r w:rsidRPr="00803F1E">
        <w:rPr>
          <w:lang w:val="en-US"/>
        </w:rPr>
        <w:t xml:space="preserve"> + </w:t>
      </w:r>
      <w:r>
        <w:t>γ</w:t>
      </w:r>
      <w:r w:rsidRPr="00803F1E">
        <w:rPr>
          <w:sz w:val="18"/>
          <w:szCs w:val="18"/>
          <w:vertAlign w:val="subscript"/>
          <w:lang w:val="en-US"/>
        </w:rPr>
        <w:t>11</w:t>
      </w:r>
      <w:r w:rsidRPr="00803F1E">
        <w:rPr>
          <w:i/>
          <w:iCs/>
          <w:lang w:val="en-US"/>
        </w:rPr>
        <w:t>(RespChar</w:t>
      </w:r>
      <w:r w:rsidRPr="00803F1E">
        <w:rPr>
          <w:sz w:val="18"/>
          <w:szCs w:val="18"/>
          <w:vertAlign w:val="subscript"/>
          <w:lang w:val="en-US"/>
        </w:rPr>
        <w:t>j</w:t>
      </w:r>
      <w:r w:rsidRPr="00803F1E">
        <w:rPr>
          <w:i/>
          <w:iCs/>
          <w:lang w:val="en-US"/>
        </w:rPr>
        <w:t xml:space="preserve"> × VigChar</w:t>
      </w:r>
      <w:r w:rsidRPr="00803F1E">
        <w:rPr>
          <w:sz w:val="18"/>
          <w:szCs w:val="18"/>
          <w:vertAlign w:val="subscript"/>
          <w:lang w:val="en-US"/>
        </w:rPr>
        <w:t>ij</w:t>
      </w:r>
      <w:r w:rsidRPr="00803F1E">
        <w:rPr>
          <w:lang w:val="en-US"/>
        </w:rPr>
        <w:t>) + u</w:t>
      </w:r>
      <w:r w:rsidRPr="00803F1E">
        <w:rPr>
          <w:sz w:val="18"/>
          <w:szCs w:val="18"/>
          <w:vertAlign w:val="subscript"/>
          <w:lang w:val="en-US"/>
        </w:rPr>
        <w:t>0j</w:t>
      </w:r>
      <w:r w:rsidRPr="00803F1E">
        <w:rPr>
          <w:lang w:val="en-US"/>
        </w:rPr>
        <w:t xml:space="preserve"> + u</w:t>
      </w:r>
      <w:r w:rsidRPr="00803F1E">
        <w:rPr>
          <w:sz w:val="18"/>
          <w:szCs w:val="18"/>
          <w:vertAlign w:val="subscript"/>
          <w:lang w:val="en-US"/>
        </w:rPr>
        <w:t>1j</w:t>
      </w:r>
      <w:r w:rsidRPr="00803F1E">
        <w:rPr>
          <w:i/>
          <w:iCs/>
          <w:lang w:val="en-US"/>
        </w:rPr>
        <w:t>VigChar</w:t>
      </w:r>
      <w:r w:rsidRPr="00803F1E">
        <w:rPr>
          <w:sz w:val="18"/>
          <w:szCs w:val="18"/>
          <w:vertAlign w:val="subscript"/>
          <w:lang w:val="en-US"/>
        </w:rPr>
        <w:t>ij</w:t>
      </w:r>
      <w:r w:rsidRPr="00803F1E">
        <w:rPr>
          <w:lang w:val="en-US"/>
        </w:rPr>
        <w:t xml:space="preserve"> + r</w:t>
      </w:r>
      <w:r w:rsidRPr="00803F1E">
        <w:rPr>
          <w:sz w:val="18"/>
          <w:szCs w:val="18"/>
          <w:vertAlign w:val="subscript"/>
          <w:lang w:val="en-US"/>
        </w:rPr>
        <w:t xml:space="preserve">ij    </w:t>
      </w:r>
    </w:p>
    <w:p w14:paraId="279BACC2" w14:textId="77777777" w:rsidR="00803F1E" w:rsidRPr="00803F1E" w:rsidRDefault="00803F1E">
      <w:pPr>
        <w:spacing w:before="160" w:after="200" w:line="276" w:lineRule="auto"/>
        <w:rPr>
          <w:lang w:val="en-US"/>
        </w:rPr>
      </w:pPr>
      <w:r w:rsidRPr="00803F1E">
        <w:rPr>
          <w:lang w:val="en-US"/>
        </w:rPr>
        <w:t>where Y</w:t>
      </w:r>
      <w:r w:rsidRPr="00803F1E">
        <w:rPr>
          <w:sz w:val="18"/>
          <w:szCs w:val="18"/>
          <w:vertAlign w:val="subscript"/>
          <w:lang w:val="en-US"/>
        </w:rPr>
        <w:t>ij</w:t>
      </w:r>
      <w:r w:rsidRPr="00803F1E">
        <w:rPr>
          <w:lang w:val="en-US"/>
        </w:rPr>
        <w:t xml:space="preserve"> is the interactional expectations rating given by respondent </w:t>
      </w:r>
      <w:r w:rsidRPr="00803F1E">
        <w:rPr>
          <w:i/>
          <w:iCs/>
          <w:lang w:val="en-US"/>
        </w:rPr>
        <w:t>j</w:t>
      </w:r>
      <w:r w:rsidRPr="00803F1E">
        <w:rPr>
          <w:lang w:val="en-US"/>
        </w:rPr>
        <w:t xml:space="preserve"> to vignette </w:t>
      </w:r>
      <w:r w:rsidRPr="00803F1E">
        <w:rPr>
          <w:i/>
          <w:iCs/>
          <w:lang w:val="en-US"/>
        </w:rPr>
        <w:t>i</w:t>
      </w:r>
      <w:r w:rsidRPr="00803F1E">
        <w:rPr>
          <w:lang w:val="en-US"/>
        </w:rPr>
        <w:t xml:space="preserve">; </w:t>
      </w:r>
      <w:r>
        <w:t>γ</w:t>
      </w:r>
      <w:r w:rsidRPr="00803F1E">
        <w:rPr>
          <w:sz w:val="18"/>
          <w:szCs w:val="18"/>
          <w:vertAlign w:val="subscript"/>
          <w:lang w:val="en-US"/>
        </w:rPr>
        <w:t>00</w:t>
      </w:r>
      <w:r w:rsidRPr="00803F1E">
        <w:rPr>
          <w:lang w:val="en-US"/>
        </w:rPr>
        <w:t xml:space="preserve"> is the grand mean intercept; </w:t>
      </w:r>
      <w:r>
        <w:t>γ</w:t>
      </w:r>
      <w:r w:rsidRPr="00803F1E">
        <w:rPr>
          <w:sz w:val="18"/>
          <w:szCs w:val="18"/>
          <w:vertAlign w:val="subscript"/>
          <w:lang w:val="en-US"/>
        </w:rPr>
        <w:t>01</w:t>
      </w:r>
      <w:r w:rsidRPr="00803F1E">
        <w:rPr>
          <w:lang w:val="en-US"/>
        </w:rPr>
        <w:t xml:space="preserve"> and </w:t>
      </w:r>
      <w:r>
        <w:t>γ</w:t>
      </w:r>
      <w:r w:rsidRPr="00803F1E">
        <w:rPr>
          <w:sz w:val="18"/>
          <w:szCs w:val="18"/>
          <w:vertAlign w:val="subscript"/>
          <w:lang w:val="en-US"/>
        </w:rPr>
        <w:t>10</w:t>
      </w:r>
      <w:r w:rsidRPr="00803F1E">
        <w:rPr>
          <w:lang w:val="en-US"/>
        </w:rPr>
        <w:t xml:space="preserve"> are the fixed effects of respondent- and vignette-level characteristics, respectively; </w:t>
      </w:r>
      <w:r>
        <w:t>γ</w:t>
      </w:r>
      <w:r w:rsidRPr="00803F1E">
        <w:rPr>
          <w:sz w:val="18"/>
          <w:szCs w:val="18"/>
          <w:vertAlign w:val="subscript"/>
          <w:lang w:val="en-US"/>
        </w:rPr>
        <w:t>11</w:t>
      </w:r>
      <w:r w:rsidRPr="00803F1E">
        <w:rPr>
          <w:lang w:val="en-US"/>
        </w:rPr>
        <w:t xml:space="preserve"> is the cross-level interaction coefficient, capturing homophily; u</w:t>
      </w:r>
      <w:r w:rsidRPr="00803F1E">
        <w:rPr>
          <w:sz w:val="18"/>
          <w:szCs w:val="18"/>
          <w:vertAlign w:val="subscript"/>
          <w:lang w:val="en-US"/>
        </w:rPr>
        <w:t>0j</w:t>
      </w:r>
      <w:r w:rsidRPr="00803F1E">
        <w:rPr>
          <w:lang w:val="en-US"/>
        </w:rPr>
        <w:t xml:space="preserve"> and u</w:t>
      </w:r>
      <w:r w:rsidRPr="00803F1E">
        <w:rPr>
          <w:sz w:val="18"/>
          <w:szCs w:val="18"/>
          <w:vertAlign w:val="subscript"/>
          <w:lang w:val="en-US"/>
        </w:rPr>
        <w:t>1j</w:t>
      </w:r>
      <w:r w:rsidRPr="00803F1E">
        <w:rPr>
          <w:lang w:val="en-US"/>
        </w:rPr>
        <w:t xml:space="preserve"> are the random intercept and random slope for respondent </w:t>
      </w:r>
      <w:r w:rsidRPr="00803F1E">
        <w:rPr>
          <w:i/>
          <w:iCs/>
          <w:lang w:val="en-US"/>
        </w:rPr>
        <w:t>j</w:t>
      </w:r>
      <w:r w:rsidRPr="00803F1E">
        <w:rPr>
          <w:lang w:val="en-US"/>
        </w:rPr>
        <w:t>, respectively; and r</w:t>
      </w:r>
      <w:r w:rsidRPr="00803F1E">
        <w:rPr>
          <w:sz w:val="18"/>
          <w:szCs w:val="18"/>
          <w:vertAlign w:val="subscript"/>
          <w:lang w:val="en-US"/>
        </w:rPr>
        <w:t>ij</w:t>
      </w:r>
      <w:r w:rsidRPr="00803F1E">
        <w:rPr>
          <w:lang w:val="en-US"/>
        </w:rPr>
        <w:t xml:space="preserve"> is the Level-1 residual. A statistically significant and positive </w:t>
      </w:r>
      <w:r>
        <w:t>γ</w:t>
      </w:r>
      <w:r w:rsidRPr="00803F1E">
        <w:rPr>
          <w:sz w:val="18"/>
          <w:szCs w:val="18"/>
          <w:vertAlign w:val="subscript"/>
          <w:lang w:val="en-US"/>
        </w:rPr>
        <w:t>11</w:t>
      </w:r>
      <w:r w:rsidRPr="00803F1E">
        <w:rPr>
          <w:lang w:val="en-US"/>
        </w:rPr>
        <w:t xml:space="preserve"> would indicate that respondents rate vignette persons more favorably when they share the same characteristic, consistent with a homophily effect.</w:t>
      </w:r>
    </w:p>
    <w:p w14:paraId="52E7E0A4" w14:textId="77777777" w:rsidR="00803F1E" w:rsidRPr="000337A2" w:rsidRDefault="00803F1E" w:rsidP="00800FD1">
      <w:pPr>
        <w:pStyle w:val="Heading1"/>
        <w:rPr>
          <w:rFonts w:ascii="Times New Roman" w:hAnsi="Times New Roman" w:cs="Times New Roman"/>
          <w:lang w:val="en-US"/>
        </w:rPr>
      </w:pPr>
      <w:r w:rsidRPr="000337A2">
        <w:rPr>
          <w:rFonts w:ascii="Times New Roman" w:hAnsi="Times New Roman" w:cs="Times New Roman"/>
          <w:lang w:val="en-US"/>
        </w:rPr>
        <w:lastRenderedPageBreak/>
        <w:t>Results</w:t>
      </w:r>
    </w:p>
    <w:p w14:paraId="24A1DA62" w14:textId="77777777" w:rsidR="00803F1E" w:rsidRPr="000337A2" w:rsidRDefault="00803F1E" w:rsidP="00800FD1">
      <w:pPr>
        <w:pStyle w:val="Heading2"/>
        <w:rPr>
          <w:lang w:val="en-US"/>
        </w:rPr>
      </w:pPr>
      <w:r w:rsidRPr="000337A2">
        <w:rPr>
          <w:lang w:val="en-US"/>
        </w:rPr>
        <w:t>How are different social positions linked to positive interactional expectation</w:t>
      </w:r>
      <w:r>
        <w:rPr>
          <w:lang w:val="en-US"/>
        </w:rPr>
        <w:t>s</w:t>
      </w:r>
      <w:r w:rsidRPr="000337A2">
        <w:rPr>
          <w:lang w:val="en-US"/>
        </w:rPr>
        <w:t>?</w:t>
      </w:r>
    </w:p>
    <w:p w14:paraId="70439D2B" w14:textId="5068B7C9" w:rsidR="00803F1E" w:rsidRPr="000337A2" w:rsidRDefault="00436F64">
      <w:pPr>
        <w:rPr>
          <w:rFonts w:cs="Times New Roman"/>
          <w:lang w:val="en-US"/>
        </w:rPr>
      </w:pPr>
      <w:r>
        <w:rPr>
          <w:noProof/>
        </w:rPr>
        <w:drawing>
          <wp:inline distT="0" distB="0" distL="0" distR="0" wp14:anchorId="09C5F674" wp14:editId="49971F88">
            <wp:extent cx="5612130" cy="4490720"/>
            <wp:effectExtent l="0" t="0" r="7620" b="5080"/>
            <wp:docPr id="200716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4490720"/>
                    </a:xfrm>
                    <a:prstGeom prst="rect">
                      <a:avLst/>
                    </a:prstGeom>
                    <a:noFill/>
                    <a:ln>
                      <a:noFill/>
                    </a:ln>
                  </pic:spPr>
                </pic:pic>
              </a:graphicData>
            </a:graphic>
          </wp:inline>
        </w:drawing>
      </w:r>
    </w:p>
    <w:p w14:paraId="6CF163F8" w14:textId="77777777" w:rsidR="00803F1E" w:rsidRDefault="00803F1E" w:rsidP="00800FD1">
      <w:pPr>
        <w:jc w:val="center"/>
        <w:rPr>
          <w:rFonts w:cs="Times New Roman"/>
          <w:lang w:val="en-US"/>
        </w:rPr>
      </w:pPr>
      <w:r w:rsidRPr="000337A2">
        <w:rPr>
          <w:rFonts w:cs="Times New Roman"/>
          <w:lang w:val="en-US"/>
        </w:rPr>
        <w:t>Figure 2: Relationship between social positions and social cohesion</w:t>
      </w:r>
    </w:p>
    <w:p w14:paraId="039509EC" w14:textId="3567F4B9" w:rsidR="00803F1E" w:rsidRPr="005E55D2" w:rsidRDefault="00803F1E" w:rsidP="00800FD1">
      <w:pPr>
        <w:rPr>
          <w:rFonts w:cs="Times New Roman"/>
          <w:lang w:val="en-US"/>
        </w:rPr>
      </w:pPr>
      <w:r w:rsidRPr="005E55D2">
        <w:rPr>
          <w:rFonts w:cs="Times New Roman"/>
          <w:lang w:val="en-US"/>
        </w:rPr>
        <w:t>Figure 2 presents the standardized coefficients from the multilevel model estimating the effects of vignette characteristics on positive interactional expectations (</w:t>
      </w:r>
      <w:r w:rsidR="00C356A6">
        <w:rPr>
          <w:rFonts w:cs="Times New Roman"/>
          <w:lang w:val="en-US"/>
        </w:rPr>
        <w:t xml:space="preserve">see </w:t>
      </w:r>
      <w:r w:rsidRPr="005E55D2">
        <w:rPr>
          <w:rFonts w:cs="Times New Roman"/>
          <w:lang w:val="en-US"/>
        </w:rPr>
        <w:t>Table S1). Results are discussed in three thematic groups corresponding to the theoretical framework: socioeconomic position (income and education), sociocultural position (migration background and religious affiliation), and value and ideological position (human values and political orientation).</w:t>
      </w:r>
    </w:p>
    <w:p w14:paraId="07AA5AB6" w14:textId="05E88AA9" w:rsidR="00803F1E" w:rsidRPr="005E55D2" w:rsidRDefault="00803F1E" w:rsidP="00800FD1">
      <w:pPr>
        <w:rPr>
          <w:rFonts w:cs="Times New Roman"/>
          <w:lang w:val="en-US"/>
        </w:rPr>
      </w:pPr>
      <w:r w:rsidRPr="005E55D2">
        <w:rPr>
          <w:rFonts w:cs="Times New Roman"/>
          <w:lang w:val="en-US"/>
        </w:rPr>
        <w:t>Regarding income, the coefficient for the middle income category ($910K) is negligible in magnitude (β = 0.00, SE = 0.01) and statistically insignificant. The high income category ($4.1M) is associated with a statistically significant reduction in positive interactional expectations relative to the low-income reference (β = −0.07, SE = 0.01). While statistically significant, this effect is modest in substantive terms</w:t>
      </w:r>
      <w:r w:rsidR="004944E6">
        <w:rPr>
          <w:rFonts w:cs="Times New Roman"/>
          <w:lang w:val="en-US"/>
        </w:rPr>
        <w:t>. I</w:t>
      </w:r>
      <w:r w:rsidRPr="005E55D2">
        <w:rPr>
          <w:rFonts w:cs="Times New Roman"/>
          <w:lang w:val="en-US"/>
        </w:rPr>
        <w:t xml:space="preserve">t represents less than a third of the smallest effect observed in the values block. Overall, income differences between vignette persons produce at most marginal effects on </w:t>
      </w:r>
      <w:r w:rsidR="00F702E5">
        <w:rPr>
          <w:rFonts w:cs="Times New Roman"/>
          <w:lang w:val="en-US"/>
        </w:rPr>
        <w:t>interactional expectations</w:t>
      </w:r>
      <w:r w:rsidRPr="005E55D2">
        <w:rPr>
          <w:rFonts w:cs="Times New Roman"/>
          <w:lang w:val="en-US"/>
        </w:rPr>
        <w:t>.</w:t>
      </w:r>
    </w:p>
    <w:p w14:paraId="5BB81A90" w14:textId="77777777" w:rsidR="00FF0FCE" w:rsidRDefault="00803F1E" w:rsidP="00800FD1">
      <w:pPr>
        <w:rPr>
          <w:rFonts w:cs="Times New Roman"/>
          <w:lang w:val="en-US"/>
        </w:rPr>
      </w:pPr>
      <w:r w:rsidRPr="005E55D2">
        <w:rPr>
          <w:rFonts w:cs="Times New Roman"/>
          <w:lang w:val="en-US"/>
        </w:rPr>
        <w:t xml:space="preserve">Regarding education, secondary (β = 0.02, SE = 0.01) and university education (β = 0.05, SE = 0.01) are associated increases in positive interactional expectations relative to the primary education </w:t>
      </w:r>
      <w:r w:rsidRPr="005E55D2">
        <w:rPr>
          <w:rFonts w:cs="Times New Roman"/>
          <w:lang w:val="en-US"/>
        </w:rPr>
        <w:lastRenderedPageBreak/>
        <w:t>reference</w:t>
      </w:r>
      <w:r w:rsidR="00C22A0F">
        <w:rPr>
          <w:rFonts w:cs="Times New Roman"/>
          <w:lang w:val="en-US"/>
        </w:rPr>
        <w:t xml:space="preserve">. However, these differences are significant only for the </w:t>
      </w:r>
      <w:r w:rsidR="00202789">
        <w:rPr>
          <w:rFonts w:cs="Times New Roman"/>
          <w:lang w:val="en-US"/>
        </w:rPr>
        <w:t xml:space="preserve">vignettes with </w:t>
      </w:r>
      <w:r w:rsidR="00C22A0F">
        <w:rPr>
          <w:rFonts w:cs="Times New Roman"/>
          <w:lang w:val="en-US"/>
        </w:rPr>
        <w:t>university degree</w:t>
      </w:r>
      <w:r w:rsidRPr="005E55D2">
        <w:rPr>
          <w:rFonts w:cs="Times New Roman"/>
          <w:lang w:val="en-US"/>
        </w:rPr>
        <w:t>. As with income, however, the substantive magnitude of these effects is small. University education produces the larger of the two effects, suggesting a modest positive gradient, but the overall explanatory contribution of socioeconomic characteristics remains limited compared to the other attribute categories.</w:t>
      </w:r>
    </w:p>
    <w:p w14:paraId="6C3FE6D2" w14:textId="27A40DF4" w:rsidR="00803F1E" w:rsidRDefault="00803F1E" w:rsidP="00800FD1">
      <w:pPr>
        <w:rPr>
          <w:rFonts w:cs="Times New Roman"/>
          <w:lang w:val="en-US"/>
        </w:rPr>
      </w:pPr>
      <w:r w:rsidRPr="005E55D2">
        <w:rPr>
          <w:rFonts w:cs="Times New Roman"/>
          <w:lang w:val="en-US"/>
        </w:rPr>
        <w:t>Regarding religious affiliation, Catholic identity produces a statistically insignificant effect relative to the non-religious reference (β = 0.01, SE = 0.01). Evangelical and Jewish affiliations are each associated with statistically significant negative effects of equal magnitude (β = −0.05, SE = 0.01 for both). While the absolute size of these effects remains modest, they indicate that minority religious identities — unlike majority Catholic affiliation — are associated with reduced anticipated social compatibility relative to non-religiosity.</w:t>
      </w:r>
    </w:p>
    <w:p w14:paraId="31F40803" w14:textId="77777777" w:rsidR="00FF0FCE" w:rsidRPr="005E55D2" w:rsidRDefault="00FF0FCE" w:rsidP="00FF0FCE">
      <w:pPr>
        <w:rPr>
          <w:rFonts w:cs="Times New Roman"/>
          <w:lang w:val="en-US"/>
        </w:rPr>
      </w:pPr>
      <w:r w:rsidRPr="005E55D2">
        <w:rPr>
          <w:rFonts w:cs="Times New Roman"/>
          <w:lang w:val="en-US"/>
        </w:rPr>
        <w:t>Migration background produces the most pronounced negative effects in the model. Relative to vignette persons with no migration background, second-generation Peruvian migrants are associated with a statistically significant and substantively meaningful reduction in positive interactional expectations (β = −0.06, SE = 0.01). First-generation Venezuelan migrants show an even larger statistically significant negative effect (β = −0.17, SE = 0.01), the single largest negative coefficient among all vignette-level predictors. The contrast between these two coefficients is notable: first-generation status and Venezuelan national origin together appear to accumulate into a substantially stronger social distance effect than Peruvian-origin second-generation status alone.</w:t>
      </w:r>
    </w:p>
    <w:p w14:paraId="54091B75" w14:textId="77777777" w:rsidR="00803F1E" w:rsidRDefault="00803F1E" w:rsidP="00800FD1">
      <w:pPr>
        <w:rPr>
          <w:rFonts w:cs="Times New Roman"/>
          <w:lang w:val="en-US"/>
        </w:rPr>
      </w:pPr>
      <w:r w:rsidRPr="005E55D2">
        <w:rPr>
          <w:rFonts w:cs="Times New Roman"/>
          <w:lang w:val="en-US"/>
        </w:rPr>
        <w:t>Political orientation shows a broadly symmetrical negative pattern for both ideological extremes relative to the center reference. Left-wing affiliation (β = −0.10, SE = 0.01) and right-wing affiliation (β = −0.09, SE = 0.01) are each associated with statistically significant reductions in positive interactional expectations of comparable magnitude. Political disinterest produces a small but statistically significant positive effect (β = 0.02, SE = 0.01). Taken together, these results suggest that perceived ideological distance — regardless of direction — moderately reduces anticipated social compatibility, while the absence of a declared political identity carries a slight positive signal.</w:t>
      </w:r>
    </w:p>
    <w:p w14:paraId="6CC5C402" w14:textId="7B02D076" w:rsidR="005507F5" w:rsidRPr="005E55D2" w:rsidRDefault="005507F5" w:rsidP="005507F5">
      <w:pPr>
        <w:rPr>
          <w:rFonts w:cs="Times New Roman"/>
          <w:lang w:val="en-US"/>
        </w:rPr>
      </w:pPr>
      <w:r w:rsidRPr="005E55D2">
        <w:rPr>
          <w:rFonts w:cs="Times New Roman"/>
          <w:lang w:val="en-US"/>
        </w:rPr>
        <w:t xml:space="preserve">Human values yield the largest effects in the model across all vignette dimensions. Relative to </w:t>
      </w:r>
      <w:r w:rsidR="00FD6073" w:rsidRPr="005E55D2">
        <w:rPr>
          <w:rFonts w:cs="Times New Roman"/>
          <w:lang w:val="en-US"/>
        </w:rPr>
        <w:t>self</w:t>
      </w:r>
      <w:r w:rsidRPr="005E55D2">
        <w:rPr>
          <w:rFonts w:cs="Times New Roman"/>
          <w:lang w:val="en-US"/>
        </w:rPr>
        <w:t xml:space="preserve">-enhancement reference, self-transcendence is associated with the strongest positive effect (β = 0.25, SE = 0.01), followed by conservation (β = 0.18, SE = 0.01) and openness to change (β = 0.09, SE = 0.01), all statistically significant. The magnitude of the self-transcendence effect is notably large — approximately 1.5 times that of the next-largest positive predictor — and substantially exceeds all effects observed in the socioeconomic and sociocultural blocks. This pattern indicates that value orientations emphasizing </w:t>
      </w:r>
      <w:r w:rsidR="00147A71">
        <w:rPr>
          <w:rFonts w:cs="Times New Roman"/>
          <w:lang w:val="en-US"/>
        </w:rPr>
        <w:t>self-</w:t>
      </w:r>
      <w:r w:rsidR="002D4BED">
        <w:rPr>
          <w:rFonts w:cs="Times New Roman"/>
          <w:lang w:val="en-US"/>
        </w:rPr>
        <w:t>transcendence</w:t>
      </w:r>
      <w:r w:rsidRPr="005E55D2">
        <w:rPr>
          <w:rFonts w:cs="Times New Roman"/>
          <w:lang w:val="en-US"/>
        </w:rPr>
        <w:t xml:space="preserve"> are evaluated most favorably, while self-</w:t>
      </w:r>
      <w:r w:rsidR="0073076A">
        <w:rPr>
          <w:rFonts w:cs="Times New Roman"/>
          <w:lang w:val="en-US"/>
        </w:rPr>
        <w:t>enhancement</w:t>
      </w:r>
      <w:r w:rsidRPr="005E55D2">
        <w:rPr>
          <w:rFonts w:cs="Times New Roman"/>
          <w:lang w:val="en-US"/>
        </w:rPr>
        <w:t xml:space="preserve"> value profiles serve as the least preferred reference point.</w:t>
      </w:r>
    </w:p>
    <w:p w14:paraId="3EB2CF41" w14:textId="77777777" w:rsidR="005507F5" w:rsidRDefault="005507F5" w:rsidP="00800FD1">
      <w:pPr>
        <w:rPr>
          <w:rFonts w:cs="Times New Roman"/>
          <w:lang w:val="en-US"/>
        </w:rPr>
      </w:pPr>
    </w:p>
    <w:p w14:paraId="7C6F3CA7" w14:textId="77777777" w:rsidR="00803F1E" w:rsidRDefault="00803F1E" w:rsidP="00800FD1">
      <w:pPr>
        <w:pStyle w:val="Heading2"/>
        <w:rPr>
          <w:lang w:val="en-US"/>
        </w:rPr>
      </w:pPr>
      <w:r>
        <w:rPr>
          <w:lang w:val="en-US"/>
        </w:rPr>
        <w:t>To w</w:t>
      </w:r>
      <w:r w:rsidRPr="000337A2">
        <w:rPr>
          <w:lang w:val="en-US"/>
        </w:rPr>
        <w:t xml:space="preserve">hat extent does similarity in social position affect </w:t>
      </w:r>
      <w:r>
        <w:rPr>
          <w:lang w:val="en-US"/>
        </w:rPr>
        <w:t>interaction expectations</w:t>
      </w:r>
      <w:r w:rsidRPr="000337A2">
        <w:rPr>
          <w:lang w:val="en-US"/>
        </w:rPr>
        <w:t xml:space="preserve">? </w:t>
      </w:r>
    </w:p>
    <w:p w14:paraId="5276DB1D" w14:textId="77777777" w:rsidR="00803F1E" w:rsidRDefault="00803F1E" w:rsidP="00800FD1">
      <w:pPr>
        <w:rPr>
          <w:lang w:val="en-US"/>
        </w:rPr>
      </w:pPr>
    </w:p>
    <w:p w14:paraId="34C0B889" w14:textId="77777777" w:rsidR="00803F1E" w:rsidRPr="00FB7C11" w:rsidRDefault="00803F1E" w:rsidP="00800FD1">
      <w:pPr>
        <w:rPr>
          <w:lang w:val="en-US"/>
        </w:rPr>
      </w:pPr>
      <w:r w:rsidRPr="00FB7C11">
        <w:rPr>
          <w:lang w:val="en-US"/>
        </w:rPr>
        <w:t>Figure 3 presents the cross-level interaction results for socioeconomic position, Figure 4 for sociocultural position, and Figure 5 for value and ideological position. All three figures test whether respondents evaluate vignette persons more favorably when they share the same social characteristics — the homophily hypothesis.</w:t>
      </w:r>
    </w:p>
    <w:p w14:paraId="607420CE" w14:textId="393ADD87" w:rsidR="00803F1E" w:rsidRPr="000337A2" w:rsidRDefault="0003258B">
      <w:pPr>
        <w:rPr>
          <w:rFonts w:cs="Times New Roman"/>
          <w:lang w:val="en-US"/>
        </w:rPr>
      </w:pPr>
      <w:r>
        <w:rPr>
          <w:rFonts w:cs="Times New Roman"/>
          <w:noProof/>
        </w:rPr>
        <w:lastRenderedPageBreak/>
        <w:drawing>
          <wp:inline distT="0" distB="0" distL="0" distR="0" wp14:anchorId="2251642E" wp14:editId="78F85CAA">
            <wp:extent cx="5608320" cy="2802255"/>
            <wp:effectExtent l="0" t="0" r="0" b="0"/>
            <wp:docPr id="59576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08320" cy="2802255"/>
                    </a:xfrm>
                    <a:prstGeom prst="rect">
                      <a:avLst/>
                    </a:prstGeom>
                    <a:noFill/>
                    <a:ln>
                      <a:noFill/>
                    </a:ln>
                  </pic:spPr>
                </pic:pic>
              </a:graphicData>
            </a:graphic>
          </wp:inline>
        </w:drawing>
      </w:r>
    </w:p>
    <w:p w14:paraId="621B7226" w14:textId="77777777" w:rsidR="00803F1E" w:rsidRDefault="00803F1E" w:rsidP="00800FD1">
      <w:pPr>
        <w:tabs>
          <w:tab w:val="left" w:pos="3951"/>
        </w:tabs>
        <w:jc w:val="center"/>
        <w:rPr>
          <w:rFonts w:cs="Times New Roman"/>
          <w:lang w:val="en-US"/>
        </w:rPr>
      </w:pPr>
      <w:r w:rsidRPr="000337A2">
        <w:rPr>
          <w:rFonts w:cs="Times New Roman"/>
          <w:lang w:val="en-US"/>
        </w:rPr>
        <w:t xml:space="preserve">Figure 3: </w:t>
      </w:r>
      <w:r>
        <w:rPr>
          <w:rFonts w:cs="Times New Roman"/>
          <w:lang w:val="en-US"/>
        </w:rPr>
        <w:t>Interaction between vignette and respondent socioeconomic positions</w:t>
      </w:r>
    </w:p>
    <w:p w14:paraId="51F70A8C" w14:textId="77777777" w:rsidR="00803F1E" w:rsidRPr="00433B06" w:rsidRDefault="00803F1E" w:rsidP="00800FD1">
      <w:pPr>
        <w:tabs>
          <w:tab w:val="left" w:pos="3951"/>
        </w:tabs>
        <w:rPr>
          <w:rFonts w:cs="Times New Roman"/>
          <w:lang w:val="en-US"/>
        </w:rPr>
      </w:pPr>
      <w:r w:rsidRPr="00433B06">
        <w:rPr>
          <w:rFonts w:cs="Times New Roman"/>
          <w:lang w:val="en-US"/>
        </w:rPr>
        <w:t>For income (Figure 3, left panel), the three respondent groups — bottom, middle, and top income quintile — follow broadly parallel trajectories across vignette income levels. None of the lines cross in the pattern expected under homophily, and confidence intervals overlap substantially across groups. Bottom-quintile respondents evaluate all vignette income levels somewhat more negatively than top-quintile respondents, but this reflects a main effect of respondent income rather than an interaction. There is no visual evidence of in-group preference: bottom-quintile respondents do not rate low-income vignette persons relatively more favorably, nor do top-quintile respondents show a specific advantage for high-income vignettes. The homophily hypothesis finds no support for income.</w:t>
      </w:r>
    </w:p>
    <w:p w14:paraId="0D5C8889" w14:textId="77777777" w:rsidR="00803F1E" w:rsidRPr="000337A2" w:rsidRDefault="00803F1E" w:rsidP="00800FD1">
      <w:pPr>
        <w:tabs>
          <w:tab w:val="left" w:pos="3951"/>
        </w:tabs>
        <w:rPr>
          <w:rFonts w:cs="Times New Roman"/>
          <w:lang w:val="en-US"/>
        </w:rPr>
      </w:pPr>
      <w:r w:rsidRPr="00433B06">
        <w:rPr>
          <w:rFonts w:cs="Times New Roman"/>
          <w:lang w:val="en-US"/>
        </w:rPr>
        <w:t>For education (Figure 3, right panel), the pattern is more pronounced but does not follow a straightforward homophily logic either. University-educated respondents maintain near-zero and flat predicted values across all vignette education levels, suggesting they evaluate vignette persons similarly regardless of educational attainment. Primary-educated respondents, by contrast, show an increasingly negative gradient as vignette education rises, rating high-education vignette persons substantially more negatively than low-education ones. The two lines diverge rather than crossing at the expected in-group point, suggesting that evaluation asymmetry — rather than mutual in-group preference — characterizes this dimension.</w:t>
      </w:r>
    </w:p>
    <w:p w14:paraId="31EEA3EC" w14:textId="191B3557" w:rsidR="00803F1E" w:rsidRDefault="00B67692">
      <w:pPr>
        <w:rPr>
          <w:rFonts w:cs="Times New Roman"/>
          <w:lang w:val="en-US"/>
        </w:rPr>
      </w:pPr>
      <w:r>
        <w:rPr>
          <w:noProof/>
        </w:rPr>
        <w:lastRenderedPageBreak/>
        <w:drawing>
          <wp:inline distT="0" distB="0" distL="0" distR="0" wp14:anchorId="020AB703" wp14:editId="6A63FA6F">
            <wp:extent cx="5612130" cy="2806065"/>
            <wp:effectExtent l="0" t="0" r="7620" b="0"/>
            <wp:docPr id="810025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2B135865" w14:textId="77777777" w:rsidR="00803F1E" w:rsidRDefault="00803F1E">
      <w:pPr>
        <w:rPr>
          <w:rFonts w:cs="Times New Roman"/>
          <w:lang w:val="en-US"/>
        </w:rPr>
      </w:pPr>
      <w:r w:rsidRPr="000337A2">
        <w:rPr>
          <w:rFonts w:cs="Times New Roman"/>
          <w:lang w:val="en-US"/>
        </w:rPr>
        <w:t xml:space="preserve">Figure 4: </w:t>
      </w:r>
      <w:r>
        <w:rPr>
          <w:rFonts w:cs="Times New Roman"/>
          <w:lang w:val="en-US"/>
        </w:rPr>
        <w:t>Interaction between vignette and respondent sociocultural positions</w:t>
      </w:r>
    </w:p>
    <w:p w14:paraId="2032F55B" w14:textId="77777777" w:rsidR="00803F1E" w:rsidRPr="00B25245" w:rsidRDefault="00803F1E" w:rsidP="00800FD1">
      <w:pPr>
        <w:rPr>
          <w:rFonts w:cs="Times New Roman"/>
          <w:lang w:val="en-US"/>
        </w:rPr>
      </w:pPr>
      <w:r w:rsidRPr="00B25245">
        <w:rPr>
          <w:rFonts w:cs="Times New Roman"/>
          <w:lang w:val="en-US"/>
        </w:rPr>
        <w:t>Migration background (Figure 4, left panel) produces the most differentiated interaction pattern in the sociocultural block. Chilean-origin respondents show a downward gradient, rating vignette persons progressively more negatively as migration distance increases, with first-generation Venezuelan vignettes receiving the lowest evaluations. Venezuelan-origin respondents display the opposite pattern: they rate first-generation Venezuelan vignette persons clearly more positively than either Chilean or Peruvian respondents do, consistent with in-group preference. Peruvian-origin respondents show no discernible advantage for second-generation Peruvian vignettes and rate first-generation Venezuelan vignettes most negatively of all three groups — a pattern inconsistent with simple homophily but suggestive of stronger out-group devaluation toward Venezuelans among Peruvian respondents specifically. The lines cross between the no-migration and Venezuelan vignette categories, indicating a meaningful interaction, though its form varies substantially across respondent groups.</w:t>
      </w:r>
    </w:p>
    <w:p w14:paraId="5DFB75A7" w14:textId="77777777" w:rsidR="00803F1E" w:rsidRPr="00B25245" w:rsidRDefault="00803F1E" w:rsidP="00800FD1">
      <w:pPr>
        <w:rPr>
          <w:rFonts w:cs="Times New Roman"/>
          <w:lang w:val="en-US"/>
        </w:rPr>
      </w:pPr>
      <w:r w:rsidRPr="00B25245">
        <w:rPr>
          <w:rFonts w:cs="Times New Roman"/>
          <w:lang w:val="en-US"/>
        </w:rPr>
        <w:t>For religious affiliation (Figure 4, right panel), the interaction patterns are more modest in magnitude and less systematic. Catholic respondents show a slightly elevated evaluation of Catholic vignette persons relative to other religious categories, offering tentative support for in-group preference. Evangelical respondents do not show a corresponding advantage for Evangelical vignette persons, a pattern inconsistent with homophily. Non-religious and believer-without-affiliation respondents maintain relatively stable and near-zero predicted values across vignette religious categories. Overall, confidence intervals overlap considerably across groups, and no clear or consistent homophily pattern emerges for religion.</w:t>
      </w:r>
    </w:p>
    <w:p w14:paraId="12DD8075" w14:textId="08542DAA" w:rsidR="00803F1E" w:rsidRPr="000337A2" w:rsidRDefault="00307D2D">
      <w:pPr>
        <w:rPr>
          <w:rFonts w:cs="Times New Roman"/>
          <w:lang w:val="en-US"/>
        </w:rPr>
      </w:pPr>
      <w:r>
        <w:rPr>
          <w:noProof/>
        </w:rPr>
        <w:lastRenderedPageBreak/>
        <w:drawing>
          <wp:inline distT="0" distB="0" distL="0" distR="0" wp14:anchorId="02EDCFA9" wp14:editId="2A607C61">
            <wp:extent cx="5612130" cy="2806065"/>
            <wp:effectExtent l="0" t="0" r="7620" b="0"/>
            <wp:docPr id="247212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5695B47C" w14:textId="77777777" w:rsidR="00803F1E" w:rsidRDefault="00803F1E" w:rsidP="00800FD1">
      <w:pPr>
        <w:jc w:val="center"/>
        <w:rPr>
          <w:rFonts w:cs="Times New Roman"/>
          <w:lang w:val="en-US"/>
        </w:rPr>
      </w:pPr>
      <w:r w:rsidRPr="000337A2">
        <w:rPr>
          <w:rFonts w:cs="Times New Roman"/>
          <w:lang w:val="en-US"/>
        </w:rPr>
        <w:t>Figure</w:t>
      </w:r>
      <w:r>
        <w:rPr>
          <w:rFonts w:cs="Times New Roman"/>
          <w:lang w:val="en-US"/>
        </w:rPr>
        <w:t xml:space="preserve"> 5</w:t>
      </w:r>
      <w:r w:rsidRPr="000337A2">
        <w:rPr>
          <w:rFonts w:cs="Times New Roman"/>
          <w:lang w:val="en-US"/>
        </w:rPr>
        <w:t>:</w:t>
      </w:r>
      <w:r>
        <w:rPr>
          <w:rFonts w:cs="Times New Roman"/>
          <w:lang w:val="en-US"/>
        </w:rPr>
        <w:t xml:space="preserve"> Interaction between vignette and respondent v</w:t>
      </w:r>
      <w:r w:rsidRPr="000337A2">
        <w:rPr>
          <w:rFonts w:cs="Times New Roman"/>
          <w:lang w:val="en-US"/>
        </w:rPr>
        <w:t>alue and ideological positions</w:t>
      </w:r>
    </w:p>
    <w:p w14:paraId="4839EACA" w14:textId="77777777" w:rsidR="00803F1E" w:rsidRPr="00AC6362" w:rsidRDefault="00803F1E" w:rsidP="00800FD1">
      <w:pPr>
        <w:rPr>
          <w:rFonts w:cs="Times New Roman"/>
          <w:lang w:val="en-US"/>
        </w:rPr>
      </w:pPr>
      <w:r w:rsidRPr="00AC6362">
        <w:rPr>
          <w:rFonts w:cs="Times New Roman"/>
          <w:lang w:val="en-US"/>
        </w:rPr>
        <w:t>Political orientation (Figure 5, left panel) displays the most pronounced and visually clear homophily pattern in the entire analysis. Left-wing respondents rate left-wing vignette persons most favorably and right-wing vignette persons most negatively, with a steep negative gradient from left to right across the vignette axis. Right-wing respondents show the mirror image</w:t>
      </w:r>
      <w:r>
        <w:rPr>
          <w:rFonts w:cs="Times New Roman"/>
          <w:lang w:val="en-US"/>
        </w:rPr>
        <w:t>.</w:t>
      </w:r>
      <w:r w:rsidRPr="00AC6362">
        <w:rPr>
          <w:rFonts w:cs="Times New Roman"/>
          <w:lang w:val="en-US"/>
        </w:rPr>
        <w:t xml:space="preserve"> </w:t>
      </w:r>
      <w:r>
        <w:rPr>
          <w:rFonts w:cs="Times New Roman"/>
          <w:lang w:val="en-US"/>
        </w:rPr>
        <w:t>L</w:t>
      </w:r>
      <w:r w:rsidRPr="00AC6362">
        <w:rPr>
          <w:rFonts w:cs="Times New Roman"/>
          <w:lang w:val="en-US"/>
        </w:rPr>
        <w:t>owest ratings for left-wing vignettes and highest ratings for right-wing vignettes, with the two lines crossing sharply. Center respondents show moderately positive evaluations for center vignettes and attenuate toward both extremes. Non-partisan respondents display a comparatively flat profile with slightly negative values throughout. The crossing of the left and right respondent lines is substantively large, indicating a strong and directionally consistent homophily effect for political orientation.</w:t>
      </w:r>
    </w:p>
    <w:p w14:paraId="70F116E1" w14:textId="762ED459" w:rsidR="00803F1E" w:rsidRDefault="00803F1E" w:rsidP="00800FD1">
      <w:pPr>
        <w:rPr>
          <w:rFonts w:cs="Times New Roman"/>
          <w:lang w:val="en-US"/>
        </w:rPr>
      </w:pPr>
      <w:r w:rsidRPr="00AC6362">
        <w:rPr>
          <w:rFonts w:cs="Times New Roman"/>
          <w:lang w:val="en-US"/>
        </w:rPr>
        <w:t>For human values (Figure 5, right panel), a homophily pattern is also visible, though less pronounced than for political orientation. Self-transcendence respondents show a clear upward gradient from self-enhancement to self-transcendence vignettes, rating value-congruent vignette persons most favorably. Conservation and openness-to-change respondents show more muted gradients, with slight increases at their respective in-group vignette categories. Self-enhancement respondents maintain a relatively flat and negative profile across all vignette value types, showing little differentiation. The overall pattern suggests that value similarity is positively associated with interactional expectations, with self-transcendence respondents displaying the clearest and most consistent in-group preference.</w:t>
      </w:r>
    </w:p>
    <w:p w14:paraId="7D956159" w14:textId="77777777" w:rsidR="00803F1E" w:rsidRDefault="00803F1E">
      <w:pPr>
        <w:spacing w:line="278" w:lineRule="auto"/>
        <w:jc w:val="left"/>
        <w:rPr>
          <w:rFonts w:cs="Times New Roman"/>
          <w:lang w:val="en-US"/>
        </w:rPr>
      </w:pPr>
      <w:r>
        <w:rPr>
          <w:rFonts w:cs="Times New Roman"/>
          <w:lang w:val="en-US"/>
        </w:rPr>
        <w:br w:type="page"/>
      </w:r>
    </w:p>
    <w:p w14:paraId="2F9F2611" w14:textId="72C1E4F5" w:rsidR="00803F1E" w:rsidRPr="00803F1E" w:rsidRDefault="00803F1E" w:rsidP="00800FD1">
      <w:pPr>
        <w:pStyle w:val="Heading1"/>
        <w:rPr>
          <w:lang w:val="en-US"/>
        </w:rPr>
      </w:pPr>
      <w:r w:rsidRPr="00803F1E">
        <w:rPr>
          <w:lang w:val="en-US"/>
        </w:rPr>
        <w:lastRenderedPageBreak/>
        <w:t xml:space="preserve">Discussion and Conclusion </w:t>
      </w:r>
    </w:p>
    <w:p w14:paraId="0784293B" w14:textId="77777777" w:rsidR="00803F1E" w:rsidRPr="00803F1E" w:rsidRDefault="00803F1E" w:rsidP="00800FD1">
      <w:pPr>
        <w:rPr>
          <w:lang w:val="en-US"/>
        </w:rPr>
      </w:pPr>
      <w:r w:rsidRPr="00803F1E">
        <w:rPr>
          <w:lang w:val="en-US"/>
        </w:rPr>
        <w:t>Pending.</w:t>
      </w:r>
    </w:p>
    <w:p w14:paraId="742E61BF" w14:textId="77777777" w:rsidR="00803F1E" w:rsidRDefault="00803F1E" w:rsidP="00800FD1">
      <w:pPr>
        <w:pStyle w:val="Heading1"/>
        <w:rPr>
          <w:lang w:val="en-US"/>
        </w:rPr>
      </w:pPr>
      <w:r w:rsidRPr="00803F1E">
        <w:rPr>
          <w:lang w:val="en-US"/>
        </w:rPr>
        <w:t>References</w:t>
      </w:r>
    </w:p>
    <w:p w14:paraId="4517EA70" w14:textId="77777777" w:rsidR="00803F1E" w:rsidRDefault="00803F1E" w:rsidP="00803F1E">
      <w:pPr>
        <w:rPr>
          <w:lang w:val="en-US"/>
        </w:rPr>
      </w:pPr>
    </w:p>
    <w:p w14:paraId="5E1AD555" w14:textId="77777777" w:rsidR="003E07A8" w:rsidRPr="003E07A8" w:rsidRDefault="003E07A8" w:rsidP="003E07A8">
      <w:pPr>
        <w:pStyle w:val="Bibliography"/>
        <w:rPr>
          <w:lang w:val="de-DE"/>
        </w:rPr>
      </w:pPr>
      <w:r>
        <w:rPr>
          <w:lang w:val="en-US"/>
        </w:rPr>
        <w:fldChar w:fldCharType="begin"/>
      </w:r>
      <w:r w:rsidRPr="00875415">
        <w:rPr>
          <w:lang w:val="en-US"/>
        </w:rPr>
        <w:instrText xml:space="preserve"> ADDIN ZOTERO_BIBL {"uncited":[],"omitted":[],"custom":[]} CSL_BIBLIOGRAPHY </w:instrText>
      </w:r>
      <w:r>
        <w:rPr>
          <w:lang w:val="en-US"/>
        </w:rPr>
        <w:fldChar w:fldCharType="separate"/>
      </w:r>
      <w:r w:rsidRPr="00875415">
        <w:rPr>
          <w:lang w:val="en-US"/>
        </w:rPr>
        <w:t xml:space="preserve">Aidenberger, A., Rauhut, H., &amp; Rössel, J. (2020). </w:t>
      </w:r>
      <w:r w:rsidRPr="003E07A8">
        <w:rPr>
          <w:lang w:val="en-US"/>
        </w:rPr>
        <w:t xml:space="preserve">Is participation in high-status culture a signal of trustworthiness? </w:t>
      </w:r>
      <w:r w:rsidRPr="003E07A8">
        <w:rPr>
          <w:i/>
          <w:iCs/>
          <w:lang w:val="de-DE"/>
        </w:rPr>
        <w:t>PLOS ONE</w:t>
      </w:r>
      <w:r w:rsidRPr="003E07A8">
        <w:rPr>
          <w:lang w:val="de-DE"/>
        </w:rPr>
        <w:t xml:space="preserve">, </w:t>
      </w:r>
      <w:r w:rsidRPr="003E07A8">
        <w:rPr>
          <w:i/>
          <w:iCs/>
          <w:lang w:val="de-DE"/>
        </w:rPr>
        <w:t>15</w:t>
      </w:r>
      <w:r w:rsidRPr="003E07A8">
        <w:rPr>
          <w:lang w:val="de-DE"/>
        </w:rPr>
        <w:t>(5), e0232674. https://doi.org/10.1371/journal.pone.0232674</w:t>
      </w:r>
    </w:p>
    <w:p w14:paraId="4677043B" w14:textId="77777777" w:rsidR="003E07A8" w:rsidRPr="003E07A8" w:rsidRDefault="003E07A8" w:rsidP="003E07A8">
      <w:pPr>
        <w:pStyle w:val="Bibliography"/>
        <w:rPr>
          <w:lang w:val="en-US"/>
        </w:rPr>
      </w:pPr>
      <w:r w:rsidRPr="003E07A8">
        <w:rPr>
          <w:lang w:val="de-DE"/>
        </w:rPr>
        <w:t xml:space="preserve">Amit, A., Oppenheim‐Weller, S., &amp; Karmel, Y. (2025). </w:t>
      </w:r>
      <w:r w:rsidRPr="003E07A8">
        <w:rPr>
          <w:lang w:val="en-US"/>
        </w:rPr>
        <w:t xml:space="preserve">The role of perceived self‐transcendence values in forming functional relationships with professionals. </w:t>
      </w:r>
      <w:r w:rsidRPr="003E07A8">
        <w:rPr>
          <w:i/>
          <w:iCs/>
          <w:lang w:val="en-US"/>
        </w:rPr>
        <w:t>British Journal of Social Psychology</w:t>
      </w:r>
      <w:r w:rsidRPr="003E07A8">
        <w:rPr>
          <w:lang w:val="en-US"/>
        </w:rPr>
        <w:t xml:space="preserve">, </w:t>
      </w:r>
      <w:r w:rsidRPr="003E07A8">
        <w:rPr>
          <w:i/>
          <w:iCs/>
          <w:lang w:val="en-US"/>
        </w:rPr>
        <w:t>64</w:t>
      </w:r>
      <w:r w:rsidRPr="003E07A8">
        <w:rPr>
          <w:lang w:val="en-US"/>
        </w:rPr>
        <w:t>(3), e12897. https://doi.org/10.1111/bjso.12897</w:t>
      </w:r>
    </w:p>
    <w:p w14:paraId="5EEA29EB" w14:textId="77777777" w:rsidR="003E07A8" w:rsidRPr="003E07A8" w:rsidRDefault="003E07A8" w:rsidP="003E07A8">
      <w:pPr>
        <w:pStyle w:val="Bibliography"/>
        <w:rPr>
          <w:lang w:val="en-US"/>
        </w:rPr>
      </w:pPr>
      <w:r w:rsidRPr="003E07A8">
        <w:rPr>
          <w:lang w:val="en-US"/>
        </w:rPr>
        <w:t xml:space="preserve">Argote, P., &amp; Visconti, G. (2025). Causes and Consequences of Ideological Persistence: The Case of Chile. </w:t>
      </w:r>
      <w:r w:rsidRPr="003E07A8">
        <w:rPr>
          <w:i/>
          <w:iCs/>
          <w:lang w:val="en-US"/>
        </w:rPr>
        <w:t>Latin American Politics and Society</w:t>
      </w:r>
      <w:r w:rsidRPr="003E07A8">
        <w:rPr>
          <w:lang w:val="en-US"/>
        </w:rPr>
        <w:t xml:space="preserve">, </w:t>
      </w:r>
      <w:r w:rsidRPr="003E07A8">
        <w:rPr>
          <w:i/>
          <w:iCs/>
          <w:lang w:val="en-US"/>
        </w:rPr>
        <w:t>67</w:t>
      </w:r>
      <w:r w:rsidRPr="003E07A8">
        <w:rPr>
          <w:lang w:val="en-US"/>
        </w:rPr>
        <w:t>(4), 80–103. https://doi.org/10.1017/lap.2025.10028</w:t>
      </w:r>
    </w:p>
    <w:p w14:paraId="5856F815" w14:textId="77777777" w:rsidR="003E07A8" w:rsidRPr="003E07A8" w:rsidRDefault="003E07A8" w:rsidP="003E07A8">
      <w:pPr>
        <w:pStyle w:val="Bibliography"/>
        <w:rPr>
          <w:lang w:val="en-US"/>
        </w:rPr>
      </w:pPr>
      <w:r w:rsidRPr="003E07A8">
        <w:rPr>
          <w:lang w:val="en-US"/>
        </w:rPr>
        <w:t xml:space="preserve">Auspurg, K., &amp; Hinz, T. (2015). </w:t>
      </w:r>
      <w:r w:rsidRPr="003E07A8">
        <w:rPr>
          <w:i/>
          <w:iCs/>
          <w:lang w:val="en-US"/>
        </w:rPr>
        <w:t>Factorial Survey Experiments</w:t>
      </w:r>
      <w:r w:rsidRPr="003E07A8">
        <w:rPr>
          <w:lang w:val="en-US"/>
        </w:rPr>
        <w:t>. SAGE Publications, Inc. https://doi.org/10.4135/9781483398075</w:t>
      </w:r>
    </w:p>
    <w:p w14:paraId="1B78240F" w14:textId="77777777" w:rsidR="003E07A8" w:rsidRPr="003E07A8" w:rsidRDefault="003E07A8" w:rsidP="003E07A8">
      <w:pPr>
        <w:pStyle w:val="Bibliography"/>
        <w:rPr>
          <w:lang w:val="en-US"/>
        </w:rPr>
      </w:pPr>
      <w:r w:rsidRPr="003E07A8">
        <w:rPr>
          <w:lang w:val="de-DE"/>
        </w:rPr>
        <w:t xml:space="preserve">Balliet, D., Tybur, J. M., Wu, J., Antonellis, C., &amp; Van Lange, P. A. M. (2018). </w:t>
      </w:r>
      <w:r w:rsidRPr="003E07A8">
        <w:rPr>
          <w:lang w:val="en-US"/>
        </w:rPr>
        <w:t xml:space="preserve">Political Ideology, Trust, and Cooperation: In-group Favoritism among Republicans and Democrats during a US National Election. </w:t>
      </w:r>
      <w:r w:rsidRPr="003E07A8">
        <w:rPr>
          <w:i/>
          <w:iCs/>
          <w:lang w:val="en-US"/>
        </w:rPr>
        <w:t>The Journal of Conflict Resolution</w:t>
      </w:r>
      <w:r w:rsidRPr="003E07A8">
        <w:rPr>
          <w:lang w:val="en-US"/>
        </w:rPr>
        <w:t xml:space="preserve">, </w:t>
      </w:r>
      <w:r w:rsidRPr="003E07A8">
        <w:rPr>
          <w:i/>
          <w:iCs/>
          <w:lang w:val="en-US"/>
        </w:rPr>
        <w:t>62</w:t>
      </w:r>
      <w:r w:rsidRPr="003E07A8">
        <w:rPr>
          <w:lang w:val="en-US"/>
        </w:rPr>
        <w:t>(4), 797–818. https://doi.org/10.1177/0022002716658694</w:t>
      </w:r>
    </w:p>
    <w:p w14:paraId="6B0C1289" w14:textId="77777777" w:rsidR="003E07A8" w:rsidRPr="003E07A8" w:rsidRDefault="003E07A8" w:rsidP="003E07A8">
      <w:pPr>
        <w:pStyle w:val="Bibliography"/>
        <w:rPr>
          <w:lang w:val="en-US"/>
        </w:rPr>
      </w:pPr>
      <w:r w:rsidRPr="003E07A8">
        <w:rPr>
          <w:lang w:val="en-US"/>
        </w:rPr>
        <w:t xml:space="preserve">Bates, D., Mächler, M., Bolker, B., &amp; Walker, S. (2015). Fitting linear mixed-effects models using lme4. </w:t>
      </w:r>
      <w:r w:rsidRPr="003E07A8">
        <w:rPr>
          <w:i/>
          <w:iCs/>
          <w:lang w:val="en-US"/>
        </w:rPr>
        <w:t>Journal of Statistical Software</w:t>
      </w:r>
      <w:r w:rsidRPr="003E07A8">
        <w:rPr>
          <w:lang w:val="en-US"/>
        </w:rPr>
        <w:t xml:space="preserve">, </w:t>
      </w:r>
      <w:r w:rsidRPr="003E07A8">
        <w:rPr>
          <w:i/>
          <w:iCs/>
          <w:lang w:val="en-US"/>
        </w:rPr>
        <w:t>67</w:t>
      </w:r>
      <w:r w:rsidRPr="003E07A8">
        <w:rPr>
          <w:lang w:val="en-US"/>
        </w:rPr>
        <w:t>(1), 1–48. https://doi.org/10.18637/jss.v067.i01</w:t>
      </w:r>
    </w:p>
    <w:p w14:paraId="49300FB9" w14:textId="77777777" w:rsidR="003E07A8" w:rsidRPr="003E07A8" w:rsidRDefault="003E07A8" w:rsidP="003E07A8">
      <w:pPr>
        <w:pStyle w:val="Bibliography"/>
        <w:rPr>
          <w:lang w:val="en-US"/>
        </w:rPr>
      </w:pPr>
      <w:r w:rsidRPr="003E07A8">
        <w:rPr>
          <w:lang w:val="en-US"/>
        </w:rPr>
        <w:t xml:space="preserve">Berger, J., Cohen, B. P., &amp; Zelditch, M. (1972). Status Characteristics and Social Interaction. </w:t>
      </w:r>
      <w:r w:rsidRPr="003E07A8">
        <w:rPr>
          <w:i/>
          <w:iCs/>
          <w:lang w:val="en-US"/>
        </w:rPr>
        <w:t>American Sociological Review</w:t>
      </w:r>
      <w:r w:rsidRPr="003E07A8">
        <w:rPr>
          <w:lang w:val="en-US"/>
        </w:rPr>
        <w:t xml:space="preserve">, </w:t>
      </w:r>
      <w:r w:rsidRPr="003E07A8">
        <w:rPr>
          <w:i/>
          <w:iCs/>
          <w:lang w:val="en-US"/>
        </w:rPr>
        <w:t>37</w:t>
      </w:r>
      <w:r w:rsidRPr="003E07A8">
        <w:rPr>
          <w:lang w:val="en-US"/>
        </w:rPr>
        <w:t>(3), 241. https://doi.org/10.2307/2093465</w:t>
      </w:r>
    </w:p>
    <w:p w14:paraId="53D81315" w14:textId="77777777" w:rsidR="003E07A8" w:rsidRPr="003E07A8" w:rsidRDefault="003E07A8" w:rsidP="003E07A8">
      <w:pPr>
        <w:pStyle w:val="Bibliography"/>
        <w:rPr>
          <w:lang w:val="en-US"/>
        </w:rPr>
      </w:pPr>
      <w:r w:rsidRPr="003E07A8">
        <w:rPr>
          <w:lang w:val="en-US"/>
        </w:rPr>
        <w:t xml:space="preserve">Beshers, J. M., &amp; Laumann, E. O. (1967). Social Distance: A Network Approach. </w:t>
      </w:r>
      <w:r w:rsidRPr="003E07A8">
        <w:rPr>
          <w:i/>
          <w:iCs/>
          <w:lang w:val="en-US"/>
        </w:rPr>
        <w:t>American Sociological Review</w:t>
      </w:r>
      <w:r w:rsidRPr="003E07A8">
        <w:rPr>
          <w:lang w:val="en-US"/>
        </w:rPr>
        <w:t xml:space="preserve">, </w:t>
      </w:r>
      <w:r w:rsidRPr="003E07A8">
        <w:rPr>
          <w:i/>
          <w:iCs/>
          <w:lang w:val="en-US"/>
        </w:rPr>
        <w:t>32</w:t>
      </w:r>
      <w:r w:rsidRPr="003E07A8">
        <w:rPr>
          <w:lang w:val="en-US"/>
        </w:rPr>
        <w:t>(2), 225. https://doi.org/10.2307/2091813</w:t>
      </w:r>
    </w:p>
    <w:p w14:paraId="2360F588" w14:textId="77777777" w:rsidR="003E07A8" w:rsidRPr="003E07A8" w:rsidRDefault="003E07A8" w:rsidP="003E07A8">
      <w:pPr>
        <w:pStyle w:val="Bibliography"/>
        <w:rPr>
          <w:lang w:val="en-US"/>
        </w:rPr>
      </w:pPr>
      <w:r w:rsidRPr="003E07A8">
        <w:rPr>
          <w:lang w:val="en-US"/>
        </w:rPr>
        <w:t xml:space="preserve">Beugelsdijk, S., Klasing, M. J., &amp; Milionis, P. (2017). Value Diversity and Regional Economic Development. </w:t>
      </w:r>
      <w:r w:rsidRPr="003E07A8">
        <w:rPr>
          <w:i/>
          <w:iCs/>
          <w:lang w:val="en-US"/>
        </w:rPr>
        <w:t>The Scandinavian Journal of Economics</w:t>
      </w:r>
      <w:r w:rsidRPr="003E07A8">
        <w:rPr>
          <w:lang w:val="en-US"/>
        </w:rPr>
        <w:t xml:space="preserve">, </w:t>
      </w:r>
      <w:r w:rsidRPr="003E07A8">
        <w:rPr>
          <w:i/>
          <w:iCs/>
          <w:lang w:val="en-US"/>
        </w:rPr>
        <w:t>121</w:t>
      </w:r>
      <w:r w:rsidRPr="003E07A8">
        <w:rPr>
          <w:lang w:val="en-US"/>
        </w:rPr>
        <w:t>(1), 153–181. https://doi.org/10.1111/sjoe.12253</w:t>
      </w:r>
    </w:p>
    <w:p w14:paraId="59B82145" w14:textId="77777777" w:rsidR="003E07A8" w:rsidRPr="003E07A8" w:rsidRDefault="003E07A8" w:rsidP="003E07A8">
      <w:pPr>
        <w:pStyle w:val="Bibliography"/>
        <w:rPr>
          <w:lang w:val="en-US"/>
        </w:rPr>
      </w:pPr>
      <w:r w:rsidRPr="003E07A8">
        <w:rPr>
          <w:lang w:val="en-US"/>
        </w:rPr>
        <w:t xml:space="preserve">Blau, P. (1977). A Macrosociological Theory of Social Structure. </w:t>
      </w:r>
      <w:r w:rsidRPr="003E07A8">
        <w:rPr>
          <w:i/>
          <w:iCs/>
          <w:lang w:val="en-US"/>
        </w:rPr>
        <w:t>American Journal of Sociology</w:t>
      </w:r>
      <w:r w:rsidRPr="003E07A8">
        <w:rPr>
          <w:lang w:val="en-US"/>
        </w:rPr>
        <w:t xml:space="preserve">, </w:t>
      </w:r>
      <w:r w:rsidRPr="003E07A8">
        <w:rPr>
          <w:i/>
          <w:iCs/>
          <w:lang w:val="en-US"/>
        </w:rPr>
        <w:t>83</w:t>
      </w:r>
      <w:r w:rsidRPr="003E07A8">
        <w:rPr>
          <w:lang w:val="en-US"/>
        </w:rPr>
        <w:t>(1), 26–54.</w:t>
      </w:r>
    </w:p>
    <w:p w14:paraId="07E13D1F" w14:textId="77777777" w:rsidR="003E07A8" w:rsidRPr="003E07A8" w:rsidRDefault="003E07A8" w:rsidP="003E07A8">
      <w:pPr>
        <w:pStyle w:val="Bibliography"/>
        <w:rPr>
          <w:lang w:val="en-US"/>
        </w:rPr>
      </w:pPr>
      <w:r w:rsidRPr="003E07A8">
        <w:rPr>
          <w:lang w:val="en-US"/>
        </w:rPr>
        <w:t xml:space="preserve">Boas, T. C. (2014). Pastor Paulo vs. Doctor Carlos: Professional Titles as Voting Heuristics in Brazil. </w:t>
      </w:r>
      <w:r w:rsidRPr="003E07A8">
        <w:rPr>
          <w:i/>
          <w:iCs/>
          <w:lang w:val="en-US"/>
        </w:rPr>
        <w:t>Journal of Politics in Latin America</w:t>
      </w:r>
      <w:r w:rsidRPr="003E07A8">
        <w:rPr>
          <w:lang w:val="en-US"/>
        </w:rPr>
        <w:t xml:space="preserve">, </w:t>
      </w:r>
      <w:r w:rsidRPr="003E07A8">
        <w:rPr>
          <w:i/>
          <w:iCs/>
          <w:lang w:val="en-US"/>
        </w:rPr>
        <w:t>6</w:t>
      </w:r>
      <w:r w:rsidRPr="003E07A8">
        <w:rPr>
          <w:lang w:val="en-US"/>
        </w:rPr>
        <w:t>(2), 39–72. https://doi.org/10.1177/1866802X1400600202</w:t>
      </w:r>
    </w:p>
    <w:p w14:paraId="66F274B3" w14:textId="77777777" w:rsidR="003E07A8" w:rsidRPr="00D82C21" w:rsidRDefault="003E07A8" w:rsidP="003E07A8">
      <w:pPr>
        <w:pStyle w:val="Bibliography"/>
        <w:rPr>
          <w:lang w:val="en-US"/>
        </w:rPr>
      </w:pPr>
      <w:r w:rsidRPr="003E07A8">
        <w:rPr>
          <w:lang w:val="en-US"/>
        </w:rPr>
        <w:t xml:space="preserve">Boas, T. C. (2016). Pastors for Pinochet: Authoritarian Stereotypes and Voting for Evangelicals in Chile. </w:t>
      </w:r>
      <w:r w:rsidRPr="00D82C21">
        <w:rPr>
          <w:i/>
          <w:iCs/>
          <w:lang w:val="en-US"/>
        </w:rPr>
        <w:t>Journal of Experimental Political Science</w:t>
      </w:r>
      <w:r w:rsidRPr="00D82C21">
        <w:rPr>
          <w:lang w:val="en-US"/>
        </w:rPr>
        <w:t xml:space="preserve">, </w:t>
      </w:r>
      <w:r w:rsidRPr="00D82C21">
        <w:rPr>
          <w:i/>
          <w:iCs/>
          <w:lang w:val="en-US"/>
        </w:rPr>
        <w:t>3</w:t>
      </w:r>
      <w:r w:rsidRPr="00D82C21">
        <w:rPr>
          <w:lang w:val="en-US"/>
        </w:rPr>
        <w:t>(2), 197–205. https://doi.org/10.1017/XPS.2015.17</w:t>
      </w:r>
    </w:p>
    <w:p w14:paraId="7E73D7D5" w14:textId="77777777" w:rsidR="003E07A8" w:rsidRDefault="003E07A8" w:rsidP="003E07A8">
      <w:pPr>
        <w:pStyle w:val="Bibliography"/>
      </w:pPr>
      <w:r w:rsidRPr="00D82C21">
        <w:rPr>
          <w:lang w:val="en-US"/>
        </w:rPr>
        <w:t xml:space="preserve">Boehnke, K., others, &amp; Villegas, P. O. (2019). Are value preferences and social cohesion interconnected? </w:t>
      </w:r>
      <w:r>
        <w:t xml:space="preserve">The case of Mexico. </w:t>
      </w:r>
      <w:r>
        <w:rPr>
          <w:i/>
          <w:iCs/>
        </w:rPr>
        <w:t>Acta de Investigación Psicológica</w:t>
      </w:r>
      <w:r>
        <w:t>.</w:t>
      </w:r>
    </w:p>
    <w:p w14:paraId="3D2BFA4B" w14:textId="77777777" w:rsidR="003E07A8" w:rsidRPr="00D82C21" w:rsidRDefault="003E07A8" w:rsidP="003E07A8">
      <w:pPr>
        <w:pStyle w:val="Bibliography"/>
        <w:rPr>
          <w:lang w:val="en-US"/>
        </w:rPr>
      </w:pPr>
      <w:r>
        <w:t xml:space="preserve">Boehnke, M., &amp; Boehnke, K. (2016). </w:t>
      </w:r>
      <w:r w:rsidRPr="00D82C21">
        <w:rPr>
          <w:lang w:val="en-US"/>
        </w:rPr>
        <w:t xml:space="preserve">Do Individual-level Value Preferences Impact Country-level Social Cohesion? An Exploratory Multi-level Analysis Based on ESS Data. </w:t>
      </w:r>
      <w:r w:rsidRPr="00D82C21">
        <w:rPr>
          <w:i/>
          <w:iCs/>
          <w:lang w:val="en-US"/>
        </w:rPr>
        <w:t>Papers from the International Association for Cross-Cultural Psychology Conferences</w:t>
      </w:r>
      <w:r w:rsidRPr="00D82C21">
        <w:rPr>
          <w:lang w:val="en-US"/>
        </w:rPr>
        <w:t>. https://doi.org/%3Ca%20href=%22https://doi.org/10.4087/TGJL6832%22%3Ehttps://doi.org/10.4087/TGJL6832%3C/a%3E</w:t>
      </w:r>
    </w:p>
    <w:p w14:paraId="5B2DE915" w14:textId="77777777" w:rsidR="003E07A8" w:rsidRPr="00D82C21" w:rsidRDefault="003E07A8" w:rsidP="003E07A8">
      <w:pPr>
        <w:pStyle w:val="Bibliography"/>
        <w:rPr>
          <w:lang w:val="en-US"/>
        </w:rPr>
      </w:pPr>
      <w:r>
        <w:t xml:space="preserve">Carvacho, H., Manzi, J., Haye, A., González, R., &amp; Cornejo, M. (2013). Consenso y Disenso en la Memoria Histórica y en las Actitudes Hacia la Reparación en Tres Generaciones de Chilenos. </w:t>
      </w:r>
      <w:r w:rsidRPr="00D82C21">
        <w:rPr>
          <w:i/>
          <w:iCs/>
          <w:lang w:val="en-US"/>
        </w:rPr>
        <w:t>Psykhe (Santiago)</w:t>
      </w:r>
      <w:r w:rsidRPr="00D82C21">
        <w:rPr>
          <w:lang w:val="en-US"/>
        </w:rPr>
        <w:t xml:space="preserve">, </w:t>
      </w:r>
      <w:r w:rsidRPr="00D82C21">
        <w:rPr>
          <w:i/>
          <w:iCs/>
          <w:lang w:val="en-US"/>
        </w:rPr>
        <w:t>22</w:t>
      </w:r>
      <w:r w:rsidRPr="00D82C21">
        <w:rPr>
          <w:lang w:val="en-US"/>
        </w:rPr>
        <w:t>(2), 33–47. https://doi.org/10.7764/psykhe.22.2.601</w:t>
      </w:r>
    </w:p>
    <w:p w14:paraId="0B53C2AB" w14:textId="77777777" w:rsidR="003E07A8" w:rsidRPr="00D82C21" w:rsidRDefault="003E07A8" w:rsidP="003E07A8">
      <w:pPr>
        <w:pStyle w:val="Bibliography"/>
        <w:rPr>
          <w:lang w:val="en-US"/>
        </w:rPr>
      </w:pPr>
      <w:r w:rsidRPr="00D82C21">
        <w:rPr>
          <w:lang w:val="en-US"/>
        </w:rPr>
        <w:lastRenderedPageBreak/>
        <w:t xml:space="preserve">Castillo, J. C., Bonhomme, M., Miranda, D., &amp; Iturra, J. (2023). Social cohesion and attitudinal changes toward migration: A longitudinal perspective amid the COVID-19 pandemic. </w:t>
      </w:r>
      <w:r w:rsidRPr="00D82C21">
        <w:rPr>
          <w:i/>
          <w:iCs/>
          <w:lang w:val="en-US"/>
        </w:rPr>
        <w:t>Frontiers in Sociology</w:t>
      </w:r>
      <w:r w:rsidRPr="00D82C21">
        <w:rPr>
          <w:lang w:val="en-US"/>
        </w:rPr>
        <w:t xml:space="preserve">, </w:t>
      </w:r>
      <w:r w:rsidRPr="00D82C21">
        <w:rPr>
          <w:i/>
          <w:iCs/>
          <w:lang w:val="en-US"/>
        </w:rPr>
        <w:t>7</w:t>
      </w:r>
      <w:r w:rsidRPr="00D82C21">
        <w:rPr>
          <w:lang w:val="en-US"/>
        </w:rPr>
        <w:t>. https://doi.org/10.3389/fsoc.2022.1009567</w:t>
      </w:r>
    </w:p>
    <w:p w14:paraId="275FCD26" w14:textId="77777777" w:rsidR="003E07A8" w:rsidRPr="00D82C21" w:rsidRDefault="003E07A8" w:rsidP="003E07A8">
      <w:pPr>
        <w:pStyle w:val="Bibliography"/>
        <w:rPr>
          <w:lang w:val="en-US"/>
        </w:rPr>
      </w:pPr>
      <w:r w:rsidRPr="00D82C21">
        <w:rPr>
          <w:lang w:val="en-US"/>
        </w:rPr>
        <w:t xml:space="preserve">Chan, J., To, H.-P., &amp; Chan, E. (2006). Reconsidering Social Cohesion: Developing a Definition and Analytical Framework for Empirical Research. </w:t>
      </w:r>
      <w:r w:rsidRPr="00D82C21">
        <w:rPr>
          <w:i/>
          <w:iCs/>
          <w:lang w:val="en-US"/>
        </w:rPr>
        <w:t>Social Indicators Research</w:t>
      </w:r>
      <w:r w:rsidRPr="00D82C21">
        <w:rPr>
          <w:lang w:val="en-US"/>
        </w:rPr>
        <w:t xml:space="preserve">, </w:t>
      </w:r>
      <w:r w:rsidRPr="00D82C21">
        <w:rPr>
          <w:i/>
          <w:iCs/>
          <w:lang w:val="en-US"/>
        </w:rPr>
        <w:t>75</w:t>
      </w:r>
      <w:r w:rsidRPr="00D82C21">
        <w:rPr>
          <w:lang w:val="en-US"/>
        </w:rPr>
        <w:t>(2), 273–302. https://doi.org/10.1007/s11205-005-2118-1</w:t>
      </w:r>
    </w:p>
    <w:p w14:paraId="214DF908" w14:textId="77777777" w:rsidR="003E07A8" w:rsidRPr="00D82C21" w:rsidRDefault="003E07A8" w:rsidP="003E07A8">
      <w:pPr>
        <w:pStyle w:val="Bibliography"/>
        <w:rPr>
          <w:lang w:val="en-US"/>
        </w:rPr>
      </w:pPr>
      <w:r w:rsidRPr="00D82C21">
        <w:rPr>
          <w:lang w:val="en-US"/>
        </w:rPr>
        <w:t xml:space="preserve">Choi, D. D., Poertner, M., &amp; Sambanis, N. (2019). Parochialism, social norms, and discrimination against immigrants. </w:t>
      </w:r>
      <w:r w:rsidRPr="00D82C21">
        <w:rPr>
          <w:i/>
          <w:iCs/>
          <w:lang w:val="en-US"/>
        </w:rPr>
        <w:t>Proceedings of the National Academy of Sciences</w:t>
      </w:r>
      <w:r w:rsidRPr="00D82C21">
        <w:rPr>
          <w:lang w:val="en-US"/>
        </w:rPr>
        <w:t xml:space="preserve">, </w:t>
      </w:r>
      <w:r w:rsidRPr="00D82C21">
        <w:rPr>
          <w:i/>
          <w:iCs/>
          <w:lang w:val="en-US"/>
        </w:rPr>
        <w:t>116</w:t>
      </w:r>
      <w:r w:rsidRPr="00D82C21">
        <w:rPr>
          <w:lang w:val="en-US"/>
        </w:rPr>
        <w:t>(33), 16274–16279. https://doi.org/10.1073/pnas.1820146116</w:t>
      </w:r>
    </w:p>
    <w:p w14:paraId="475773A9" w14:textId="77777777" w:rsidR="003E07A8" w:rsidRPr="00D82C21" w:rsidRDefault="003E07A8" w:rsidP="003E07A8">
      <w:pPr>
        <w:pStyle w:val="Bibliography"/>
        <w:rPr>
          <w:lang w:val="en-US"/>
        </w:rPr>
      </w:pPr>
      <w:r w:rsidRPr="00D82C21">
        <w:rPr>
          <w:lang w:val="de-DE"/>
        </w:rPr>
        <w:t xml:space="preserve">Côté, S., Kraus, M., Piff, P. K., Beermann, U., &amp; Keltner, D. J. (2014). </w:t>
      </w:r>
      <w:r w:rsidRPr="00D82C21">
        <w:rPr>
          <w:lang w:val="en-US"/>
        </w:rPr>
        <w:t xml:space="preserve">Social Class Clash: A Dyadic Model of Social Affiliation in Cross-Class and Same-Class Interactions. </w:t>
      </w:r>
      <w:r w:rsidRPr="00D82C21">
        <w:rPr>
          <w:i/>
          <w:iCs/>
          <w:lang w:val="en-US"/>
        </w:rPr>
        <w:t>SSRN Electronic Journal</w:t>
      </w:r>
      <w:r w:rsidRPr="00D82C21">
        <w:rPr>
          <w:lang w:val="en-US"/>
        </w:rPr>
        <w:t>. https://doi.org/10.2139/ssrn.2503031</w:t>
      </w:r>
    </w:p>
    <w:p w14:paraId="00FCE660" w14:textId="77777777" w:rsidR="003E07A8" w:rsidRPr="00D82C21" w:rsidRDefault="003E07A8" w:rsidP="003E07A8">
      <w:pPr>
        <w:pStyle w:val="Bibliography"/>
        <w:rPr>
          <w:lang w:val="en-US"/>
        </w:rPr>
      </w:pPr>
      <w:r w:rsidRPr="00D82C21">
        <w:rPr>
          <w:lang w:val="en-US"/>
        </w:rPr>
        <w:t xml:space="preserve">Côté, S., Kraus, M. W., Carpenter, N. C., Piff, P. K., Beermann, U., &amp; Keltner, D. (2017). Social affiliation in same-class and cross-class interactions. </w:t>
      </w:r>
      <w:r w:rsidRPr="00D82C21">
        <w:rPr>
          <w:i/>
          <w:iCs/>
          <w:lang w:val="en-US"/>
        </w:rPr>
        <w:t>Journal of Experimental Psychology: General</w:t>
      </w:r>
      <w:r w:rsidRPr="00D82C21">
        <w:rPr>
          <w:lang w:val="en-US"/>
        </w:rPr>
        <w:t xml:space="preserve">, </w:t>
      </w:r>
      <w:r w:rsidRPr="00D82C21">
        <w:rPr>
          <w:i/>
          <w:iCs/>
          <w:lang w:val="en-US"/>
        </w:rPr>
        <w:t>146</w:t>
      </w:r>
      <w:r w:rsidRPr="00D82C21">
        <w:rPr>
          <w:lang w:val="en-US"/>
        </w:rPr>
        <w:t>(2), 269–285. https://doi.org/10.1037/xge0000258</w:t>
      </w:r>
    </w:p>
    <w:p w14:paraId="011EAB66" w14:textId="77777777" w:rsidR="003E07A8" w:rsidRPr="00D82C21" w:rsidRDefault="003E07A8" w:rsidP="003E07A8">
      <w:pPr>
        <w:pStyle w:val="Bibliography"/>
        <w:rPr>
          <w:lang w:val="en-US"/>
        </w:rPr>
      </w:pPr>
      <w:r w:rsidRPr="00D82C21">
        <w:rPr>
          <w:lang w:val="en-US"/>
        </w:rPr>
        <w:t xml:space="preserve">Creighton, M. J., &amp; Jamal, A. (2015). Does Islam play a role in anti-immigrant sentiment? An experimental approach. </w:t>
      </w:r>
      <w:r w:rsidRPr="00D82C21">
        <w:rPr>
          <w:i/>
          <w:iCs/>
          <w:lang w:val="en-US"/>
        </w:rPr>
        <w:t>Social Science Research</w:t>
      </w:r>
      <w:r w:rsidRPr="00D82C21">
        <w:rPr>
          <w:lang w:val="en-US"/>
        </w:rPr>
        <w:t xml:space="preserve">, </w:t>
      </w:r>
      <w:r w:rsidRPr="00D82C21">
        <w:rPr>
          <w:i/>
          <w:iCs/>
          <w:lang w:val="en-US"/>
        </w:rPr>
        <w:t>53</w:t>
      </w:r>
      <w:r w:rsidRPr="00D82C21">
        <w:rPr>
          <w:lang w:val="en-US"/>
        </w:rPr>
        <w:t>, 89–103. https://doi.org/10.1016/j.ssresearch.2015.04.001</w:t>
      </w:r>
    </w:p>
    <w:p w14:paraId="10A21637" w14:textId="77777777" w:rsidR="003E07A8" w:rsidRPr="00D82C21" w:rsidRDefault="003E07A8" w:rsidP="003E07A8">
      <w:pPr>
        <w:pStyle w:val="Bibliography"/>
        <w:rPr>
          <w:lang w:val="de-DE"/>
        </w:rPr>
      </w:pPr>
      <w:r w:rsidRPr="00D82C21">
        <w:rPr>
          <w:lang w:val="en-US"/>
        </w:rPr>
        <w:t xml:space="preserve">Deitelhoff, N., &amp; Schmelzle, C. (2023). Social Integration Through Conflict: Mechanisms and Challenges in Pluralist Democracies. </w:t>
      </w:r>
      <w:r w:rsidRPr="00D82C21">
        <w:rPr>
          <w:i/>
          <w:iCs/>
          <w:lang w:val="de-DE"/>
        </w:rPr>
        <w:t>KZfSS Kölner Zeitschrift Für Soziologie Und Sozialpsychologie</w:t>
      </w:r>
      <w:r w:rsidRPr="00D82C21">
        <w:rPr>
          <w:lang w:val="de-DE"/>
        </w:rPr>
        <w:t xml:space="preserve">, </w:t>
      </w:r>
      <w:r w:rsidRPr="00D82C21">
        <w:rPr>
          <w:i/>
          <w:iCs/>
          <w:lang w:val="de-DE"/>
        </w:rPr>
        <w:t>75</w:t>
      </w:r>
      <w:r w:rsidRPr="00D82C21">
        <w:rPr>
          <w:lang w:val="de-DE"/>
        </w:rPr>
        <w:t>(1), 69–93. https://doi.org/10.1007/s11577-023-00886-3</w:t>
      </w:r>
    </w:p>
    <w:p w14:paraId="353AF6C3" w14:textId="77777777" w:rsidR="003E07A8" w:rsidRPr="00D82C21" w:rsidRDefault="003E07A8" w:rsidP="003E07A8">
      <w:pPr>
        <w:pStyle w:val="Bibliography"/>
        <w:rPr>
          <w:lang w:val="de-DE"/>
        </w:rPr>
      </w:pPr>
      <w:r w:rsidRPr="00D82C21">
        <w:rPr>
          <w:lang w:val="en-US"/>
        </w:rPr>
        <w:t xml:space="preserve">Delhey, J., Dragolov, G., &amp; Boehnke, K. (2023). Social Cohesion in International Comparison: A Review of Key Measures and Findings. </w:t>
      </w:r>
      <w:r w:rsidRPr="00D82C21">
        <w:rPr>
          <w:i/>
          <w:iCs/>
          <w:lang w:val="de-DE"/>
        </w:rPr>
        <w:t>KZfSS Kölner Zeitschrift Für Soziologie Und Sozialpsychologie</w:t>
      </w:r>
      <w:r w:rsidRPr="00D82C21">
        <w:rPr>
          <w:lang w:val="de-DE"/>
        </w:rPr>
        <w:t xml:space="preserve">, </w:t>
      </w:r>
      <w:r w:rsidRPr="00D82C21">
        <w:rPr>
          <w:i/>
          <w:iCs/>
          <w:lang w:val="de-DE"/>
        </w:rPr>
        <w:t>75</w:t>
      </w:r>
      <w:r w:rsidRPr="00D82C21">
        <w:rPr>
          <w:lang w:val="de-DE"/>
        </w:rPr>
        <w:t>(1), 95–120. https://doi.org/10.1007/s11577-023-00891-6</w:t>
      </w:r>
    </w:p>
    <w:p w14:paraId="32195991" w14:textId="77777777" w:rsidR="003E07A8" w:rsidRPr="00D82C21" w:rsidRDefault="003E07A8" w:rsidP="003E07A8">
      <w:pPr>
        <w:pStyle w:val="Bibliography"/>
        <w:rPr>
          <w:lang w:val="en-US"/>
        </w:rPr>
      </w:pPr>
      <w:r w:rsidRPr="00D82C21">
        <w:rPr>
          <w:lang w:val="en-US"/>
        </w:rPr>
        <w:t xml:space="preserve">Dickes, P., &amp; Valentova, M. (2013). Construction, Validation and Application of the Measurement of Social Cohesion in 47 European Countries and Regions. </w:t>
      </w:r>
      <w:r w:rsidRPr="00D82C21">
        <w:rPr>
          <w:i/>
          <w:iCs/>
          <w:lang w:val="en-US"/>
        </w:rPr>
        <w:t>Social Indicators Research</w:t>
      </w:r>
      <w:r w:rsidRPr="00D82C21">
        <w:rPr>
          <w:lang w:val="en-US"/>
        </w:rPr>
        <w:t xml:space="preserve">, </w:t>
      </w:r>
      <w:r w:rsidRPr="00D82C21">
        <w:rPr>
          <w:i/>
          <w:iCs/>
          <w:lang w:val="en-US"/>
        </w:rPr>
        <w:t>113</w:t>
      </w:r>
      <w:r w:rsidRPr="00D82C21">
        <w:rPr>
          <w:lang w:val="en-US"/>
        </w:rPr>
        <w:t>(3), 827–846. https://doi.org/10.1007/s11205-012-0116-7</w:t>
      </w:r>
    </w:p>
    <w:p w14:paraId="118DCCC8" w14:textId="77777777" w:rsidR="003E07A8" w:rsidRPr="00D82C21" w:rsidRDefault="003E07A8" w:rsidP="003E07A8">
      <w:pPr>
        <w:pStyle w:val="Bibliography"/>
        <w:rPr>
          <w:lang w:val="en-US"/>
        </w:rPr>
      </w:pPr>
      <w:r w:rsidRPr="00D82C21">
        <w:rPr>
          <w:lang w:val="en-US"/>
        </w:rPr>
        <w:t xml:space="preserve">Dickes, P., Valentova, M., &amp; Borsenberger, M. (2010). Construct Validation and Application of a Common Measure of Social Cohesion in 33 European Countries. </w:t>
      </w:r>
      <w:r w:rsidRPr="00D82C21">
        <w:rPr>
          <w:i/>
          <w:iCs/>
          <w:lang w:val="en-US"/>
        </w:rPr>
        <w:t>Social Indicators Research</w:t>
      </w:r>
      <w:r w:rsidRPr="00D82C21">
        <w:rPr>
          <w:lang w:val="en-US"/>
        </w:rPr>
        <w:t xml:space="preserve">, </w:t>
      </w:r>
      <w:r w:rsidRPr="00D82C21">
        <w:rPr>
          <w:i/>
          <w:iCs/>
          <w:lang w:val="en-US"/>
        </w:rPr>
        <w:t>98</w:t>
      </w:r>
      <w:r w:rsidRPr="00D82C21">
        <w:rPr>
          <w:lang w:val="en-US"/>
        </w:rPr>
        <w:t>(3), 451–473. https://doi.org/10.1007/s11205-009-9551-5</w:t>
      </w:r>
    </w:p>
    <w:p w14:paraId="07F5E03A" w14:textId="77777777" w:rsidR="003E07A8" w:rsidRPr="00D82C21" w:rsidRDefault="003E07A8" w:rsidP="003E07A8">
      <w:pPr>
        <w:pStyle w:val="Bibliography"/>
        <w:rPr>
          <w:lang w:val="en-US"/>
        </w:rPr>
      </w:pPr>
      <w:r w:rsidRPr="00D82C21">
        <w:rPr>
          <w:lang w:val="en-US"/>
        </w:rPr>
        <w:t xml:space="preserve">Dinas, E., &amp; Northmore-Ball, K. (2020). The Ideological Shadow of Authoritarianism. </w:t>
      </w:r>
      <w:r w:rsidRPr="00D82C21">
        <w:rPr>
          <w:i/>
          <w:iCs/>
          <w:lang w:val="en-US"/>
        </w:rPr>
        <w:t>Comparative Political Studies</w:t>
      </w:r>
      <w:r w:rsidRPr="00D82C21">
        <w:rPr>
          <w:lang w:val="en-US"/>
        </w:rPr>
        <w:t xml:space="preserve">, </w:t>
      </w:r>
      <w:r w:rsidRPr="00D82C21">
        <w:rPr>
          <w:i/>
          <w:iCs/>
          <w:lang w:val="en-US"/>
        </w:rPr>
        <w:t>53</w:t>
      </w:r>
      <w:r w:rsidRPr="00D82C21">
        <w:rPr>
          <w:lang w:val="en-US"/>
        </w:rPr>
        <w:t>(12), 1957–1991. https://doi.org/10.1177/0010414019852699</w:t>
      </w:r>
    </w:p>
    <w:p w14:paraId="7EA7B871" w14:textId="77777777" w:rsidR="003E07A8" w:rsidRPr="00D82C21" w:rsidRDefault="003E07A8" w:rsidP="003E07A8">
      <w:pPr>
        <w:pStyle w:val="Bibliography"/>
        <w:rPr>
          <w:lang w:val="en-US"/>
        </w:rPr>
      </w:pPr>
      <w:r w:rsidRPr="00D82C21">
        <w:rPr>
          <w:lang w:val="en-US"/>
        </w:rPr>
        <w:t xml:space="preserve">Dinesen, P. T., Schaeffer, M., &amp; Sønderskov, K. M. (2020). Ethnic Diversity and Social Trust: A Narrative and Meta-Analytical Review. </w:t>
      </w:r>
      <w:r w:rsidRPr="00D82C21">
        <w:rPr>
          <w:i/>
          <w:iCs/>
          <w:lang w:val="en-US"/>
        </w:rPr>
        <w:t>Annual Review of Political Science</w:t>
      </w:r>
      <w:r w:rsidRPr="00D82C21">
        <w:rPr>
          <w:lang w:val="en-US"/>
        </w:rPr>
        <w:t xml:space="preserve">, </w:t>
      </w:r>
      <w:r w:rsidRPr="00D82C21">
        <w:rPr>
          <w:i/>
          <w:iCs/>
          <w:lang w:val="en-US"/>
        </w:rPr>
        <w:t>23</w:t>
      </w:r>
      <w:r w:rsidRPr="00D82C21">
        <w:rPr>
          <w:lang w:val="en-US"/>
        </w:rPr>
        <w:t>(Volume 23, 2020), 441–465. https://doi.org/10.1146/annurev-polisci-052918-020708</w:t>
      </w:r>
    </w:p>
    <w:p w14:paraId="035BC56C" w14:textId="77777777" w:rsidR="003E07A8" w:rsidRPr="00D82C21" w:rsidRDefault="003E07A8" w:rsidP="003E07A8">
      <w:pPr>
        <w:pStyle w:val="Bibliography"/>
        <w:rPr>
          <w:lang w:val="en-US"/>
        </w:rPr>
      </w:pPr>
      <w:r w:rsidRPr="00D82C21">
        <w:rPr>
          <w:lang w:val="en-US"/>
        </w:rPr>
        <w:t xml:space="preserve">Durkheim, É. (with Ribes, A. J.). </w:t>
      </w:r>
      <w:r>
        <w:t xml:space="preserve">(2012). </w:t>
      </w:r>
      <w:r>
        <w:rPr>
          <w:i/>
          <w:iCs/>
        </w:rPr>
        <w:t>La división del trabajo social</w:t>
      </w:r>
      <w:r>
        <w:t xml:space="preserve">. </w:t>
      </w:r>
      <w:r w:rsidRPr="00D82C21">
        <w:rPr>
          <w:lang w:val="en-US"/>
        </w:rPr>
        <w:t>Biblioteca Nueva.</w:t>
      </w:r>
    </w:p>
    <w:p w14:paraId="72B16D90" w14:textId="77777777" w:rsidR="003E07A8" w:rsidRPr="00D82C21" w:rsidRDefault="003E07A8" w:rsidP="003E07A8">
      <w:pPr>
        <w:pStyle w:val="Bibliography"/>
        <w:rPr>
          <w:lang w:val="en-US"/>
        </w:rPr>
      </w:pPr>
      <w:r w:rsidRPr="00D82C21">
        <w:rPr>
          <w:lang w:val="en-US"/>
        </w:rPr>
        <w:t xml:space="preserve">Fischer, I. (2009). Friend or foe: Subjective expected relative similarity as a determinant of cooperation. </w:t>
      </w:r>
      <w:r w:rsidRPr="00D82C21">
        <w:rPr>
          <w:i/>
          <w:iCs/>
          <w:lang w:val="en-US"/>
        </w:rPr>
        <w:t>Journal of Experimental Psychology: General</w:t>
      </w:r>
      <w:r w:rsidRPr="00D82C21">
        <w:rPr>
          <w:lang w:val="en-US"/>
        </w:rPr>
        <w:t xml:space="preserve">, </w:t>
      </w:r>
      <w:r w:rsidRPr="00D82C21">
        <w:rPr>
          <w:i/>
          <w:iCs/>
          <w:lang w:val="en-US"/>
        </w:rPr>
        <w:t>138</w:t>
      </w:r>
      <w:r w:rsidRPr="00D82C21">
        <w:rPr>
          <w:lang w:val="en-US"/>
        </w:rPr>
        <w:t>(3), 341–350. https://doi.org/10.1037/a0016073</w:t>
      </w:r>
    </w:p>
    <w:p w14:paraId="1BC52965" w14:textId="77777777" w:rsidR="003E07A8" w:rsidRPr="00D82C21" w:rsidRDefault="003E07A8" w:rsidP="003E07A8">
      <w:pPr>
        <w:pStyle w:val="Bibliography"/>
        <w:rPr>
          <w:lang w:val="en-US"/>
        </w:rPr>
      </w:pPr>
      <w:r w:rsidRPr="00D82C21">
        <w:rPr>
          <w:lang w:val="en-US"/>
        </w:rPr>
        <w:t xml:space="preserve">Gidron, N., Adams, J., &amp; Horne, W. (2023). Who Dislikes Whom? Affective Polarization between Pairs of Parties in Western Democracies. </w:t>
      </w:r>
      <w:r w:rsidRPr="00D82C21">
        <w:rPr>
          <w:i/>
          <w:iCs/>
          <w:lang w:val="en-US"/>
        </w:rPr>
        <w:t>British Journal of Political Science</w:t>
      </w:r>
      <w:r w:rsidRPr="00D82C21">
        <w:rPr>
          <w:lang w:val="en-US"/>
        </w:rPr>
        <w:t xml:space="preserve">, </w:t>
      </w:r>
      <w:r w:rsidRPr="00D82C21">
        <w:rPr>
          <w:i/>
          <w:iCs/>
          <w:lang w:val="en-US"/>
        </w:rPr>
        <w:t>53</w:t>
      </w:r>
      <w:r w:rsidRPr="00D82C21">
        <w:rPr>
          <w:lang w:val="en-US"/>
        </w:rPr>
        <w:t>(3), 997–1015. https://doi.org/10.1017/S0007123422000394</w:t>
      </w:r>
    </w:p>
    <w:p w14:paraId="75D1D9BC" w14:textId="77777777" w:rsidR="003E07A8" w:rsidRPr="00D82C21" w:rsidRDefault="003E07A8" w:rsidP="003E07A8">
      <w:pPr>
        <w:pStyle w:val="Bibliography"/>
        <w:rPr>
          <w:lang w:val="en-US"/>
        </w:rPr>
      </w:pPr>
      <w:r w:rsidRPr="00D82C21">
        <w:rPr>
          <w:lang w:val="en-US"/>
        </w:rPr>
        <w:t xml:space="preserve">Greene, S. (1999). Understanding Party Identification: A Social Identity Approach. </w:t>
      </w:r>
      <w:r w:rsidRPr="00D82C21">
        <w:rPr>
          <w:i/>
          <w:iCs/>
          <w:lang w:val="en-US"/>
        </w:rPr>
        <w:t>Political Psychology</w:t>
      </w:r>
      <w:r w:rsidRPr="00D82C21">
        <w:rPr>
          <w:lang w:val="en-US"/>
        </w:rPr>
        <w:t xml:space="preserve">, </w:t>
      </w:r>
      <w:r w:rsidRPr="00D82C21">
        <w:rPr>
          <w:i/>
          <w:iCs/>
          <w:lang w:val="en-US"/>
        </w:rPr>
        <w:t>20</w:t>
      </w:r>
      <w:r w:rsidRPr="00D82C21">
        <w:rPr>
          <w:lang w:val="en-US"/>
        </w:rPr>
        <w:t>(2), 393–403. https://doi.org/10.1111/0162-895X.00150</w:t>
      </w:r>
    </w:p>
    <w:p w14:paraId="0E9AFD88" w14:textId="77777777" w:rsidR="003E07A8" w:rsidRPr="00D82C21" w:rsidRDefault="003E07A8" w:rsidP="003E07A8">
      <w:pPr>
        <w:pStyle w:val="Bibliography"/>
        <w:rPr>
          <w:lang w:val="de-DE"/>
        </w:rPr>
      </w:pPr>
      <w:r w:rsidRPr="00D82C21">
        <w:rPr>
          <w:lang w:val="en-US"/>
        </w:rPr>
        <w:t xml:space="preserve">Groh-Samberg, O., Schröder, T., &amp; Speer, A. (2023). Social Milieus and Social Integration. </w:t>
      </w:r>
      <w:r w:rsidRPr="00D82C21">
        <w:rPr>
          <w:lang w:val="de-DE"/>
        </w:rPr>
        <w:t xml:space="preserve">From Theoretical Considerations to an Empirical Model. </w:t>
      </w:r>
      <w:r w:rsidRPr="00D82C21">
        <w:rPr>
          <w:i/>
          <w:iCs/>
          <w:lang w:val="de-DE"/>
        </w:rPr>
        <w:t>KZfSS Kölner Zeitschrift Für Soziologie Und Sozialpsychologie</w:t>
      </w:r>
      <w:r w:rsidRPr="00D82C21">
        <w:rPr>
          <w:lang w:val="de-DE"/>
        </w:rPr>
        <w:t xml:space="preserve">, </w:t>
      </w:r>
      <w:r w:rsidRPr="00D82C21">
        <w:rPr>
          <w:i/>
          <w:iCs/>
          <w:lang w:val="de-DE"/>
        </w:rPr>
        <w:t>75</w:t>
      </w:r>
      <w:r w:rsidRPr="00D82C21">
        <w:rPr>
          <w:lang w:val="de-DE"/>
        </w:rPr>
        <w:t>(1), 305–329. https://doi.org/10.1007/s11577-023-00892-5</w:t>
      </w:r>
    </w:p>
    <w:p w14:paraId="6AFD042C" w14:textId="77777777" w:rsidR="003E07A8" w:rsidRPr="00D82C21" w:rsidRDefault="003E07A8" w:rsidP="003E07A8">
      <w:pPr>
        <w:pStyle w:val="Bibliography"/>
        <w:rPr>
          <w:lang w:val="de-DE"/>
        </w:rPr>
      </w:pPr>
      <w:r w:rsidRPr="00D82C21">
        <w:rPr>
          <w:lang w:val="de-DE"/>
        </w:rPr>
        <w:t xml:space="preserve">Grunow, D., Sachweh, P., Schimank, U., &amp; Traunmüller, R. (2023). </w:t>
      </w:r>
      <w:r w:rsidRPr="00D82C21">
        <w:rPr>
          <w:lang w:val="en-US"/>
        </w:rPr>
        <w:t xml:space="preserve">Social Integration: Conceptual Foundations and Open Questions. An Introduction to this Special Issue. </w:t>
      </w:r>
      <w:r w:rsidRPr="00D82C21">
        <w:rPr>
          <w:i/>
          <w:iCs/>
          <w:lang w:val="de-DE"/>
        </w:rPr>
        <w:t>KZfSS Kölner Zeitschrift Für Soziologie Und Sozialpsychologie</w:t>
      </w:r>
      <w:r w:rsidRPr="00D82C21">
        <w:rPr>
          <w:lang w:val="de-DE"/>
        </w:rPr>
        <w:t xml:space="preserve">, </w:t>
      </w:r>
      <w:r w:rsidRPr="00D82C21">
        <w:rPr>
          <w:i/>
          <w:iCs/>
          <w:lang w:val="de-DE"/>
        </w:rPr>
        <w:t>75</w:t>
      </w:r>
      <w:r w:rsidRPr="00D82C21">
        <w:rPr>
          <w:lang w:val="de-DE"/>
        </w:rPr>
        <w:t>(1), 1–34. https://doi.org/10.1007/s11577-023-00896-1</w:t>
      </w:r>
    </w:p>
    <w:p w14:paraId="07960DEA" w14:textId="77777777" w:rsidR="003E07A8" w:rsidRPr="00D82C21" w:rsidRDefault="003E07A8" w:rsidP="003E07A8">
      <w:pPr>
        <w:pStyle w:val="Bibliography"/>
        <w:rPr>
          <w:lang w:val="en-US"/>
        </w:rPr>
      </w:pPr>
      <w:r w:rsidRPr="00D82C21">
        <w:rPr>
          <w:lang w:val="en-US"/>
        </w:rPr>
        <w:lastRenderedPageBreak/>
        <w:t xml:space="preserve">Gu, X., &amp; Tse, C. (2018). Abstractness and desirableness in the human values system: Self‐transcendence values are construed more abstractly, but felt more closely than are self‐enhancement values. </w:t>
      </w:r>
      <w:r w:rsidRPr="00D82C21">
        <w:rPr>
          <w:i/>
          <w:iCs/>
          <w:lang w:val="en-US"/>
        </w:rPr>
        <w:t>Asian Journal of Social Psychology</w:t>
      </w:r>
      <w:r w:rsidRPr="00D82C21">
        <w:rPr>
          <w:lang w:val="en-US"/>
        </w:rPr>
        <w:t xml:space="preserve">, </w:t>
      </w:r>
      <w:r w:rsidRPr="00D82C21">
        <w:rPr>
          <w:i/>
          <w:iCs/>
          <w:lang w:val="en-US"/>
        </w:rPr>
        <w:t>21</w:t>
      </w:r>
      <w:r w:rsidRPr="00D82C21">
        <w:rPr>
          <w:lang w:val="en-US"/>
        </w:rPr>
        <w:t>(4), 282–294. https://doi.org/10.1111/ajsp.12335</w:t>
      </w:r>
    </w:p>
    <w:p w14:paraId="22A07C49" w14:textId="77777777" w:rsidR="003E07A8" w:rsidRPr="00D82C21" w:rsidRDefault="003E07A8" w:rsidP="003E07A8">
      <w:pPr>
        <w:pStyle w:val="Bibliography"/>
        <w:rPr>
          <w:lang w:val="en-US"/>
        </w:rPr>
      </w:pPr>
      <w:r w:rsidRPr="00D82C21">
        <w:rPr>
          <w:lang w:val="en-US"/>
        </w:rPr>
        <w:t xml:space="preserve">Hainmueller, J., &amp; Hopkins, D. J. (2015). The Hidden American Immigration Consensus: A Conjoint Analysis of Attitudes toward Immigrants. </w:t>
      </w:r>
      <w:r w:rsidRPr="00D82C21">
        <w:rPr>
          <w:i/>
          <w:iCs/>
          <w:lang w:val="en-US"/>
        </w:rPr>
        <w:t>American Journal of Political Science</w:t>
      </w:r>
      <w:r w:rsidRPr="00D82C21">
        <w:rPr>
          <w:lang w:val="en-US"/>
        </w:rPr>
        <w:t xml:space="preserve">, </w:t>
      </w:r>
      <w:r w:rsidRPr="00D82C21">
        <w:rPr>
          <w:i/>
          <w:iCs/>
          <w:lang w:val="en-US"/>
        </w:rPr>
        <w:t>59</w:t>
      </w:r>
      <w:r w:rsidRPr="00D82C21">
        <w:rPr>
          <w:lang w:val="en-US"/>
        </w:rPr>
        <w:t>(3), 529–548.</w:t>
      </w:r>
    </w:p>
    <w:p w14:paraId="01CCD1CB" w14:textId="77777777" w:rsidR="003E07A8" w:rsidRPr="00D82C21" w:rsidRDefault="003E07A8" w:rsidP="003E07A8">
      <w:pPr>
        <w:pStyle w:val="Bibliography"/>
        <w:rPr>
          <w:lang w:val="en-US"/>
        </w:rPr>
      </w:pPr>
      <w:r w:rsidRPr="00D82C21">
        <w:rPr>
          <w:lang w:val="en-US"/>
        </w:rPr>
        <w:t xml:space="preserve">Helbling, M., Jäger, F., &amp; Traunmüller, R. (2022). Muslim bias or fear of fundamentalism? A survey experiment in five Western European democracies. </w:t>
      </w:r>
      <w:r w:rsidRPr="00D82C21">
        <w:rPr>
          <w:i/>
          <w:iCs/>
          <w:lang w:val="en-US"/>
        </w:rPr>
        <w:t>Research &amp; Politics</w:t>
      </w:r>
      <w:r w:rsidRPr="00D82C21">
        <w:rPr>
          <w:lang w:val="en-US"/>
        </w:rPr>
        <w:t xml:space="preserve">, </w:t>
      </w:r>
      <w:r w:rsidRPr="00D82C21">
        <w:rPr>
          <w:i/>
          <w:iCs/>
          <w:lang w:val="en-US"/>
        </w:rPr>
        <w:t>9</w:t>
      </w:r>
      <w:r w:rsidRPr="00D82C21">
        <w:rPr>
          <w:lang w:val="en-US"/>
        </w:rPr>
        <w:t>(1), 20531680221088491. https://doi.org/10.1177/20531680221088491</w:t>
      </w:r>
    </w:p>
    <w:p w14:paraId="299900FC" w14:textId="77777777" w:rsidR="003E07A8" w:rsidRPr="00D82C21" w:rsidRDefault="003E07A8" w:rsidP="003E07A8">
      <w:pPr>
        <w:pStyle w:val="Bibliography"/>
        <w:rPr>
          <w:lang w:val="en-US"/>
        </w:rPr>
      </w:pPr>
      <w:r w:rsidRPr="00D82C21">
        <w:rPr>
          <w:lang w:val="en-US"/>
        </w:rPr>
        <w:t xml:space="preserve">Helbling, M., &amp; Traunmüller, R. (2020). What is Islamophobia? Disentangling Citizens’ Feelings Toward Ethnicity, Religion and Religiosity Using a Survey Experiment. </w:t>
      </w:r>
      <w:r w:rsidRPr="00D82C21">
        <w:rPr>
          <w:i/>
          <w:iCs/>
          <w:lang w:val="en-US"/>
        </w:rPr>
        <w:t>British Journal of Political Science</w:t>
      </w:r>
      <w:r w:rsidRPr="00D82C21">
        <w:rPr>
          <w:lang w:val="en-US"/>
        </w:rPr>
        <w:t xml:space="preserve">, </w:t>
      </w:r>
      <w:r w:rsidRPr="00D82C21">
        <w:rPr>
          <w:i/>
          <w:iCs/>
          <w:lang w:val="en-US"/>
        </w:rPr>
        <w:t>50</w:t>
      </w:r>
      <w:r w:rsidRPr="00D82C21">
        <w:rPr>
          <w:lang w:val="en-US"/>
        </w:rPr>
        <w:t>(3), 811–828. https://doi.org/10.1017/S0007123418000054</w:t>
      </w:r>
    </w:p>
    <w:p w14:paraId="6DC78BC7" w14:textId="77777777" w:rsidR="003E07A8" w:rsidRPr="00D82C21" w:rsidRDefault="003E07A8" w:rsidP="003E07A8">
      <w:pPr>
        <w:pStyle w:val="Bibliography"/>
        <w:rPr>
          <w:lang w:val="en-US"/>
        </w:rPr>
      </w:pPr>
      <w:r w:rsidRPr="00D82C21">
        <w:rPr>
          <w:lang w:val="en-US"/>
        </w:rPr>
        <w:t xml:space="preserve">Hernández-Lagos, P., &amp; Minor, D. (2020). Political identity and trust. </w:t>
      </w:r>
      <w:r w:rsidRPr="00D82C21">
        <w:rPr>
          <w:i/>
          <w:iCs/>
          <w:lang w:val="en-US"/>
        </w:rPr>
        <w:t>Quarterly Journal of Political Science</w:t>
      </w:r>
      <w:r w:rsidRPr="00D82C21">
        <w:rPr>
          <w:lang w:val="en-US"/>
        </w:rPr>
        <w:t xml:space="preserve">, </w:t>
      </w:r>
      <w:r w:rsidRPr="00D82C21">
        <w:rPr>
          <w:i/>
          <w:iCs/>
          <w:lang w:val="en-US"/>
        </w:rPr>
        <w:t>15</w:t>
      </w:r>
      <w:r w:rsidRPr="00D82C21">
        <w:rPr>
          <w:lang w:val="en-US"/>
        </w:rPr>
        <w:t>(3), 337–367. https://doi.org/10.1561/100.00018063</w:t>
      </w:r>
    </w:p>
    <w:p w14:paraId="1B4A4609" w14:textId="77777777" w:rsidR="003E07A8" w:rsidRPr="00D82C21" w:rsidRDefault="003E07A8" w:rsidP="003E07A8">
      <w:pPr>
        <w:pStyle w:val="Bibliography"/>
        <w:rPr>
          <w:lang w:val="en-US"/>
        </w:rPr>
      </w:pPr>
      <w:r w:rsidRPr="00D82C21">
        <w:rPr>
          <w:lang w:val="en-US"/>
        </w:rPr>
        <w:t xml:space="preserve">Hjermitslev, I. B., &amp; Wagner, M. (2026). Beyond partisanship: Ideological identities and affective evaluations. </w:t>
      </w:r>
      <w:r w:rsidRPr="00D82C21">
        <w:rPr>
          <w:i/>
          <w:iCs/>
          <w:lang w:val="en-US"/>
        </w:rPr>
        <w:t>European Journal of Political Research</w:t>
      </w:r>
      <w:r w:rsidRPr="00D82C21">
        <w:rPr>
          <w:lang w:val="en-US"/>
        </w:rPr>
        <w:t>, 1–22. https://doi.org/10.1017/S147567652510056X</w:t>
      </w:r>
    </w:p>
    <w:p w14:paraId="0B6D7AC0" w14:textId="77777777" w:rsidR="003E07A8" w:rsidRPr="00D82C21" w:rsidRDefault="003E07A8" w:rsidP="003E07A8">
      <w:pPr>
        <w:pStyle w:val="Bibliography"/>
        <w:rPr>
          <w:lang w:val="en-US"/>
        </w:rPr>
      </w:pPr>
      <w:r w:rsidRPr="00D82C21">
        <w:rPr>
          <w:lang w:val="en-US"/>
        </w:rPr>
        <w:t xml:space="preserve">Ivarsflaten, E., Helbling, M., Sniderman, P. M., &amp; Traunmüller, R. (2024). Value Conflicts Revisited: Muslims, Gender Equality, and Gestures of Respect. </w:t>
      </w:r>
      <w:r w:rsidRPr="00D82C21">
        <w:rPr>
          <w:i/>
          <w:iCs/>
          <w:lang w:val="en-US"/>
        </w:rPr>
        <w:t>British Journal of Political Science</w:t>
      </w:r>
      <w:r w:rsidRPr="00D82C21">
        <w:rPr>
          <w:lang w:val="en-US"/>
        </w:rPr>
        <w:t xml:space="preserve">, </w:t>
      </w:r>
      <w:r w:rsidRPr="00D82C21">
        <w:rPr>
          <w:i/>
          <w:iCs/>
          <w:lang w:val="en-US"/>
        </w:rPr>
        <w:t>54</w:t>
      </w:r>
      <w:r w:rsidRPr="00D82C21">
        <w:rPr>
          <w:lang w:val="en-US"/>
        </w:rPr>
        <w:t>(3), 836–850. https://doi.org/10.1017/S0007123423000637</w:t>
      </w:r>
    </w:p>
    <w:p w14:paraId="020AC310" w14:textId="77777777" w:rsidR="003E07A8" w:rsidRPr="00D82C21" w:rsidRDefault="003E07A8" w:rsidP="003E07A8">
      <w:pPr>
        <w:pStyle w:val="Bibliography"/>
        <w:rPr>
          <w:lang w:val="en-US"/>
        </w:rPr>
      </w:pPr>
      <w:r w:rsidRPr="00D82C21">
        <w:rPr>
          <w:lang w:val="en-US"/>
        </w:rPr>
        <w:t xml:space="preserve">Iyengar, S., &amp; Westwood, S. J. (2015). Fear and Loathing across Party Lines: New Evidence on Group Polarization. </w:t>
      </w:r>
      <w:r w:rsidRPr="00D82C21">
        <w:rPr>
          <w:i/>
          <w:iCs/>
          <w:lang w:val="en-US"/>
        </w:rPr>
        <w:t>American Journal of Political Science</w:t>
      </w:r>
      <w:r w:rsidRPr="00D82C21">
        <w:rPr>
          <w:lang w:val="en-US"/>
        </w:rPr>
        <w:t xml:space="preserve">, </w:t>
      </w:r>
      <w:r w:rsidRPr="00D82C21">
        <w:rPr>
          <w:i/>
          <w:iCs/>
          <w:lang w:val="en-US"/>
        </w:rPr>
        <w:t>59</w:t>
      </w:r>
      <w:r w:rsidRPr="00D82C21">
        <w:rPr>
          <w:lang w:val="en-US"/>
        </w:rPr>
        <w:t>(3), 690–707. https://doi.org/10.1111/ajps.12152</w:t>
      </w:r>
    </w:p>
    <w:p w14:paraId="71E9EFD6" w14:textId="77777777" w:rsidR="003E07A8" w:rsidRPr="00D82C21" w:rsidRDefault="003E07A8" w:rsidP="003E07A8">
      <w:pPr>
        <w:pStyle w:val="Bibliography"/>
        <w:rPr>
          <w:lang w:val="en-US"/>
        </w:rPr>
      </w:pPr>
      <w:r w:rsidRPr="00D82C21">
        <w:rPr>
          <w:lang w:val="en-US"/>
        </w:rPr>
        <w:t xml:space="preserve">Janmaat, J. G. (2011). Social Cohesion as a Real-life Phenomenon: Assessing the Explanatory Power of the Universalist and Particularist Perspectives. </w:t>
      </w:r>
      <w:r w:rsidRPr="00D82C21">
        <w:rPr>
          <w:i/>
          <w:iCs/>
          <w:lang w:val="en-US"/>
        </w:rPr>
        <w:t>Social Indicators Research</w:t>
      </w:r>
      <w:r w:rsidRPr="00D82C21">
        <w:rPr>
          <w:lang w:val="en-US"/>
        </w:rPr>
        <w:t xml:space="preserve">, </w:t>
      </w:r>
      <w:r w:rsidRPr="00D82C21">
        <w:rPr>
          <w:i/>
          <w:iCs/>
          <w:lang w:val="en-US"/>
        </w:rPr>
        <w:t>100</w:t>
      </w:r>
      <w:r w:rsidRPr="00D82C21">
        <w:rPr>
          <w:lang w:val="en-US"/>
        </w:rPr>
        <w:t>(1), 61–83. https://doi.org/10.1007/s11205-010-9604-9</w:t>
      </w:r>
    </w:p>
    <w:p w14:paraId="36A2D955" w14:textId="77777777" w:rsidR="003E07A8" w:rsidRPr="00D82C21" w:rsidRDefault="003E07A8" w:rsidP="003E07A8">
      <w:pPr>
        <w:pStyle w:val="Bibliography"/>
        <w:rPr>
          <w:lang w:val="en-US"/>
        </w:rPr>
      </w:pPr>
      <w:r w:rsidRPr="00D82C21">
        <w:rPr>
          <w:lang w:val="en-US"/>
        </w:rPr>
        <w:t xml:space="preserve">Jasinskaja-Lahti, I., Renvik, T. A., Van Der Noll, J., Eskelinen, V., Rohmann, A., &amp; Verkuyten, M. (2020). Dual citizenship and the perceived loyalty of immigrants. </w:t>
      </w:r>
      <w:r w:rsidRPr="00D82C21">
        <w:rPr>
          <w:i/>
          <w:iCs/>
          <w:lang w:val="en-US"/>
        </w:rPr>
        <w:t>Group Processes &amp; Intergroup Relations</w:t>
      </w:r>
      <w:r w:rsidRPr="00D82C21">
        <w:rPr>
          <w:lang w:val="en-US"/>
        </w:rPr>
        <w:t xml:space="preserve">, </w:t>
      </w:r>
      <w:r w:rsidRPr="00D82C21">
        <w:rPr>
          <w:i/>
          <w:iCs/>
          <w:lang w:val="en-US"/>
        </w:rPr>
        <w:t>23</w:t>
      </w:r>
      <w:r w:rsidRPr="00D82C21">
        <w:rPr>
          <w:lang w:val="en-US"/>
        </w:rPr>
        <w:t>(7), 996–1013. https://doi.org/10.1177/1368430219872809</w:t>
      </w:r>
    </w:p>
    <w:p w14:paraId="207874B6" w14:textId="77777777" w:rsidR="003E07A8" w:rsidRPr="00D82C21" w:rsidRDefault="003E07A8" w:rsidP="003E07A8">
      <w:pPr>
        <w:pStyle w:val="Bibliography"/>
        <w:rPr>
          <w:lang w:val="en-US"/>
        </w:rPr>
      </w:pPr>
      <w:r w:rsidRPr="00D82C21">
        <w:rPr>
          <w:lang w:val="en-US"/>
        </w:rPr>
        <w:t xml:space="preserve">Jasso, G. (2006). Factorial Survey Methods for Studying Beliefs and Judgments. </w:t>
      </w:r>
      <w:r w:rsidRPr="00D82C21">
        <w:rPr>
          <w:i/>
          <w:iCs/>
          <w:lang w:val="en-US"/>
        </w:rPr>
        <w:t>Sociological Methods &amp; Research</w:t>
      </w:r>
      <w:r w:rsidRPr="00D82C21">
        <w:rPr>
          <w:lang w:val="en-US"/>
        </w:rPr>
        <w:t xml:space="preserve">, </w:t>
      </w:r>
      <w:r w:rsidRPr="00D82C21">
        <w:rPr>
          <w:i/>
          <w:iCs/>
          <w:lang w:val="en-US"/>
        </w:rPr>
        <w:t>34</w:t>
      </w:r>
      <w:r w:rsidRPr="00D82C21">
        <w:rPr>
          <w:lang w:val="en-US"/>
        </w:rPr>
        <w:t>(3), 334–423. https://doi.org/10.1177/0049124105283121</w:t>
      </w:r>
    </w:p>
    <w:p w14:paraId="482233FF" w14:textId="77777777" w:rsidR="003E07A8" w:rsidRPr="00D82C21" w:rsidRDefault="003E07A8" w:rsidP="003E07A8">
      <w:pPr>
        <w:pStyle w:val="Bibliography"/>
        <w:rPr>
          <w:lang w:val="en-US"/>
        </w:rPr>
      </w:pPr>
      <w:r w:rsidRPr="00D82C21">
        <w:rPr>
          <w:lang w:val="en-US"/>
        </w:rPr>
        <w:t xml:space="preserve">Karl, J. A., Sneddon, J., &amp; Fischer, R. (2026). Navigating Friendship Formation in the Digital Era: The Role of Value Congruence in Emerging Adulthood. </w:t>
      </w:r>
      <w:r w:rsidRPr="00D82C21">
        <w:rPr>
          <w:i/>
          <w:iCs/>
          <w:lang w:val="en-US"/>
        </w:rPr>
        <w:t>Emerging Adulthood</w:t>
      </w:r>
      <w:r w:rsidRPr="00D82C21">
        <w:rPr>
          <w:lang w:val="en-US"/>
        </w:rPr>
        <w:t xml:space="preserve">, </w:t>
      </w:r>
      <w:r w:rsidRPr="00D82C21">
        <w:rPr>
          <w:i/>
          <w:iCs/>
          <w:lang w:val="en-US"/>
        </w:rPr>
        <w:t>14</w:t>
      </w:r>
      <w:r w:rsidRPr="00D82C21">
        <w:rPr>
          <w:lang w:val="en-US"/>
        </w:rPr>
        <w:t>(3), 618–627. https://doi.org/10.1177/21676968261425276</w:t>
      </w:r>
    </w:p>
    <w:p w14:paraId="63319B38" w14:textId="77777777" w:rsidR="003E07A8" w:rsidRPr="00D82C21" w:rsidRDefault="003E07A8" w:rsidP="003E07A8">
      <w:pPr>
        <w:pStyle w:val="Bibliography"/>
        <w:rPr>
          <w:lang w:val="en-US"/>
        </w:rPr>
      </w:pPr>
      <w:r w:rsidRPr="00D82C21">
        <w:rPr>
          <w:lang w:val="en-US"/>
        </w:rPr>
        <w:t xml:space="preserve">Koch, A., Dorrough, A., Glöckner, A., &amp; Imhoff, R. (2020). The ABC of society: Perceived similarity in agency/socioeconomic success and conservative-progressive beliefs increases intergroup cooperation. </w:t>
      </w:r>
      <w:r w:rsidRPr="00D82C21">
        <w:rPr>
          <w:i/>
          <w:iCs/>
          <w:lang w:val="en-US"/>
        </w:rPr>
        <w:t>Journal of Experimental Social Psychology</w:t>
      </w:r>
      <w:r w:rsidRPr="00D82C21">
        <w:rPr>
          <w:lang w:val="en-US"/>
        </w:rPr>
        <w:t xml:space="preserve">, </w:t>
      </w:r>
      <w:r w:rsidRPr="00D82C21">
        <w:rPr>
          <w:i/>
          <w:iCs/>
          <w:lang w:val="en-US"/>
        </w:rPr>
        <w:t>90</w:t>
      </w:r>
      <w:r w:rsidRPr="00D82C21">
        <w:rPr>
          <w:lang w:val="en-US"/>
        </w:rPr>
        <w:t>, 103996. https://doi.org/10.1016/j.jesp.2020.103996</w:t>
      </w:r>
    </w:p>
    <w:p w14:paraId="011CAE88" w14:textId="77777777" w:rsidR="003E07A8" w:rsidRPr="00D82C21" w:rsidRDefault="003E07A8" w:rsidP="003E07A8">
      <w:pPr>
        <w:pStyle w:val="Bibliography"/>
        <w:rPr>
          <w:lang w:val="en-US"/>
        </w:rPr>
      </w:pPr>
      <w:r w:rsidRPr="00D82C21">
        <w:rPr>
          <w:lang w:val="en-US"/>
        </w:rPr>
        <w:t xml:space="preserve">Koopmans, R., &amp; Schaeffer, M. (2016). Statistical and Perceived Diversity and Their Impacts on Neighborhood Social Cohesion in Germany, France and the Netherlands. </w:t>
      </w:r>
      <w:r w:rsidRPr="00D82C21">
        <w:rPr>
          <w:i/>
          <w:iCs/>
          <w:lang w:val="en-US"/>
        </w:rPr>
        <w:t>Social Indicators Research</w:t>
      </w:r>
      <w:r w:rsidRPr="00D82C21">
        <w:rPr>
          <w:lang w:val="en-US"/>
        </w:rPr>
        <w:t xml:space="preserve">, </w:t>
      </w:r>
      <w:r w:rsidRPr="00D82C21">
        <w:rPr>
          <w:i/>
          <w:iCs/>
          <w:lang w:val="en-US"/>
        </w:rPr>
        <w:t>125</w:t>
      </w:r>
      <w:r w:rsidRPr="00D82C21">
        <w:rPr>
          <w:lang w:val="en-US"/>
        </w:rPr>
        <w:t>(3), 853–883. https://doi.org/10.1007/s11205-015-0863-3</w:t>
      </w:r>
    </w:p>
    <w:p w14:paraId="44603C32" w14:textId="77777777" w:rsidR="003E07A8" w:rsidRPr="00D82C21" w:rsidRDefault="003E07A8" w:rsidP="003E07A8">
      <w:pPr>
        <w:pStyle w:val="Bibliography"/>
        <w:rPr>
          <w:lang w:val="en-US"/>
        </w:rPr>
      </w:pPr>
      <w:r w:rsidRPr="00D82C21">
        <w:rPr>
          <w:lang w:val="en-US"/>
        </w:rPr>
        <w:t xml:space="preserve">Kruse, M. (2025). The Correlates of Ethnicity: Why the Ethnic Majority Expects That Ethnic Minorities Contribute Less to the Collective. </w:t>
      </w:r>
      <w:r w:rsidRPr="00D82C21">
        <w:rPr>
          <w:i/>
          <w:iCs/>
          <w:lang w:val="en-US"/>
        </w:rPr>
        <w:t>British Journal of Political Science</w:t>
      </w:r>
      <w:r w:rsidRPr="00D82C21">
        <w:rPr>
          <w:lang w:val="en-US"/>
        </w:rPr>
        <w:t xml:space="preserve">, </w:t>
      </w:r>
      <w:r w:rsidRPr="00D82C21">
        <w:rPr>
          <w:i/>
          <w:iCs/>
          <w:lang w:val="en-US"/>
        </w:rPr>
        <w:t>55</w:t>
      </w:r>
      <w:r w:rsidRPr="00D82C21">
        <w:rPr>
          <w:lang w:val="en-US"/>
        </w:rPr>
        <w:t>, e70. https://doi.org/10.1017/S0007123425000092</w:t>
      </w:r>
    </w:p>
    <w:p w14:paraId="3AF22B20" w14:textId="77777777" w:rsidR="003E07A8" w:rsidRPr="00D82C21" w:rsidRDefault="003E07A8" w:rsidP="003E07A8">
      <w:pPr>
        <w:pStyle w:val="Bibliography"/>
        <w:rPr>
          <w:lang w:val="en-US"/>
        </w:rPr>
      </w:pPr>
      <w:r w:rsidRPr="00D82C21">
        <w:rPr>
          <w:lang w:val="en-US"/>
        </w:rPr>
        <w:t xml:space="preserve">Kubota, J. T., Venezia, S. A., Gautam, R., Wilhelm, A. L., Mattan, B. D., &amp; Cloutier, J. (2023). Distrust as a form of inequality. </w:t>
      </w:r>
      <w:r w:rsidRPr="00D82C21">
        <w:rPr>
          <w:i/>
          <w:iCs/>
          <w:lang w:val="en-US"/>
        </w:rPr>
        <w:t>Scientific Reports</w:t>
      </w:r>
      <w:r w:rsidRPr="00D82C21">
        <w:rPr>
          <w:lang w:val="en-US"/>
        </w:rPr>
        <w:t xml:space="preserve">, </w:t>
      </w:r>
      <w:r w:rsidRPr="00D82C21">
        <w:rPr>
          <w:i/>
          <w:iCs/>
          <w:lang w:val="en-US"/>
        </w:rPr>
        <w:t>13</w:t>
      </w:r>
      <w:r w:rsidRPr="00D82C21">
        <w:rPr>
          <w:lang w:val="en-US"/>
        </w:rPr>
        <w:t>(1), 9901. https://doi.org/10.1038/s41598-023-36948-x</w:t>
      </w:r>
    </w:p>
    <w:p w14:paraId="776D2B36" w14:textId="77777777" w:rsidR="003E07A8" w:rsidRPr="00D82C21" w:rsidRDefault="003E07A8" w:rsidP="003E07A8">
      <w:pPr>
        <w:pStyle w:val="Bibliography"/>
        <w:rPr>
          <w:lang w:val="en-US"/>
        </w:rPr>
      </w:pPr>
      <w:r w:rsidRPr="00D82C21">
        <w:rPr>
          <w:lang w:val="de-DE"/>
        </w:rPr>
        <w:t xml:space="preserve">Kuhfeld, W. F., Tobias, R. D., &amp; Garratt, M. (2010). </w:t>
      </w:r>
      <w:r w:rsidRPr="00D82C21">
        <w:rPr>
          <w:i/>
          <w:iCs/>
          <w:lang w:val="en-US"/>
        </w:rPr>
        <w:t>E</w:t>
      </w:r>
      <w:r>
        <w:rPr>
          <w:i/>
          <w:iCs/>
        </w:rPr>
        <w:t>ﬃ</w:t>
      </w:r>
      <w:r w:rsidRPr="00D82C21">
        <w:rPr>
          <w:i/>
          <w:iCs/>
          <w:lang w:val="en-US"/>
        </w:rPr>
        <w:t>cient Experimental Design with Marketing Research Applications</w:t>
      </w:r>
      <w:r w:rsidRPr="00D82C21">
        <w:rPr>
          <w:lang w:val="en-US"/>
        </w:rPr>
        <w:t>. https://support.sas.com/techsup/technote/mr2010d.pdf</w:t>
      </w:r>
    </w:p>
    <w:p w14:paraId="321FA67C" w14:textId="77777777" w:rsidR="003E07A8" w:rsidRPr="00D82C21" w:rsidRDefault="003E07A8" w:rsidP="003E07A8">
      <w:pPr>
        <w:pStyle w:val="Bibliography"/>
        <w:rPr>
          <w:lang w:val="en-US"/>
        </w:rPr>
      </w:pPr>
      <w:r w:rsidRPr="00D82C21">
        <w:rPr>
          <w:lang w:val="en-US"/>
        </w:rPr>
        <w:lastRenderedPageBreak/>
        <w:t xml:space="preserve">Kulin, J., &amp; Svallfors, S. (2013). Class, values, and attitudes towards redistribution: A European comparison. </w:t>
      </w:r>
      <w:r w:rsidRPr="00D82C21">
        <w:rPr>
          <w:i/>
          <w:iCs/>
          <w:lang w:val="en-US"/>
        </w:rPr>
        <w:t>European Sociological Review</w:t>
      </w:r>
      <w:r w:rsidRPr="00D82C21">
        <w:rPr>
          <w:lang w:val="en-US"/>
        </w:rPr>
        <w:t xml:space="preserve">, </w:t>
      </w:r>
      <w:r w:rsidRPr="00D82C21">
        <w:rPr>
          <w:i/>
          <w:iCs/>
          <w:lang w:val="en-US"/>
        </w:rPr>
        <w:t>29</w:t>
      </w:r>
      <w:r w:rsidRPr="00D82C21">
        <w:rPr>
          <w:lang w:val="en-US"/>
        </w:rPr>
        <w:t>(2), 155–167. https://doi.org/10.1093/esr/jcr046</w:t>
      </w:r>
    </w:p>
    <w:p w14:paraId="0342C43C" w14:textId="77777777" w:rsidR="003E07A8" w:rsidRPr="00D82C21" w:rsidRDefault="003E07A8" w:rsidP="003E07A8">
      <w:pPr>
        <w:pStyle w:val="Bibliography"/>
        <w:rPr>
          <w:lang w:val="en-US"/>
        </w:rPr>
      </w:pPr>
      <w:r w:rsidRPr="00D82C21">
        <w:rPr>
          <w:lang w:val="en-US"/>
        </w:rPr>
        <w:t xml:space="preserve">Lancee, B., &amp; Van de Werfhorst, H. G. (2012). Income inequality and participation: A comparison of 24 European countries. </w:t>
      </w:r>
      <w:r w:rsidRPr="00D82C21">
        <w:rPr>
          <w:i/>
          <w:iCs/>
          <w:lang w:val="en-US"/>
        </w:rPr>
        <w:t>Social Science Research</w:t>
      </w:r>
      <w:r w:rsidRPr="00D82C21">
        <w:rPr>
          <w:lang w:val="en-US"/>
        </w:rPr>
        <w:t xml:space="preserve">, </w:t>
      </w:r>
      <w:r w:rsidRPr="00D82C21">
        <w:rPr>
          <w:i/>
          <w:iCs/>
          <w:lang w:val="en-US"/>
        </w:rPr>
        <w:t>41</w:t>
      </w:r>
      <w:r w:rsidRPr="00D82C21">
        <w:rPr>
          <w:lang w:val="en-US"/>
        </w:rPr>
        <w:t>(5), 1166–1178. https://doi.org/10.1016/j.ssresearch.2012.04.005</w:t>
      </w:r>
    </w:p>
    <w:p w14:paraId="336ED577" w14:textId="77777777" w:rsidR="003E07A8" w:rsidRPr="00D82C21" w:rsidRDefault="003E07A8" w:rsidP="003E07A8">
      <w:pPr>
        <w:pStyle w:val="Bibliography"/>
        <w:rPr>
          <w:lang w:val="en-US"/>
        </w:rPr>
      </w:pPr>
      <w:r w:rsidRPr="00D82C21">
        <w:rPr>
          <w:lang w:val="en-US"/>
        </w:rPr>
        <w:t xml:space="preserve">Larsen, M., &amp; Schaeffer, M. (2021). Healthcare chauvinism during the COVID-19 pandemic. </w:t>
      </w:r>
      <w:r w:rsidRPr="00D82C21">
        <w:rPr>
          <w:i/>
          <w:iCs/>
          <w:lang w:val="en-US"/>
        </w:rPr>
        <w:t>Journal of Ethnic and Migration Studies</w:t>
      </w:r>
      <w:r w:rsidRPr="00D82C21">
        <w:rPr>
          <w:lang w:val="en-US"/>
        </w:rPr>
        <w:t xml:space="preserve">, </w:t>
      </w:r>
      <w:r w:rsidRPr="00D82C21">
        <w:rPr>
          <w:i/>
          <w:iCs/>
          <w:lang w:val="en-US"/>
        </w:rPr>
        <w:t>47</w:t>
      </w:r>
      <w:r w:rsidRPr="00D82C21">
        <w:rPr>
          <w:lang w:val="en-US"/>
        </w:rPr>
        <w:t>(7), 1455–1473. https://doi.org/10.1080/1369183X.2020.1860742</w:t>
      </w:r>
    </w:p>
    <w:p w14:paraId="3DFFFB64" w14:textId="77777777" w:rsidR="003E07A8" w:rsidRPr="00D82C21" w:rsidRDefault="003E07A8" w:rsidP="003E07A8">
      <w:pPr>
        <w:pStyle w:val="Bibliography"/>
        <w:rPr>
          <w:lang w:val="en-US"/>
        </w:rPr>
      </w:pPr>
      <w:r w:rsidRPr="00D82C21">
        <w:rPr>
          <w:lang w:val="en-US"/>
        </w:rPr>
        <w:t xml:space="preserve">Laumann, E. O. (1965). Subjective Social Distance and Urban Occupational Stratification. </w:t>
      </w:r>
      <w:r w:rsidRPr="00D82C21">
        <w:rPr>
          <w:i/>
          <w:iCs/>
          <w:lang w:val="en-US"/>
        </w:rPr>
        <w:t>American Journal of Sociology</w:t>
      </w:r>
      <w:r w:rsidRPr="00D82C21">
        <w:rPr>
          <w:lang w:val="en-US"/>
        </w:rPr>
        <w:t xml:space="preserve">, </w:t>
      </w:r>
      <w:r w:rsidRPr="00D82C21">
        <w:rPr>
          <w:i/>
          <w:iCs/>
          <w:lang w:val="en-US"/>
        </w:rPr>
        <w:t>71</w:t>
      </w:r>
      <w:r w:rsidRPr="00D82C21">
        <w:rPr>
          <w:lang w:val="en-US"/>
        </w:rPr>
        <w:t>(1), 26–36. https://doi.org/10.1086/223990</w:t>
      </w:r>
    </w:p>
    <w:p w14:paraId="205C0EE9" w14:textId="77777777" w:rsidR="003E07A8" w:rsidRPr="00D82C21" w:rsidRDefault="003E07A8" w:rsidP="003E07A8">
      <w:pPr>
        <w:pStyle w:val="Bibliography"/>
        <w:rPr>
          <w:lang w:val="en-US"/>
        </w:rPr>
      </w:pPr>
      <w:r w:rsidRPr="00D82C21">
        <w:rPr>
          <w:lang w:val="en-US"/>
        </w:rPr>
        <w:t xml:space="preserve">Laumann, E. O., &amp; Senter, R. (1976). Subjective Social Distance, Occupational Stratification, and Forms of Status and Class Consciousness: A Cross-national Replication and Extension. </w:t>
      </w:r>
      <w:r w:rsidRPr="00D82C21">
        <w:rPr>
          <w:i/>
          <w:iCs/>
          <w:lang w:val="en-US"/>
        </w:rPr>
        <w:t>American Journal of Sociology</w:t>
      </w:r>
      <w:r w:rsidRPr="00D82C21">
        <w:rPr>
          <w:lang w:val="en-US"/>
        </w:rPr>
        <w:t xml:space="preserve">, </w:t>
      </w:r>
      <w:r w:rsidRPr="00D82C21">
        <w:rPr>
          <w:i/>
          <w:iCs/>
          <w:lang w:val="en-US"/>
        </w:rPr>
        <w:t>81</w:t>
      </w:r>
      <w:r w:rsidRPr="00D82C21">
        <w:rPr>
          <w:lang w:val="en-US"/>
        </w:rPr>
        <w:t>(6), 1304–1338. https://doi.org/10.1086/226225</w:t>
      </w:r>
    </w:p>
    <w:p w14:paraId="06B4C37C" w14:textId="77777777" w:rsidR="003E07A8" w:rsidRPr="00D82C21" w:rsidRDefault="003E07A8" w:rsidP="003E07A8">
      <w:pPr>
        <w:pStyle w:val="Bibliography"/>
        <w:rPr>
          <w:lang w:val="en-US"/>
        </w:rPr>
      </w:pPr>
      <w:r w:rsidRPr="00D82C21">
        <w:rPr>
          <w:lang w:val="en-US"/>
        </w:rPr>
        <w:t xml:space="preserve">Lee, S. (2025). The distance between us: The role of ideological proximity in shaping perceptions of inter-partisan relationships. </w:t>
      </w:r>
      <w:r w:rsidRPr="00D82C21">
        <w:rPr>
          <w:i/>
          <w:iCs/>
          <w:lang w:val="en-US"/>
        </w:rPr>
        <w:t>Journal of Elections, Public Opinion and Parties</w:t>
      </w:r>
      <w:r w:rsidRPr="00D82C21">
        <w:rPr>
          <w:lang w:val="en-US"/>
        </w:rPr>
        <w:t xml:space="preserve">, </w:t>
      </w:r>
      <w:r w:rsidRPr="00D82C21">
        <w:rPr>
          <w:i/>
          <w:iCs/>
          <w:lang w:val="en-US"/>
        </w:rPr>
        <w:t>35</w:t>
      </w:r>
      <w:r w:rsidRPr="00D82C21">
        <w:rPr>
          <w:lang w:val="en-US"/>
        </w:rPr>
        <w:t>(2), 269–287. https://doi.org/10.1080/17457289.2024.2427025</w:t>
      </w:r>
    </w:p>
    <w:p w14:paraId="5FBC206C" w14:textId="77777777" w:rsidR="003E07A8" w:rsidRPr="00D82C21" w:rsidRDefault="003E07A8" w:rsidP="003E07A8">
      <w:pPr>
        <w:pStyle w:val="Bibliography"/>
        <w:rPr>
          <w:lang w:val="en-US"/>
        </w:rPr>
      </w:pPr>
      <w:r w:rsidRPr="00D82C21">
        <w:rPr>
          <w:lang w:val="en-US"/>
        </w:rPr>
        <w:t xml:space="preserve">Lelkes, Y. (2021). Policy over party: Comparing the effects of candidate ideology and party on affective polarization. </w:t>
      </w:r>
      <w:r w:rsidRPr="00D82C21">
        <w:rPr>
          <w:i/>
          <w:iCs/>
          <w:lang w:val="en-US"/>
        </w:rPr>
        <w:t>Political Science Research and Methods</w:t>
      </w:r>
      <w:r w:rsidRPr="00D82C21">
        <w:rPr>
          <w:lang w:val="en-US"/>
        </w:rPr>
        <w:t xml:space="preserve">, </w:t>
      </w:r>
      <w:r w:rsidRPr="00D82C21">
        <w:rPr>
          <w:i/>
          <w:iCs/>
          <w:lang w:val="en-US"/>
        </w:rPr>
        <w:t>9</w:t>
      </w:r>
      <w:r w:rsidRPr="00D82C21">
        <w:rPr>
          <w:lang w:val="en-US"/>
        </w:rPr>
        <w:t>(1), 189–196. https://doi.org/10.1017/psrm.2019.18</w:t>
      </w:r>
    </w:p>
    <w:p w14:paraId="4F34A7CD" w14:textId="77777777" w:rsidR="003E07A8" w:rsidRDefault="003E07A8" w:rsidP="003E07A8">
      <w:pPr>
        <w:pStyle w:val="Bibliography"/>
      </w:pPr>
      <w:r w:rsidRPr="00D82C21">
        <w:rPr>
          <w:lang w:val="en-US"/>
        </w:rPr>
        <w:t xml:space="preserve">Leopoldo, F., Garbiras-Díaz, N., &amp; Weintraub, M. (2026). </w:t>
      </w:r>
      <w:r>
        <w:t xml:space="preserve">Accents as Capital. </w:t>
      </w:r>
      <w:r>
        <w:rPr>
          <w:i/>
          <w:iCs/>
        </w:rPr>
        <w:t>Documentos CEDE, Documentos CEDE</w:t>
      </w:r>
      <w:r>
        <w:t>, Article 2026–1. https://ideas.repec.org//p/col/000089/022044.html</w:t>
      </w:r>
    </w:p>
    <w:p w14:paraId="321631C6" w14:textId="77777777" w:rsidR="003E07A8" w:rsidRPr="00D82C21" w:rsidRDefault="003E07A8" w:rsidP="003E07A8">
      <w:pPr>
        <w:pStyle w:val="Bibliography"/>
        <w:rPr>
          <w:lang w:val="en-US"/>
        </w:rPr>
      </w:pPr>
      <w:r w:rsidRPr="00D82C21">
        <w:rPr>
          <w:lang w:val="en-US"/>
        </w:rPr>
        <w:t xml:space="preserve">Mallinas, S. R., Crawford, J. T., &amp; Cole, S. (2018). Political opposites do not attract: The effects of ideological dissimilarity on impression formation. </w:t>
      </w:r>
      <w:r w:rsidRPr="00D82C21">
        <w:rPr>
          <w:i/>
          <w:iCs/>
          <w:lang w:val="en-US"/>
        </w:rPr>
        <w:t>Journal of Social and Political Psychology</w:t>
      </w:r>
      <w:r w:rsidRPr="00D82C21">
        <w:rPr>
          <w:lang w:val="en-US"/>
        </w:rPr>
        <w:t xml:space="preserve">, </w:t>
      </w:r>
      <w:r w:rsidRPr="00D82C21">
        <w:rPr>
          <w:i/>
          <w:iCs/>
          <w:lang w:val="en-US"/>
        </w:rPr>
        <w:t>6</w:t>
      </w:r>
      <w:r w:rsidRPr="00D82C21">
        <w:rPr>
          <w:lang w:val="en-US"/>
        </w:rPr>
        <w:t>(1), 49–75. https://doi.org/10.5964/jspp.v6i1.747</w:t>
      </w:r>
    </w:p>
    <w:p w14:paraId="18804BA7" w14:textId="77777777" w:rsidR="003E07A8" w:rsidRPr="00D82C21" w:rsidRDefault="003E07A8" w:rsidP="003E07A8">
      <w:pPr>
        <w:pStyle w:val="Bibliography"/>
        <w:rPr>
          <w:lang w:val="en-US"/>
        </w:rPr>
      </w:pPr>
      <w:r w:rsidRPr="00D82C21">
        <w:rPr>
          <w:lang w:val="en-US"/>
        </w:rPr>
        <w:t xml:space="preserve">McPherson, M., Smith-Lovin, L., &amp; Cook, J. M. (2001). Birds of a Feather: Homophily in Social Networks. </w:t>
      </w:r>
      <w:r w:rsidRPr="00D82C21">
        <w:rPr>
          <w:i/>
          <w:iCs/>
          <w:lang w:val="en-US"/>
        </w:rPr>
        <w:t>Annual Review of Sociology</w:t>
      </w:r>
      <w:r w:rsidRPr="00D82C21">
        <w:rPr>
          <w:lang w:val="en-US"/>
        </w:rPr>
        <w:t xml:space="preserve">, </w:t>
      </w:r>
      <w:r w:rsidRPr="00D82C21">
        <w:rPr>
          <w:i/>
          <w:iCs/>
          <w:lang w:val="en-US"/>
        </w:rPr>
        <w:t>27</w:t>
      </w:r>
      <w:r w:rsidRPr="00D82C21">
        <w:rPr>
          <w:lang w:val="en-US"/>
        </w:rPr>
        <w:t>, 415–444.</w:t>
      </w:r>
    </w:p>
    <w:p w14:paraId="0CE30D87" w14:textId="77777777" w:rsidR="003E07A8" w:rsidRPr="00D82C21" w:rsidRDefault="003E07A8" w:rsidP="003E07A8">
      <w:pPr>
        <w:pStyle w:val="Bibliography"/>
        <w:rPr>
          <w:lang w:val="en-US"/>
        </w:rPr>
      </w:pPr>
      <w:r w:rsidRPr="00D82C21">
        <w:rPr>
          <w:lang w:val="en-US"/>
        </w:rPr>
        <w:t xml:space="preserve">Mentser, S., &amp; Amit, A. (2024). The added value of perceived values: Partner’s perceived values predict own behaviour in interdependent interactions. </w:t>
      </w:r>
      <w:r w:rsidRPr="00D82C21">
        <w:rPr>
          <w:i/>
          <w:iCs/>
          <w:lang w:val="en-US"/>
        </w:rPr>
        <w:t>European Journal of Social Psychology</w:t>
      </w:r>
      <w:r w:rsidRPr="00D82C21">
        <w:rPr>
          <w:lang w:val="en-US"/>
        </w:rPr>
        <w:t xml:space="preserve">, </w:t>
      </w:r>
      <w:r w:rsidRPr="00D82C21">
        <w:rPr>
          <w:i/>
          <w:iCs/>
          <w:lang w:val="en-US"/>
        </w:rPr>
        <w:t>54</w:t>
      </w:r>
      <w:r w:rsidRPr="00D82C21">
        <w:rPr>
          <w:lang w:val="en-US"/>
        </w:rPr>
        <w:t>(2), 513–528. https://doi.org/10.1002/ejsp.3034</w:t>
      </w:r>
    </w:p>
    <w:p w14:paraId="7D8AAEEF" w14:textId="77777777" w:rsidR="003E07A8" w:rsidRPr="00D82C21" w:rsidRDefault="003E07A8" w:rsidP="003E07A8">
      <w:pPr>
        <w:pStyle w:val="Bibliography"/>
        <w:rPr>
          <w:lang w:val="en-US"/>
        </w:rPr>
      </w:pPr>
      <w:r w:rsidRPr="00D82C21">
        <w:rPr>
          <w:lang w:val="en-US"/>
        </w:rPr>
        <w:t xml:space="preserve">Montoya, R. M., &amp; Horton, R. S. (2013). A meta-analytic investigation of the processes underlying the similarity-attraction effect. </w:t>
      </w:r>
      <w:r w:rsidRPr="00D82C21">
        <w:rPr>
          <w:i/>
          <w:iCs/>
          <w:lang w:val="en-US"/>
        </w:rPr>
        <w:t>Journal of Social and Personal Relationships</w:t>
      </w:r>
      <w:r w:rsidRPr="00D82C21">
        <w:rPr>
          <w:lang w:val="en-US"/>
        </w:rPr>
        <w:t xml:space="preserve">, </w:t>
      </w:r>
      <w:r w:rsidRPr="00D82C21">
        <w:rPr>
          <w:i/>
          <w:iCs/>
          <w:lang w:val="en-US"/>
        </w:rPr>
        <w:t>30</w:t>
      </w:r>
      <w:r w:rsidRPr="00D82C21">
        <w:rPr>
          <w:lang w:val="en-US"/>
        </w:rPr>
        <w:t>(1), 64–94. https://doi.org/10.1177/0265407512452989</w:t>
      </w:r>
    </w:p>
    <w:p w14:paraId="4C65FE2F" w14:textId="77777777" w:rsidR="003E07A8" w:rsidRPr="00D82C21" w:rsidRDefault="003E07A8" w:rsidP="003E07A8">
      <w:pPr>
        <w:pStyle w:val="Bibliography"/>
        <w:rPr>
          <w:lang w:val="en-US"/>
        </w:rPr>
      </w:pPr>
      <w:r w:rsidRPr="00D82C21">
        <w:rPr>
          <w:lang w:val="en-US"/>
        </w:rPr>
        <w:t xml:space="preserve">Moy, J., &amp; Ng, S. H. (1996). Expectation of outgroup behaviour: Can you trust the outgroup? </w:t>
      </w:r>
      <w:r w:rsidRPr="00D82C21">
        <w:rPr>
          <w:i/>
          <w:iCs/>
          <w:lang w:val="en-US"/>
        </w:rPr>
        <w:t>European Journal of Social Psychology</w:t>
      </w:r>
      <w:r w:rsidRPr="00D82C21">
        <w:rPr>
          <w:lang w:val="en-US"/>
        </w:rPr>
        <w:t xml:space="preserve">, </w:t>
      </w:r>
      <w:r w:rsidRPr="00D82C21">
        <w:rPr>
          <w:i/>
          <w:iCs/>
          <w:lang w:val="en-US"/>
        </w:rPr>
        <w:t>26</w:t>
      </w:r>
      <w:r w:rsidRPr="00D82C21">
        <w:rPr>
          <w:lang w:val="en-US"/>
        </w:rPr>
        <w:t>(2), 333–340. https://doi.org/10.1002/(SICI)1099-0992(199603)26:2%3C333::AID-EJSP747%3E3.0.CO;2-1</w:t>
      </w:r>
    </w:p>
    <w:p w14:paraId="7FD5388C" w14:textId="77777777" w:rsidR="003E07A8" w:rsidRPr="00D82C21" w:rsidRDefault="003E07A8" w:rsidP="003E07A8">
      <w:pPr>
        <w:pStyle w:val="Bibliography"/>
        <w:rPr>
          <w:lang w:val="en-US"/>
        </w:rPr>
      </w:pPr>
      <w:r w:rsidRPr="00D82C21">
        <w:rPr>
          <w:lang w:val="en-US"/>
        </w:rPr>
        <w:t xml:space="preserve">Nichols, B. J. (2023). Disentangling Social Class–based Inequality: How Social Position Affects Evaluations of Economic and Cultural Markers of Social Class. </w:t>
      </w:r>
      <w:r w:rsidRPr="00D82C21">
        <w:rPr>
          <w:i/>
          <w:iCs/>
          <w:lang w:val="en-US"/>
        </w:rPr>
        <w:t>Sociological Perspectives</w:t>
      </w:r>
      <w:r w:rsidRPr="00D82C21">
        <w:rPr>
          <w:lang w:val="en-US"/>
        </w:rPr>
        <w:t xml:space="preserve">, </w:t>
      </w:r>
      <w:r w:rsidRPr="00D82C21">
        <w:rPr>
          <w:i/>
          <w:iCs/>
          <w:lang w:val="en-US"/>
        </w:rPr>
        <w:t>66</w:t>
      </w:r>
      <w:r w:rsidRPr="00D82C21">
        <w:rPr>
          <w:lang w:val="en-US"/>
        </w:rPr>
        <w:t>(4), 665–697. https://doi.org/10.1177/07311214221146597</w:t>
      </w:r>
    </w:p>
    <w:p w14:paraId="31E74D25" w14:textId="77777777" w:rsidR="003E07A8" w:rsidRPr="00D82C21" w:rsidRDefault="003E07A8" w:rsidP="003E07A8">
      <w:pPr>
        <w:pStyle w:val="Bibliography"/>
        <w:rPr>
          <w:lang w:val="en-US"/>
        </w:rPr>
      </w:pPr>
      <w:r w:rsidRPr="00D82C21">
        <w:rPr>
          <w:lang w:val="en-US"/>
        </w:rPr>
        <w:t xml:space="preserve">Nowack, D., &amp; Schoderer, S. (2020). </w:t>
      </w:r>
      <w:r w:rsidRPr="00D82C21">
        <w:rPr>
          <w:i/>
          <w:iCs/>
          <w:lang w:val="en-US"/>
        </w:rPr>
        <w:t>The Role of Values for Social Cohesion: Theoretical Explication and Empirical Exploration</w:t>
      </w:r>
      <w:r w:rsidRPr="00D82C21">
        <w:rPr>
          <w:lang w:val="en-US"/>
        </w:rPr>
        <w:t xml:space="preserve"> (SSRN Scholarly Paper No. 3553340). Social Science Research Network. https://doi.org/10.2139/ssrn.3553340</w:t>
      </w:r>
    </w:p>
    <w:p w14:paraId="118748B4" w14:textId="77777777" w:rsidR="003E07A8" w:rsidRPr="00D82C21" w:rsidRDefault="003E07A8" w:rsidP="003E07A8">
      <w:pPr>
        <w:pStyle w:val="Bibliography"/>
        <w:rPr>
          <w:lang w:val="en-US"/>
        </w:rPr>
      </w:pPr>
      <w:r w:rsidRPr="00D82C21">
        <w:rPr>
          <w:lang w:val="en-US"/>
        </w:rPr>
        <w:t xml:space="preserve">Orr, L. V., &amp; Huber, G. A. (2020). The Policy Basis of Measured Partisan Animosity in the United States. </w:t>
      </w:r>
      <w:r w:rsidRPr="00D82C21">
        <w:rPr>
          <w:i/>
          <w:iCs/>
          <w:lang w:val="en-US"/>
        </w:rPr>
        <w:t>American Journal of Political Science</w:t>
      </w:r>
      <w:r w:rsidRPr="00D82C21">
        <w:rPr>
          <w:lang w:val="en-US"/>
        </w:rPr>
        <w:t xml:space="preserve">, </w:t>
      </w:r>
      <w:r w:rsidRPr="00D82C21">
        <w:rPr>
          <w:i/>
          <w:iCs/>
          <w:lang w:val="en-US"/>
        </w:rPr>
        <w:t>64</w:t>
      </w:r>
      <w:r w:rsidRPr="00D82C21">
        <w:rPr>
          <w:lang w:val="en-US"/>
        </w:rPr>
        <w:t>(3), 569–586. https://doi.org/10.1111/ajps.12498</w:t>
      </w:r>
    </w:p>
    <w:p w14:paraId="0DFCE714" w14:textId="77777777" w:rsidR="003E07A8" w:rsidRPr="00D82C21" w:rsidRDefault="003E07A8" w:rsidP="003E07A8">
      <w:pPr>
        <w:pStyle w:val="Bibliography"/>
        <w:rPr>
          <w:lang w:val="en-US"/>
        </w:rPr>
      </w:pPr>
      <w:r w:rsidRPr="00D82C21">
        <w:rPr>
          <w:lang w:val="en-US"/>
        </w:rPr>
        <w:t xml:space="preserve">Pichler, F., &amp; Wallace, C. (2009). Social Capital and Social Class in Europe: The Role of Social Networks in Social Stratification. </w:t>
      </w:r>
      <w:r w:rsidRPr="00D82C21">
        <w:rPr>
          <w:i/>
          <w:iCs/>
          <w:lang w:val="en-US"/>
        </w:rPr>
        <w:t>European Sociological Review</w:t>
      </w:r>
      <w:r w:rsidRPr="00D82C21">
        <w:rPr>
          <w:lang w:val="en-US"/>
        </w:rPr>
        <w:t xml:space="preserve">, </w:t>
      </w:r>
      <w:r w:rsidRPr="00D82C21">
        <w:rPr>
          <w:i/>
          <w:iCs/>
          <w:lang w:val="en-US"/>
        </w:rPr>
        <w:t>25</w:t>
      </w:r>
      <w:r w:rsidRPr="00D82C21">
        <w:rPr>
          <w:lang w:val="en-US"/>
        </w:rPr>
        <w:t>(3), 319–332. https://doi.org/10.1093/esr/jcn050</w:t>
      </w:r>
    </w:p>
    <w:p w14:paraId="3A399AE5" w14:textId="77777777" w:rsidR="003E07A8" w:rsidRPr="00D82C21" w:rsidRDefault="003E07A8" w:rsidP="003E07A8">
      <w:pPr>
        <w:pStyle w:val="Bibliography"/>
        <w:rPr>
          <w:lang w:val="en-US"/>
        </w:rPr>
      </w:pPr>
      <w:r w:rsidRPr="00D82C21">
        <w:rPr>
          <w:lang w:val="en-US"/>
        </w:rPr>
        <w:lastRenderedPageBreak/>
        <w:t xml:space="preserve">Portes, A., &amp; Vickstrom, E. (2011). Diversity, Social Capital, and Cohesion. </w:t>
      </w:r>
      <w:r w:rsidRPr="00D82C21">
        <w:rPr>
          <w:i/>
          <w:iCs/>
          <w:lang w:val="en-US"/>
        </w:rPr>
        <w:t>Annual Review of Sociology</w:t>
      </w:r>
      <w:r w:rsidRPr="00D82C21">
        <w:rPr>
          <w:lang w:val="en-US"/>
        </w:rPr>
        <w:t xml:space="preserve">, </w:t>
      </w:r>
      <w:r w:rsidRPr="00D82C21">
        <w:rPr>
          <w:i/>
          <w:iCs/>
          <w:lang w:val="en-US"/>
        </w:rPr>
        <w:t>37</w:t>
      </w:r>
      <w:r w:rsidRPr="00D82C21">
        <w:rPr>
          <w:lang w:val="en-US"/>
        </w:rPr>
        <w:t>(Volume 37, 2011), 461–479. https://doi.org/10.1146/annurev-soc-081309-150022</w:t>
      </w:r>
    </w:p>
    <w:p w14:paraId="4EF8189C" w14:textId="77777777" w:rsidR="003E07A8" w:rsidRPr="00D82C21" w:rsidRDefault="003E07A8" w:rsidP="003E07A8">
      <w:pPr>
        <w:pStyle w:val="Bibliography"/>
        <w:rPr>
          <w:lang w:val="en-US"/>
        </w:rPr>
      </w:pPr>
      <w:r w:rsidRPr="00D82C21">
        <w:rPr>
          <w:lang w:val="en-US"/>
        </w:rPr>
        <w:t xml:space="preserve">Putnam, R. D. (2007). E Pluribus Unum: Diversity and Community in the Twenty-first Century The 2006 Johan Skytte Prize Lecture. </w:t>
      </w:r>
      <w:r w:rsidRPr="00D82C21">
        <w:rPr>
          <w:i/>
          <w:iCs/>
          <w:lang w:val="en-US"/>
        </w:rPr>
        <w:t>Scandinavian Political Studies</w:t>
      </w:r>
      <w:r w:rsidRPr="00D82C21">
        <w:rPr>
          <w:lang w:val="en-US"/>
        </w:rPr>
        <w:t xml:space="preserve">, </w:t>
      </w:r>
      <w:r w:rsidRPr="00D82C21">
        <w:rPr>
          <w:i/>
          <w:iCs/>
          <w:lang w:val="en-US"/>
        </w:rPr>
        <w:t>30</w:t>
      </w:r>
      <w:r w:rsidRPr="00D82C21">
        <w:rPr>
          <w:lang w:val="en-US"/>
        </w:rPr>
        <w:t>(2), 137–174. https://doi.org/10.1111/j.1467-9477.2007.00176.x</w:t>
      </w:r>
    </w:p>
    <w:p w14:paraId="1ED4F536" w14:textId="77777777" w:rsidR="003E07A8" w:rsidRPr="00D82C21" w:rsidRDefault="003E07A8" w:rsidP="003E07A8">
      <w:pPr>
        <w:pStyle w:val="Bibliography"/>
        <w:rPr>
          <w:lang w:val="en-US"/>
        </w:rPr>
      </w:pPr>
      <w:r w:rsidRPr="00D82C21">
        <w:rPr>
          <w:lang w:val="en-US"/>
        </w:rPr>
        <w:t xml:space="preserve">Qi, Y., Li, Q., &amp; Du, F. (2018). Are Rich People Perceived as More Trustworthy? Perceived Socioeconomic Status Modulates Judgments of Trustworthiness and Trust Behavior Based on Facial Appearance. </w:t>
      </w:r>
      <w:r w:rsidRPr="00D82C21">
        <w:rPr>
          <w:i/>
          <w:iCs/>
          <w:lang w:val="en-US"/>
        </w:rPr>
        <w:t>Frontiers in Psychology</w:t>
      </w:r>
      <w:r w:rsidRPr="00D82C21">
        <w:rPr>
          <w:lang w:val="en-US"/>
        </w:rPr>
        <w:t xml:space="preserve">, </w:t>
      </w:r>
      <w:r w:rsidRPr="00D82C21">
        <w:rPr>
          <w:i/>
          <w:iCs/>
          <w:lang w:val="en-US"/>
        </w:rPr>
        <w:t>9</w:t>
      </w:r>
      <w:r w:rsidRPr="00D82C21">
        <w:rPr>
          <w:lang w:val="en-US"/>
        </w:rPr>
        <w:t>. https://doi.org/10.3389/fpsyg.2018.00512</w:t>
      </w:r>
    </w:p>
    <w:p w14:paraId="6ACFD89B" w14:textId="77777777" w:rsidR="003E07A8" w:rsidRPr="00D82C21" w:rsidRDefault="003E07A8" w:rsidP="003E07A8">
      <w:pPr>
        <w:pStyle w:val="Bibliography"/>
        <w:rPr>
          <w:lang w:val="en-US"/>
        </w:rPr>
      </w:pPr>
      <w:r w:rsidRPr="00D82C21">
        <w:rPr>
          <w:lang w:val="en-US"/>
        </w:rPr>
        <w:t xml:space="preserve">Ridgeway, C. L., Boyle, E. H., Kuipers, K. J., &amp; Robinson, D. T. (1998). How Do Status Beliefs Develop? The Role of Resources and Interactional Experience. </w:t>
      </w:r>
      <w:r w:rsidRPr="00D82C21">
        <w:rPr>
          <w:i/>
          <w:iCs/>
          <w:lang w:val="en-US"/>
        </w:rPr>
        <w:t>American Sociological Review</w:t>
      </w:r>
      <w:r w:rsidRPr="00D82C21">
        <w:rPr>
          <w:lang w:val="en-US"/>
        </w:rPr>
        <w:t xml:space="preserve">, </w:t>
      </w:r>
      <w:r w:rsidRPr="00D82C21">
        <w:rPr>
          <w:i/>
          <w:iCs/>
          <w:lang w:val="en-US"/>
        </w:rPr>
        <w:t>63</w:t>
      </w:r>
      <w:r w:rsidRPr="00D82C21">
        <w:rPr>
          <w:lang w:val="en-US"/>
        </w:rPr>
        <w:t>(3), 331. https://doi.org/10.2307/2657553</w:t>
      </w:r>
    </w:p>
    <w:p w14:paraId="42B590CB" w14:textId="77777777" w:rsidR="003E07A8" w:rsidRPr="00D82C21" w:rsidRDefault="003E07A8" w:rsidP="003E07A8">
      <w:pPr>
        <w:pStyle w:val="Bibliography"/>
        <w:rPr>
          <w:lang w:val="en-US"/>
        </w:rPr>
      </w:pPr>
      <w:r w:rsidRPr="00D82C21">
        <w:rPr>
          <w:lang w:val="en-US"/>
        </w:rPr>
        <w:t xml:space="preserve">Rossi, P. H., &amp; Nock, S. L. (Eds.). (1982). </w:t>
      </w:r>
      <w:r w:rsidRPr="00D82C21">
        <w:rPr>
          <w:i/>
          <w:iCs/>
          <w:lang w:val="en-US"/>
        </w:rPr>
        <w:t>Measuring social judgments: A factorial survey approach</w:t>
      </w:r>
      <w:r w:rsidRPr="00D82C21">
        <w:rPr>
          <w:lang w:val="en-US"/>
        </w:rPr>
        <w:t xml:space="preserve"> (1. print). Sage Publications.</w:t>
      </w:r>
    </w:p>
    <w:p w14:paraId="4A809788" w14:textId="77777777" w:rsidR="003E07A8" w:rsidRPr="00D82C21" w:rsidRDefault="003E07A8" w:rsidP="003E07A8">
      <w:pPr>
        <w:pStyle w:val="Bibliography"/>
        <w:rPr>
          <w:lang w:val="en-US"/>
        </w:rPr>
      </w:pPr>
      <w:r w:rsidRPr="00D82C21">
        <w:rPr>
          <w:lang w:val="en-US"/>
        </w:rPr>
        <w:t xml:space="preserve">Salgado, M. (2026). Beyond Cultural Threat: Causal Evidence on Chileans’ Attitudes Toward Intraregional Immigrants From a Factorial-Survey Experiment. </w:t>
      </w:r>
      <w:r w:rsidRPr="00D82C21">
        <w:rPr>
          <w:i/>
          <w:iCs/>
          <w:lang w:val="en-US"/>
        </w:rPr>
        <w:t>International Migration Review</w:t>
      </w:r>
      <w:r w:rsidRPr="00D82C21">
        <w:rPr>
          <w:lang w:val="en-US"/>
        </w:rPr>
        <w:t>, 01979183261427373. https://doi.org/10.1177/01979183261427373</w:t>
      </w:r>
    </w:p>
    <w:p w14:paraId="424229CD" w14:textId="77777777" w:rsidR="003E07A8" w:rsidRPr="00D82C21" w:rsidRDefault="003E07A8" w:rsidP="003E07A8">
      <w:pPr>
        <w:pStyle w:val="Bibliography"/>
        <w:rPr>
          <w:lang w:val="en-US"/>
        </w:rPr>
      </w:pPr>
      <w:r w:rsidRPr="00D82C21">
        <w:rPr>
          <w:lang w:val="en-US"/>
        </w:rPr>
        <w:t xml:space="preserve">Salgado, M., Núñez, J., &amp; Mackenna, B. (2021). Expectations of trustworthiness in cross-status interactions. </w:t>
      </w:r>
      <w:r w:rsidRPr="00D82C21">
        <w:rPr>
          <w:i/>
          <w:iCs/>
          <w:lang w:val="en-US"/>
        </w:rPr>
        <w:t>Social Science Research</w:t>
      </w:r>
      <w:r w:rsidRPr="00D82C21">
        <w:rPr>
          <w:lang w:val="en-US"/>
        </w:rPr>
        <w:t xml:space="preserve">, </w:t>
      </w:r>
      <w:r w:rsidRPr="00D82C21">
        <w:rPr>
          <w:i/>
          <w:iCs/>
          <w:lang w:val="en-US"/>
        </w:rPr>
        <w:t>99</w:t>
      </w:r>
      <w:r w:rsidRPr="00D82C21">
        <w:rPr>
          <w:lang w:val="en-US"/>
        </w:rPr>
        <w:t>, 102596. https://doi.org/10.1016/j.ssresearch.2021.102596</w:t>
      </w:r>
    </w:p>
    <w:p w14:paraId="7F4A7ECD" w14:textId="77777777" w:rsidR="003E07A8" w:rsidRPr="00D82C21" w:rsidRDefault="003E07A8" w:rsidP="003E07A8">
      <w:pPr>
        <w:pStyle w:val="Bibliography"/>
        <w:rPr>
          <w:lang w:val="en-US"/>
        </w:rPr>
      </w:pPr>
      <w:r w:rsidRPr="00D82C21">
        <w:rPr>
          <w:lang w:val="en-US"/>
        </w:rPr>
        <w:t xml:space="preserve">Sartori, G. (1969). Politics, Ideology, and Belief Systems. </w:t>
      </w:r>
      <w:r w:rsidRPr="00D82C21">
        <w:rPr>
          <w:i/>
          <w:iCs/>
          <w:lang w:val="en-US"/>
        </w:rPr>
        <w:t>American Political Science Review</w:t>
      </w:r>
      <w:r w:rsidRPr="00D82C21">
        <w:rPr>
          <w:lang w:val="en-US"/>
        </w:rPr>
        <w:t xml:space="preserve">, </w:t>
      </w:r>
      <w:r w:rsidRPr="00D82C21">
        <w:rPr>
          <w:i/>
          <w:iCs/>
          <w:lang w:val="en-US"/>
        </w:rPr>
        <w:t>63</w:t>
      </w:r>
      <w:r w:rsidRPr="00D82C21">
        <w:rPr>
          <w:lang w:val="en-US"/>
        </w:rPr>
        <w:t>(2), 398–411. https://doi.org/10.2307/1954696</w:t>
      </w:r>
    </w:p>
    <w:p w14:paraId="67EF7CCD" w14:textId="77777777" w:rsidR="003E07A8" w:rsidRPr="00D82C21" w:rsidRDefault="003E07A8" w:rsidP="003E07A8">
      <w:pPr>
        <w:pStyle w:val="Bibliography"/>
        <w:rPr>
          <w:lang w:val="en-US"/>
        </w:rPr>
      </w:pPr>
      <w:r w:rsidRPr="00D82C21">
        <w:rPr>
          <w:lang w:val="de-DE"/>
        </w:rPr>
        <w:t xml:space="preserve">Schiefer, D., &amp; van der Noll, J. (2017). </w:t>
      </w:r>
      <w:r w:rsidRPr="00D82C21">
        <w:rPr>
          <w:lang w:val="en-US"/>
        </w:rPr>
        <w:t xml:space="preserve">The Essentials of Social Cohesion: A Literature Review. </w:t>
      </w:r>
      <w:r w:rsidRPr="00D82C21">
        <w:rPr>
          <w:i/>
          <w:iCs/>
          <w:lang w:val="en-US"/>
        </w:rPr>
        <w:t>Social Indicators Research</w:t>
      </w:r>
      <w:r w:rsidRPr="00D82C21">
        <w:rPr>
          <w:lang w:val="en-US"/>
        </w:rPr>
        <w:t xml:space="preserve">, </w:t>
      </w:r>
      <w:r w:rsidRPr="00D82C21">
        <w:rPr>
          <w:i/>
          <w:iCs/>
          <w:lang w:val="en-US"/>
        </w:rPr>
        <w:t>132</w:t>
      </w:r>
      <w:r w:rsidRPr="00D82C21">
        <w:rPr>
          <w:lang w:val="en-US"/>
        </w:rPr>
        <w:t>(2), 579–603. https://doi.org/10.1007/s11205-016-1314-5</w:t>
      </w:r>
    </w:p>
    <w:p w14:paraId="6993A7E6" w14:textId="77777777" w:rsidR="003E07A8" w:rsidRPr="00D82C21" w:rsidRDefault="003E07A8" w:rsidP="003E07A8">
      <w:pPr>
        <w:pStyle w:val="Bibliography"/>
        <w:rPr>
          <w:lang w:val="en-US"/>
        </w:rPr>
      </w:pPr>
      <w:r w:rsidRPr="00D82C21">
        <w:rPr>
          <w:lang w:val="en-US"/>
        </w:rPr>
        <w:t xml:space="preserve">Schröder, T., Speer, A., Sachweh, P., &amp; Groh-Samberg, O. (2022). Trust and compliance: Milieu-specific differences in social cohesion during the COVID-19 pandemic in Germany. </w:t>
      </w:r>
      <w:r w:rsidRPr="00D82C21">
        <w:rPr>
          <w:i/>
          <w:iCs/>
          <w:lang w:val="en-US"/>
        </w:rPr>
        <w:t>Frontiers in Sociology</w:t>
      </w:r>
      <w:r w:rsidRPr="00D82C21">
        <w:rPr>
          <w:lang w:val="en-US"/>
        </w:rPr>
        <w:t xml:space="preserve">, </w:t>
      </w:r>
      <w:r w:rsidRPr="00D82C21">
        <w:rPr>
          <w:i/>
          <w:iCs/>
          <w:lang w:val="en-US"/>
        </w:rPr>
        <w:t>7</w:t>
      </w:r>
      <w:r w:rsidRPr="00D82C21">
        <w:rPr>
          <w:lang w:val="en-US"/>
        </w:rPr>
        <w:t>. https://doi.org/10.3389/fsoc.2022.989831</w:t>
      </w:r>
    </w:p>
    <w:p w14:paraId="609D242E" w14:textId="77777777" w:rsidR="003E07A8" w:rsidRPr="00D82C21" w:rsidRDefault="003E07A8" w:rsidP="003E07A8">
      <w:pPr>
        <w:pStyle w:val="Bibliography"/>
        <w:rPr>
          <w:lang w:val="en-US"/>
        </w:rPr>
      </w:pPr>
      <w:r w:rsidRPr="00D82C21">
        <w:rPr>
          <w:lang w:val="en-US"/>
        </w:rPr>
        <w:t xml:space="preserve">Schubach, B., &amp; Thielmann, I. (2025). Does a Left-Wing Political Orientation Really Go Along With Greater Prosociality? A Large-Scale Empirical Investigation. </w:t>
      </w:r>
      <w:r w:rsidRPr="00D82C21">
        <w:rPr>
          <w:i/>
          <w:iCs/>
          <w:lang w:val="en-US"/>
        </w:rPr>
        <w:t>Social Psychological and Personality Science</w:t>
      </w:r>
      <w:r w:rsidRPr="00D82C21">
        <w:rPr>
          <w:lang w:val="en-US"/>
        </w:rPr>
        <w:t xml:space="preserve">, </w:t>
      </w:r>
      <w:r w:rsidRPr="00D82C21">
        <w:rPr>
          <w:i/>
          <w:iCs/>
          <w:lang w:val="en-US"/>
        </w:rPr>
        <w:t>16</w:t>
      </w:r>
      <w:r w:rsidRPr="00D82C21">
        <w:rPr>
          <w:lang w:val="en-US"/>
        </w:rPr>
        <w:t>(7), 719–731. https://doi.org/10.1177/19485506241298341</w:t>
      </w:r>
    </w:p>
    <w:p w14:paraId="0781DBB2" w14:textId="77777777" w:rsidR="003E07A8" w:rsidRPr="00D82C21" w:rsidRDefault="003E07A8" w:rsidP="003E07A8">
      <w:pPr>
        <w:pStyle w:val="Bibliography"/>
        <w:rPr>
          <w:lang w:val="en-US"/>
        </w:rPr>
      </w:pPr>
      <w:r w:rsidRPr="00D82C21">
        <w:rPr>
          <w:lang w:val="en-US"/>
        </w:rPr>
        <w:t xml:space="preserve">Schwartz, S. H. (1992). Universals in the Content and Structure of Values: Theoretical Advances and Empirical Tests in 20 Countries. In </w:t>
      </w:r>
      <w:r w:rsidRPr="00D82C21">
        <w:rPr>
          <w:i/>
          <w:iCs/>
          <w:lang w:val="en-US"/>
        </w:rPr>
        <w:t>Advances in Experimental Social Psychology</w:t>
      </w:r>
      <w:r w:rsidRPr="00D82C21">
        <w:rPr>
          <w:lang w:val="en-US"/>
        </w:rPr>
        <w:t xml:space="preserve"> (Vol. 25, pp. 1–65). Elsevier. https://doi.org/10.1016/S0065-2601(08)60281-6</w:t>
      </w:r>
    </w:p>
    <w:p w14:paraId="1BD5ED1F" w14:textId="77777777" w:rsidR="003E07A8" w:rsidRPr="00D82C21" w:rsidRDefault="003E07A8" w:rsidP="003E07A8">
      <w:pPr>
        <w:pStyle w:val="Bibliography"/>
        <w:rPr>
          <w:lang w:val="en-US"/>
        </w:rPr>
      </w:pPr>
      <w:r w:rsidRPr="00D82C21">
        <w:rPr>
          <w:lang w:val="en-US"/>
        </w:rPr>
        <w:t xml:space="preserve">Schwartz, S. H. (1994). Beyond individualism/collectivism: New cultural dimensions of values. In </w:t>
      </w:r>
      <w:r w:rsidRPr="00D82C21">
        <w:rPr>
          <w:i/>
          <w:iCs/>
          <w:lang w:val="en-US"/>
        </w:rPr>
        <w:t>Individualism and collectivism: Theory, method, and applications</w:t>
      </w:r>
      <w:r w:rsidRPr="00D82C21">
        <w:rPr>
          <w:lang w:val="en-US"/>
        </w:rPr>
        <w:t xml:space="preserve"> (pp. 85–119). Sage Publications, Inc.</w:t>
      </w:r>
    </w:p>
    <w:p w14:paraId="78F66D3D" w14:textId="77777777" w:rsidR="003E07A8" w:rsidRPr="00D82C21" w:rsidRDefault="003E07A8" w:rsidP="003E07A8">
      <w:pPr>
        <w:pStyle w:val="Bibliography"/>
        <w:rPr>
          <w:lang w:val="en-US"/>
        </w:rPr>
      </w:pPr>
      <w:r w:rsidRPr="00D82C21">
        <w:rPr>
          <w:lang w:val="en-US"/>
        </w:rPr>
        <w:t xml:space="preserve">Schwartz, S. H. (2007). Value orientations: Measurement, antecedents and consequences across nations. In </w:t>
      </w:r>
      <w:r w:rsidRPr="00D82C21">
        <w:rPr>
          <w:i/>
          <w:iCs/>
          <w:lang w:val="en-US"/>
        </w:rPr>
        <w:t>Measuring attitudes cross-nationally: Lessons from the European Social Survey</w:t>
      </w:r>
      <w:r w:rsidRPr="00D82C21">
        <w:rPr>
          <w:lang w:val="en-US"/>
        </w:rPr>
        <w:t xml:space="preserve"> (pp. 169–203). Sage Publications, Inc. https://doi.org/10.4135/9781849209458.n9</w:t>
      </w:r>
    </w:p>
    <w:p w14:paraId="20C9B918" w14:textId="77777777" w:rsidR="003E07A8" w:rsidRPr="00D82C21" w:rsidRDefault="003E07A8" w:rsidP="003E07A8">
      <w:pPr>
        <w:pStyle w:val="Bibliography"/>
        <w:rPr>
          <w:lang w:val="en-US"/>
        </w:rPr>
      </w:pPr>
      <w:r w:rsidRPr="00D82C21">
        <w:rPr>
          <w:lang w:val="en-US"/>
        </w:rPr>
        <w:t xml:space="preserve">Simmel, G. (2004). </w:t>
      </w:r>
      <w:r w:rsidRPr="00D82C21">
        <w:rPr>
          <w:i/>
          <w:iCs/>
          <w:lang w:val="en-US"/>
        </w:rPr>
        <w:t>The philosophy of money</w:t>
      </w:r>
      <w:r w:rsidRPr="00D82C21">
        <w:rPr>
          <w:lang w:val="en-US"/>
        </w:rPr>
        <w:t xml:space="preserve"> (D. Frisby, Ed.; 3rd enl. ed). Routledge.</w:t>
      </w:r>
    </w:p>
    <w:p w14:paraId="75CE91FA" w14:textId="77777777" w:rsidR="003E07A8" w:rsidRPr="00D82C21" w:rsidRDefault="003E07A8" w:rsidP="003E07A8">
      <w:pPr>
        <w:pStyle w:val="Bibliography"/>
        <w:rPr>
          <w:lang w:val="en-US"/>
        </w:rPr>
      </w:pPr>
      <w:r w:rsidRPr="00D82C21">
        <w:rPr>
          <w:lang w:val="en-US"/>
        </w:rPr>
        <w:t xml:space="preserve">Sinclair, S., Nilsson, A., &amp; Agerström, J. (2023). Judging job applicants by their politics: Effects of target–rater political dissimilarity on discrimination, cooperation, and stereotyping. </w:t>
      </w:r>
      <w:r w:rsidRPr="00D82C21">
        <w:rPr>
          <w:i/>
          <w:iCs/>
          <w:lang w:val="en-US"/>
        </w:rPr>
        <w:t>Journal of Social and Political Psychology</w:t>
      </w:r>
      <w:r w:rsidRPr="00D82C21">
        <w:rPr>
          <w:lang w:val="en-US"/>
        </w:rPr>
        <w:t xml:space="preserve">, </w:t>
      </w:r>
      <w:r w:rsidRPr="00D82C21">
        <w:rPr>
          <w:i/>
          <w:iCs/>
          <w:lang w:val="en-US"/>
        </w:rPr>
        <w:t>11</w:t>
      </w:r>
      <w:r w:rsidRPr="00D82C21">
        <w:rPr>
          <w:lang w:val="en-US"/>
        </w:rPr>
        <w:t>(1), 75–91. https://doi.org/10.5964/jspp.9855</w:t>
      </w:r>
    </w:p>
    <w:p w14:paraId="10C30FDF" w14:textId="77777777" w:rsidR="003E07A8" w:rsidRPr="00D82C21" w:rsidRDefault="003E07A8" w:rsidP="003E07A8">
      <w:pPr>
        <w:pStyle w:val="Bibliography"/>
        <w:rPr>
          <w:lang w:val="en-US"/>
        </w:rPr>
      </w:pPr>
      <w:r w:rsidRPr="00D82C21">
        <w:rPr>
          <w:lang w:val="en-US"/>
        </w:rPr>
        <w:t xml:space="preserve">Somma, N. M., Bargsted, M., Disi Pavlic, R., &amp; Medel, R. M. (2021). No water in the oasis: The Chilean Spring of 2019–2020. </w:t>
      </w:r>
      <w:r w:rsidRPr="00D82C21">
        <w:rPr>
          <w:i/>
          <w:iCs/>
          <w:lang w:val="en-US"/>
        </w:rPr>
        <w:t>Social Movement Studies</w:t>
      </w:r>
      <w:r w:rsidRPr="00D82C21">
        <w:rPr>
          <w:lang w:val="en-US"/>
        </w:rPr>
        <w:t xml:space="preserve">, </w:t>
      </w:r>
      <w:r w:rsidRPr="00D82C21">
        <w:rPr>
          <w:i/>
          <w:iCs/>
          <w:lang w:val="en-US"/>
        </w:rPr>
        <w:t>20</w:t>
      </w:r>
      <w:r w:rsidRPr="00D82C21">
        <w:rPr>
          <w:lang w:val="en-US"/>
        </w:rPr>
        <w:t>(4), 495–502. https://doi.org/10.1080/14742837.2020.1727737</w:t>
      </w:r>
    </w:p>
    <w:p w14:paraId="26448ECB" w14:textId="77777777" w:rsidR="003E07A8" w:rsidRPr="00D82C21" w:rsidRDefault="003E07A8" w:rsidP="003E07A8">
      <w:pPr>
        <w:pStyle w:val="Bibliography"/>
        <w:rPr>
          <w:lang w:val="en-US"/>
        </w:rPr>
      </w:pPr>
      <w:r w:rsidRPr="00D82C21">
        <w:rPr>
          <w:lang w:val="en-US"/>
        </w:rPr>
        <w:t xml:space="preserve">Strabac, Z., Aalberg, T., &amp; Valenta, M. (2014). Attitudes towards Muslim Immigrants: Evidence from Survey Experiments across Four Countries. </w:t>
      </w:r>
      <w:r w:rsidRPr="00D82C21">
        <w:rPr>
          <w:i/>
          <w:iCs/>
          <w:lang w:val="en-US"/>
        </w:rPr>
        <w:t>Journal of Ethnic and Migration Studies</w:t>
      </w:r>
      <w:r w:rsidRPr="00D82C21">
        <w:rPr>
          <w:lang w:val="en-US"/>
        </w:rPr>
        <w:t xml:space="preserve">, </w:t>
      </w:r>
      <w:r w:rsidRPr="00D82C21">
        <w:rPr>
          <w:i/>
          <w:iCs/>
          <w:lang w:val="en-US"/>
        </w:rPr>
        <w:t>40</w:t>
      </w:r>
      <w:r w:rsidRPr="00D82C21">
        <w:rPr>
          <w:lang w:val="en-US"/>
        </w:rPr>
        <w:t>(1), 100–118. https://doi.org/10.1080/1369183X.2013.831542</w:t>
      </w:r>
    </w:p>
    <w:p w14:paraId="2F26BEBD" w14:textId="77777777" w:rsidR="003E07A8" w:rsidRPr="00D82C21" w:rsidRDefault="003E07A8" w:rsidP="003E07A8">
      <w:pPr>
        <w:pStyle w:val="Bibliography"/>
        <w:rPr>
          <w:lang w:val="en-US"/>
        </w:rPr>
      </w:pPr>
      <w:r w:rsidRPr="00D82C21">
        <w:rPr>
          <w:lang w:val="en-US"/>
        </w:rPr>
        <w:lastRenderedPageBreak/>
        <w:t xml:space="preserve">Torcal, M., &amp; Mainwaring, S. (2003). The Political Recrafting of Social Bases of Party Competition: Chile, 1973–95. </w:t>
      </w:r>
      <w:r w:rsidRPr="00D82C21">
        <w:rPr>
          <w:i/>
          <w:iCs/>
          <w:lang w:val="en-US"/>
        </w:rPr>
        <w:t>British Journal of Political Science</w:t>
      </w:r>
      <w:r w:rsidRPr="00D82C21">
        <w:rPr>
          <w:lang w:val="en-US"/>
        </w:rPr>
        <w:t xml:space="preserve">, </w:t>
      </w:r>
      <w:r w:rsidRPr="00D82C21">
        <w:rPr>
          <w:i/>
          <w:iCs/>
          <w:lang w:val="en-US"/>
        </w:rPr>
        <w:t>33</w:t>
      </w:r>
      <w:r w:rsidRPr="00D82C21">
        <w:rPr>
          <w:lang w:val="en-US"/>
        </w:rPr>
        <w:t>(1), 55–84. https://doi.org/10.1017/S0007123403000036</w:t>
      </w:r>
    </w:p>
    <w:p w14:paraId="7C702CF3" w14:textId="77777777" w:rsidR="003E07A8" w:rsidRPr="00D82C21" w:rsidRDefault="003E07A8" w:rsidP="003E07A8">
      <w:pPr>
        <w:pStyle w:val="Bibliography"/>
        <w:rPr>
          <w:lang w:val="en-US"/>
        </w:rPr>
      </w:pPr>
      <w:r w:rsidRPr="00D82C21">
        <w:rPr>
          <w:lang w:val="en-US"/>
        </w:rPr>
        <w:t xml:space="preserve">Uslaner, E. M. (2002). </w:t>
      </w:r>
      <w:r w:rsidRPr="00D82C21">
        <w:rPr>
          <w:i/>
          <w:iCs/>
          <w:lang w:val="en-US"/>
        </w:rPr>
        <w:t>The moral foundations of trust</w:t>
      </w:r>
      <w:r w:rsidRPr="00D82C21">
        <w:rPr>
          <w:lang w:val="en-US"/>
        </w:rPr>
        <w:t>. Cambridge University Press. https://doi.org/10.1017/CBO9780511614934</w:t>
      </w:r>
    </w:p>
    <w:p w14:paraId="767973BD" w14:textId="77777777" w:rsidR="003E07A8" w:rsidRPr="00D82C21" w:rsidRDefault="003E07A8" w:rsidP="003E07A8">
      <w:pPr>
        <w:pStyle w:val="Bibliography"/>
        <w:rPr>
          <w:lang w:val="en-US"/>
        </w:rPr>
      </w:pPr>
      <w:r w:rsidRPr="00D82C21">
        <w:rPr>
          <w:lang w:val="de-DE"/>
        </w:rPr>
        <w:t xml:space="preserve">Valentino, N. A., Soroka, S. N., Iyengar, S., Aalberg, T., Duch, R., Fraile, M., Hahn, K. S., Hansen, K. M., Harell, A., Helbling, M., Jackman, S. D., &amp; Kobayashi, T. (2019). </w:t>
      </w:r>
      <w:r w:rsidRPr="00D82C21">
        <w:rPr>
          <w:lang w:val="en-US"/>
        </w:rPr>
        <w:t xml:space="preserve">Economic and Cultural Drivers of Immigrant Support Worldwide. </w:t>
      </w:r>
      <w:r w:rsidRPr="00D82C21">
        <w:rPr>
          <w:i/>
          <w:iCs/>
          <w:lang w:val="en-US"/>
        </w:rPr>
        <w:t>British Journal of Political Science</w:t>
      </w:r>
      <w:r w:rsidRPr="00D82C21">
        <w:rPr>
          <w:lang w:val="en-US"/>
        </w:rPr>
        <w:t xml:space="preserve">, </w:t>
      </w:r>
      <w:r w:rsidRPr="00D82C21">
        <w:rPr>
          <w:i/>
          <w:iCs/>
          <w:lang w:val="en-US"/>
        </w:rPr>
        <w:t>49</w:t>
      </w:r>
      <w:r w:rsidRPr="00D82C21">
        <w:rPr>
          <w:lang w:val="en-US"/>
        </w:rPr>
        <w:t>(4), 1201–1226. https://doi.org/10.1017/S000712341700031X</w:t>
      </w:r>
    </w:p>
    <w:p w14:paraId="2C5A1777" w14:textId="77777777" w:rsidR="003E07A8" w:rsidRPr="00D82C21" w:rsidRDefault="003E07A8" w:rsidP="003E07A8">
      <w:pPr>
        <w:pStyle w:val="Bibliography"/>
        <w:rPr>
          <w:lang w:val="en-US"/>
        </w:rPr>
      </w:pPr>
      <w:r w:rsidRPr="00D82C21">
        <w:rPr>
          <w:lang w:val="en-US"/>
        </w:rPr>
        <w:t xml:space="preserve">van der Meer, T., &amp; Tolsma, J. (2014). Ethnic Diversity and Its Effects on Social Cohesion. </w:t>
      </w:r>
      <w:r w:rsidRPr="00D82C21">
        <w:rPr>
          <w:i/>
          <w:iCs/>
          <w:lang w:val="en-US"/>
        </w:rPr>
        <w:t>Annual Review of Sociology</w:t>
      </w:r>
      <w:r w:rsidRPr="00D82C21">
        <w:rPr>
          <w:lang w:val="en-US"/>
        </w:rPr>
        <w:t xml:space="preserve">, </w:t>
      </w:r>
      <w:r w:rsidRPr="00D82C21">
        <w:rPr>
          <w:i/>
          <w:iCs/>
          <w:lang w:val="en-US"/>
        </w:rPr>
        <w:t>40</w:t>
      </w:r>
      <w:r w:rsidRPr="00D82C21">
        <w:rPr>
          <w:lang w:val="en-US"/>
        </w:rPr>
        <w:t>(Volume 40, 2014), 459–478. https://doi.org/10.1146/annurev-soc-071913-043309</w:t>
      </w:r>
    </w:p>
    <w:p w14:paraId="1743092C" w14:textId="77777777" w:rsidR="003E07A8" w:rsidRPr="00D82C21" w:rsidRDefault="003E07A8" w:rsidP="003E07A8">
      <w:pPr>
        <w:pStyle w:val="Bibliography"/>
        <w:rPr>
          <w:lang w:val="en-US"/>
        </w:rPr>
      </w:pPr>
      <w:r w:rsidRPr="00D82C21">
        <w:rPr>
          <w:lang w:val="de-DE"/>
        </w:rPr>
        <w:t xml:space="preserve">Van Erkel, P. F. A., &amp; Turkenburg, E. (2022). </w:t>
      </w:r>
      <w:r w:rsidRPr="00D82C21">
        <w:rPr>
          <w:lang w:val="en-US"/>
        </w:rPr>
        <w:t xml:space="preserve">Delving into the divide: How ideological differences fuel out-party hostility in a multi-party context. </w:t>
      </w:r>
      <w:r w:rsidRPr="00D82C21">
        <w:rPr>
          <w:i/>
          <w:iCs/>
          <w:lang w:val="en-US"/>
        </w:rPr>
        <w:t>European Political Science Review</w:t>
      </w:r>
      <w:r w:rsidRPr="00D82C21">
        <w:rPr>
          <w:lang w:val="en-US"/>
        </w:rPr>
        <w:t xml:space="preserve">, </w:t>
      </w:r>
      <w:r w:rsidRPr="00D82C21">
        <w:rPr>
          <w:i/>
          <w:iCs/>
          <w:lang w:val="en-US"/>
        </w:rPr>
        <w:t>14</w:t>
      </w:r>
      <w:r w:rsidRPr="00D82C21">
        <w:rPr>
          <w:lang w:val="en-US"/>
        </w:rPr>
        <w:t>(3), 386–402. https://doi.org/10.1017/S1755773922000121</w:t>
      </w:r>
    </w:p>
    <w:p w14:paraId="01C3A7C4" w14:textId="77777777" w:rsidR="003E07A8" w:rsidRPr="00D82C21" w:rsidRDefault="003E07A8" w:rsidP="003E07A8">
      <w:pPr>
        <w:pStyle w:val="Bibliography"/>
        <w:rPr>
          <w:lang w:val="en-US"/>
        </w:rPr>
      </w:pPr>
      <w:r w:rsidRPr="00D82C21">
        <w:rPr>
          <w:lang w:val="en-US"/>
        </w:rPr>
        <w:t xml:space="preserve">Vegetti, F., &amp; Širinić, D. (2019). Left–Right Categorization and Perceptions of Party Ideologies. </w:t>
      </w:r>
      <w:r w:rsidRPr="00D82C21">
        <w:rPr>
          <w:i/>
          <w:iCs/>
          <w:lang w:val="en-US"/>
        </w:rPr>
        <w:t>Political Behavior</w:t>
      </w:r>
      <w:r w:rsidRPr="00D82C21">
        <w:rPr>
          <w:lang w:val="en-US"/>
        </w:rPr>
        <w:t xml:space="preserve">, </w:t>
      </w:r>
      <w:r w:rsidRPr="00D82C21">
        <w:rPr>
          <w:i/>
          <w:iCs/>
          <w:lang w:val="en-US"/>
        </w:rPr>
        <w:t>41</w:t>
      </w:r>
      <w:r w:rsidRPr="00D82C21">
        <w:rPr>
          <w:lang w:val="en-US"/>
        </w:rPr>
        <w:t>(1), 257–280. https://doi.org/10.1007/s11109-018-9451-y</w:t>
      </w:r>
    </w:p>
    <w:p w14:paraId="4A07C852" w14:textId="77777777" w:rsidR="003E07A8" w:rsidRPr="00D82C21" w:rsidRDefault="003E07A8" w:rsidP="003E07A8">
      <w:pPr>
        <w:pStyle w:val="Bibliography"/>
        <w:rPr>
          <w:lang w:val="en-US"/>
        </w:rPr>
      </w:pPr>
      <w:r w:rsidRPr="00D82C21">
        <w:rPr>
          <w:lang w:val="en-US"/>
        </w:rPr>
        <w:t xml:space="preserve">Vione, K. C. (2016). </w:t>
      </w:r>
      <w:r w:rsidRPr="00D82C21">
        <w:rPr>
          <w:i/>
          <w:iCs/>
          <w:lang w:val="en-US"/>
        </w:rPr>
        <w:t>The effect of actual and inferred value similarity on interpersonal liking</w:t>
      </w:r>
      <w:r w:rsidRPr="00D82C21">
        <w:rPr>
          <w:lang w:val="en-US"/>
        </w:rPr>
        <w:t xml:space="preserve"> [PhD Thesis]. Cardiff University.</w:t>
      </w:r>
    </w:p>
    <w:p w14:paraId="279CBB86" w14:textId="77777777" w:rsidR="003E07A8" w:rsidRPr="00D82C21" w:rsidRDefault="003E07A8" w:rsidP="003E07A8">
      <w:pPr>
        <w:pStyle w:val="Bibliography"/>
        <w:rPr>
          <w:lang w:val="en-US"/>
        </w:rPr>
      </w:pPr>
      <w:r w:rsidRPr="00D82C21">
        <w:rPr>
          <w:lang w:val="en-US"/>
        </w:rPr>
        <w:t xml:space="preserve">Wallander, L. (2009). 25 years of factorial surveys in sociology: A review. </w:t>
      </w:r>
      <w:r w:rsidRPr="00D82C21">
        <w:rPr>
          <w:i/>
          <w:iCs/>
          <w:lang w:val="en-US"/>
        </w:rPr>
        <w:t>Social Science Research</w:t>
      </w:r>
      <w:r w:rsidRPr="00D82C21">
        <w:rPr>
          <w:lang w:val="en-US"/>
        </w:rPr>
        <w:t xml:space="preserve">, </w:t>
      </w:r>
      <w:r w:rsidRPr="00D82C21">
        <w:rPr>
          <w:i/>
          <w:iCs/>
          <w:lang w:val="en-US"/>
        </w:rPr>
        <w:t>38</w:t>
      </w:r>
      <w:r w:rsidRPr="00D82C21">
        <w:rPr>
          <w:lang w:val="en-US"/>
        </w:rPr>
        <w:t>(3), 505–520. https://doi.org/10.1016/j.ssresearch.2009.03.004</w:t>
      </w:r>
    </w:p>
    <w:p w14:paraId="42D2C3F8" w14:textId="77777777" w:rsidR="003E07A8" w:rsidRPr="00D82C21" w:rsidRDefault="003E07A8" w:rsidP="003E07A8">
      <w:pPr>
        <w:pStyle w:val="Bibliography"/>
        <w:rPr>
          <w:lang w:val="en-US"/>
        </w:rPr>
      </w:pPr>
      <w:r w:rsidRPr="00D82C21">
        <w:rPr>
          <w:lang w:val="en-US"/>
        </w:rPr>
        <w:t xml:space="preserve">Weiss, A., &amp; Tulin, M. (2021). Does mentoring make immigrants more desirable? A conjoint analysis. </w:t>
      </w:r>
      <w:r w:rsidRPr="00D82C21">
        <w:rPr>
          <w:i/>
          <w:iCs/>
          <w:lang w:val="en-US"/>
        </w:rPr>
        <w:t>Migration Studies</w:t>
      </w:r>
      <w:r w:rsidRPr="00D82C21">
        <w:rPr>
          <w:lang w:val="en-US"/>
        </w:rPr>
        <w:t xml:space="preserve">, </w:t>
      </w:r>
      <w:r w:rsidRPr="00D82C21">
        <w:rPr>
          <w:i/>
          <w:iCs/>
          <w:lang w:val="en-US"/>
        </w:rPr>
        <w:t>9</w:t>
      </w:r>
      <w:r w:rsidRPr="00D82C21">
        <w:rPr>
          <w:lang w:val="en-US"/>
        </w:rPr>
        <w:t>(3), 808–829. https://doi.org/10.1093/migration/mnz042</w:t>
      </w:r>
    </w:p>
    <w:p w14:paraId="2AB4D517" w14:textId="77777777" w:rsidR="003E07A8" w:rsidRPr="00D82C21" w:rsidRDefault="003E07A8" w:rsidP="003E07A8">
      <w:pPr>
        <w:pStyle w:val="Bibliography"/>
        <w:rPr>
          <w:lang w:val="en-US"/>
        </w:rPr>
      </w:pPr>
      <w:r w:rsidRPr="00D82C21">
        <w:rPr>
          <w:lang w:val="en-US"/>
        </w:rPr>
        <w:t xml:space="preserve">Yamagishi, T., &amp; Kiyonari, T. (2000). The Group as the Container of Generalized Reciprocity. </w:t>
      </w:r>
      <w:r w:rsidRPr="00D82C21">
        <w:rPr>
          <w:i/>
          <w:iCs/>
          <w:lang w:val="en-US"/>
        </w:rPr>
        <w:t>Social Psychology Quarterly</w:t>
      </w:r>
      <w:r w:rsidRPr="00D82C21">
        <w:rPr>
          <w:lang w:val="en-US"/>
        </w:rPr>
        <w:t xml:space="preserve">, </w:t>
      </w:r>
      <w:r w:rsidRPr="00D82C21">
        <w:rPr>
          <w:i/>
          <w:iCs/>
          <w:lang w:val="en-US"/>
        </w:rPr>
        <w:t>63</w:t>
      </w:r>
      <w:r w:rsidRPr="00D82C21">
        <w:rPr>
          <w:lang w:val="en-US"/>
        </w:rPr>
        <w:t>(2), 116. https://doi.org/10.2307/2695887</w:t>
      </w:r>
    </w:p>
    <w:p w14:paraId="765F9E95" w14:textId="77777777" w:rsidR="003E07A8" w:rsidRPr="00D82C21" w:rsidRDefault="003E07A8" w:rsidP="003E07A8">
      <w:pPr>
        <w:pStyle w:val="Bibliography"/>
        <w:rPr>
          <w:lang w:val="en-US"/>
        </w:rPr>
      </w:pPr>
      <w:r w:rsidRPr="00D82C21">
        <w:rPr>
          <w:lang w:val="en-US"/>
        </w:rPr>
        <w:t xml:space="preserve">Zeng, Z., &amp; Xie, Y. (2008). A Preference‐Opportunity‐Choice Framework with Applications to Intergroup Friendship. </w:t>
      </w:r>
      <w:r w:rsidRPr="00D82C21">
        <w:rPr>
          <w:i/>
          <w:iCs/>
          <w:lang w:val="en-US"/>
        </w:rPr>
        <w:t>American Journal of Sociology</w:t>
      </w:r>
      <w:r w:rsidRPr="00D82C21">
        <w:rPr>
          <w:lang w:val="en-US"/>
        </w:rPr>
        <w:t xml:space="preserve">, </w:t>
      </w:r>
      <w:r w:rsidRPr="00D82C21">
        <w:rPr>
          <w:i/>
          <w:iCs/>
          <w:lang w:val="en-US"/>
        </w:rPr>
        <w:t>114</w:t>
      </w:r>
      <w:r w:rsidRPr="00D82C21">
        <w:rPr>
          <w:lang w:val="en-US"/>
        </w:rPr>
        <w:t>(3), 615–648. https://doi.org/10.1086/592863</w:t>
      </w:r>
    </w:p>
    <w:p w14:paraId="33CFA7D5" w14:textId="1C7CCA88" w:rsidR="00AC5ACC" w:rsidRDefault="003E07A8" w:rsidP="00803F1E">
      <w:pPr>
        <w:rPr>
          <w:lang w:val="en-US"/>
        </w:rPr>
      </w:pPr>
      <w:r>
        <w:rPr>
          <w:lang w:val="en-US"/>
        </w:rPr>
        <w:fldChar w:fldCharType="end"/>
      </w:r>
    </w:p>
    <w:p w14:paraId="1155A878" w14:textId="77777777" w:rsidR="00524CFB" w:rsidRDefault="00524CFB" w:rsidP="00803F1E">
      <w:pPr>
        <w:rPr>
          <w:lang w:val="en-US"/>
        </w:rPr>
      </w:pPr>
    </w:p>
    <w:p w14:paraId="334A2CCB" w14:textId="77777777" w:rsidR="00524CFB" w:rsidRDefault="00524CFB" w:rsidP="00803F1E">
      <w:pPr>
        <w:rPr>
          <w:lang w:val="en-US"/>
        </w:rPr>
      </w:pPr>
    </w:p>
    <w:p w14:paraId="3D9BF9A9" w14:textId="77777777" w:rsidR="00524CFB" w:rsidRDefault="00524CFB" w:rsidP="00803F1E">
      <w:pPr>
        <w:rPr>
          <w:lang w:val="en-US"/>
        </w:rPr>
      </w:pPr>
    </w:p>
    <w:p w14:paraId="717D377D" w14:textId="77777777" w:rsidR="00524CFB" w:rsidRDefault="00524CFB" w:rsidP="00803F1E">
      <w:pPr>
        <w:rPr>
          <w:lang w:val="en-US"/>
        </w:rPr>
      </w:pPr>
    </w:p>
    <w:p w14:paraId="41ABD2F5" w14:textId="77777777" w:rsidR="00524CFB" w:rsidRDefault="00524CFB" w:rsidP="00803F1E">
      <w:pPr>
        <w:rPr>
          <w:lang w:val="en-US"/>
        </w:rPr>
      </w:pPr>
    </w:p>
    <w:p w14:paraId="6EC86A6A" w14:textId="77777777" w:rsidR="00524CFB" w:rsidRDefault="00524CFB" w:rsidP="00803F1E">
      <w:pPr>
        <w:rPr>
          <w:lang w:val="en-US"/>
        </w:rPr>
      </w:pPr>
    </w:p>
    <w:p w14:paraId="450BF4A8" w14:textId="77777777" w:rsidR="00524CFB" w:rsidRDefault="00524CFB" w:rsidP="00803F1E">
      <w:pPr>
        <w:rPr>
          <w:lang w:val="en-US"/>
        </w:rPr>
      </w:pPr>
    </w:p>
    <w:p w14:paraId="35237F42" w14:textId="77777777" w:rsidR="00524CFB" w:rsidRDefault="00524CFB" w:rsidP="00803F1E">
      <w:pPr>
        <w:rPr>
          <w:lang w:val="en-US"/>
        </w:rPr>
      </w:pPr>
    </w:p>
    <w:p w14:paraId="0077CB1A" w14:textId="77777777" w:rsidR="00524CFB" w:rsidRDefault="00524CFB" w:rsidP="00803F1E">
      <w:pPr>
        <w:rPr>
          <w:lang w:val="en-US"/>
        </w:rPr>
      </w:pPr>
    </w:p>
    <w:p w14:paraId="2BF6BBED" w14:textId="77777777" w:rsidR="00524CFB" w:rsidRDefault="00524CFB" w:rsidP="00803F1E">
      <w:pPr>
        <w:rPr>
          <w:lang w:val="en-US"/>
        </w:rPr>
      </w:pPr>
    </w:p>
    <w:p w14:paraId="5712A611" w14:textId="77777777" w:rsidR="00524CFB" w:rsidRDefault="00524CFB" w:rsidP="00803F1E">
      <w:pPr>
        <w:rPr>
          <w:lang w:val="en-US"/>
        </w:rPr>
      </w:pPr>
    </w:p>
    <w:p w14:paraId="3711072C" w14:textId="77777777" w:rsidR="00524CFB" w:rsidRDefault="00524CFB" w:rsidP="00803F1E">
      <w:pPr>
        <w:rPr>
          <w:lang w:val="en-US"/>
        </w:rPr>
      </w:pPr>
    </w:p>
    <w:p w14:paraId="5C6C3DB3" w14:textId="77777777" w:rsidR="00524CFB" w:rsidRPr="00803F1E" w:rsidRDefault="00524CFB" w:rsidP="00803F1E">
      <w:pPr>
        <w:rPr>
          <w:lang w:val="en-US"/>
        </w:rPr>
      </w:pPr>
    </w:p>
    <w:p w14:paraId="27B8AA1B" w14:textId="77777777" w:rsidR="00803F1E" w:rsidRPr="00803F1E" w:rsidRDefault="00803F1E" w:rsidP="00800FD1">
      <w:pPr>
        <w:jc w:val="center"/>
        <w:rPr>
          <w:rFonts w:cs="Times New Roman"/>
          <w:b/>
          <w:bCs/>
          <w:sz w:val="30"/>
          <w:szCs w:val="30"/>
          <w:lang w:val="en-US"/>
        </w:rPr>
      </w:pPr>
      <w:r w:rsidRPr="00803F1E">
        <w:rPr>
          <w:rFonts w:cs="Times New Roman"/>
          <w:b/>
          <w:bCs/>
          <w:sz w:val="30"/>
          <w:szCs w:val="30"/>
          <w:lang w:val="en-US"/>
        </w:rPr>
        <w:lastRenderedPageBreak/>
        <w:t>SUPPLEMENTARY ONLINE MATERIALS</w:t>
      </w:r>
    </w:p>
    <w:p w14:paraId="7262A8EB" w14:textId="77777777" w:rsidR="00803F1E" w:rsidRPr="00803F1E" w:rsidRDefault="00803F1E" w:rsidP="00800FD1">
      <w:pPr>
        <w:jc w:val="center"/>
        <w:rPr>
          <w:rFonts w:cs="Times New Roman"/>
          <w:lang w:val="en-US"/>
        </w:rPr>
      </w:pPr>
      <w:r w:rsidRPr="00803F1E">
        <w:rPr>
          <w:rFonts w:cs="Times New Roman"/>
          <w:lang w:val="en-US"/>
        </w:rPr>
        <w:t>for</w:t>
      </w:r>
    </w:p>
    <w:p w14:paraId="4DF73AC7" w14:textId="77777777" w:rsidR="00803F1E" w:rsidRPr="00803F1E" w:rsidRDefault="00803F1E" w:rsidP="00800FD1">
      <w:pPr>
        <w:jc w:val="center"/>
        <w:rPr>
          <w:rFonts w:cs="Times New Roman"/>
          <w:lang w:val="en-US"/>
        </w:rPr>
      </w:pPr>
      <w:r w:rsidRPr="00803F1E">
        <w:rPr>
          <w:rFonts w:cs="Times New Roman"/>
          <w:b/>
          <w:bCs/>
          <w:lang w:val="en-US"/>
        </w:rPr>
        <w:t>Ties that bond: A factorial survey experiment on group composition and social cohesion</w:t>
      </w:r>
    </w:p>
    <w:p w14:paraId="2096C46E" w14:textId="77777777" w:rsidR="00803F1E" w:rsidRPr="00803F1E" w:rsidRDefault="00803F1E" w:rsidP="00800FD1">
      <w:pPr>
        <w:jc w:val="center"/>
        <w:rPr>
          <w:rFonts w:cs="Times New Roman"/>
          <w:i/>
          <w:iCs/>
          <w:lang w:val="en-US"/>
        </w:rPr>
      </w:pPr>
      <w:r w:rsidRPr="00803F1E">
        <w:rPr>
          <w:rFonts w:cs="Times New Roman"/>
          <w:i/>
          <w:iCs/>
          <w:lang w:val="en-US"/>
        </w:rPr>
        <w:t>Journal tbd</w:t>
      </w:r>
    </w:p>
    <w:p w14:paraId="52FA6529" w14:textId="77777777" w:rsidR="00803F1E" w:rsidRPr="00803F1E" w:rsidRDefault="00803F1E" w:rsidP="00800FD1">
      <w:pPr>
        <w:jc w:val="center"/>
        <w:rPr>
          <w:rFonts w:cs="Times New Roman"/>
          <w:lang w:val="en-US"/>
        </w:rPr>
      </w:pPr>
    </w:p>
    <w:p w14:paraId="6B07AE62" w14:textId="77777777" w:rsidR="00803F1E" w:rsidRPr="00803F1E" w:rsidRDefault="00803F1E" w:rsidP="00800FD1">
      <w:pPr>
        <w:jc w:val="center"/>
        <w:rPr>
          <w:rFonts w:cs="Times New Roman"/>
          <w:lang w:val="en-US"/>
        </w:rPr>
      </w:pPr>
      <w:r w:rsidRPr="00803F1E">
        <w:rPr>
          <w:rFonts w:cs="Times New Roman"/>
          <w:lang w:val="en-US"/>
        </w:rPr>
        <w:t>Version: May 2026.</w:t>
      </w:r>
    </w:p>
    <w:p w14:paraId="20B9D34C" w14:textId="77777777" w:rsidR="00803F1E" w:rsidRPr="00803F1E" w:rsidRDefault="00803F1E" w:rsidP="00800FD1">
      <w:pPr>
        <w:jc w:val="center"/>
        <w:rPr>
          <w:rFonts w:cs="Times New Roman"/>
          <w:lang w:val="en-US"/>
        </w:rPr>
      </w:pPr>
    </w:p>
    <w:p w14:paraId="13EBE174" w14:textId="77777777" w:rsidR="00803F1E" w:rsidRPr="00803F1E" w:rsidRDefault="00803F1E" w:rsidP="00800FD1">
      <w:pPr>
        <w:jc w:val="center"/>
        <w:rPr>
          <w:rFonts w:cs="Times New Roman"/>
          <w:lang w:val="en-US"/>
        </w:rPr>
      </w:pPr>
      <w:r w:rsidRPr="00803F1E">
        <w:rPr>
          <w:rFonts w:cs="Times New Roman"/>
          <w:lang w:val="en-US"/>
        </w:rPr>
        <w:t>Julio Iturra-Sanhueza</w:t>
      </w:r>
    </w:p>
    <w:p w14:paraId="5B34E69F" w14:textId="77777777" w:rsidR="00803F1E" w:rsidRPr="00803F1E" w:rsidRDefault="00803F1E" w:rsidP="00800FD1">
      <w:pPr>
        <w:jc w:val="center"/>
        <w:rPr>
          <w:rFonts w:cs="Times New Roman"/>
          <w:lang w:val="en-US"/>
        </w:rPr>
      </w:pPr>
      <w:r w:rsidRPr="00803F1E">
        <w:rPr>
          <w:rFonts w:cs="Times New Roman"/>
          <w:lang w:val="en-US"/>
        </w:rPr>
        <w:t>Bremen International Graduate School of Social Sciences, University of Bremen.</w:t>
      </w:r>
    </w:p>
    <w:p w14:paraId="1780468B" w14:textId="77777777" w:rsidR="00803F1E" w:rsidRPr="00134D4D" w:rsidRDefault="00803F1E" w:rsidP="00800FD1">
      <w:pPr>
        <w:jc w:val="center"/>
        <w:rPr>
          <w:rFonts w:cs="Times New Roman"/>
        </w:rPr>
      </w:pPr>
      <w:r w:rsidRPr="00134D4D">
        <w:rPr>
          <w:rFonts w:cs="Times New Roman"/>
        </w:rPr>
        <w:t>Correspondence: jiturra@bigsss.uni-bremen.de</w:t>
      </w:r>
    </w:p>
    <w:p w14:paraId="2F1F01BD" w14:textId="77777777" w:rsidR="00803F1E" w:rsidRDefault="00803F1E"/>
    <w:p w14:paraId="53926ED3" w14:textId="77777777" w:rsidR="00803F1E" w:rsidRDefault="00803F1E"/>
    <w:p w14:paraId="33B27337" w14:textId="77777777" w:rsidR="00803F1E" w:rsidRDefault="00803F1E">
      <w:r>
        <w:br w:type="page"/>
      </w:r>
    </w:p>
    <w:p w14:paraId="1829103B" w14:textId="77777777" w:rsidR="00563204" w:rsidRDefault="00563204" w:rsidP="00800FD1">
      <w:pPr>
        <w:spacing w:after="0"/>
        <w:jc w:val="center"/>
        <w:rPr>
          <w:rFonts w:ascii="Aptos Narrow" w:eastAsia="Times New Roman" w:hAnsi="Aptos Narrow" w:cs="Times New Roman"/>
          <w:color w:val="000000"/>
          <w:kern w:val="0"/>
          <w:sz w:val="20"/>
          <w:szCs w:val="20"/>
          <w:lang w:val="en-US" w:eastAsia="es-CL"/>
          <w14:ligatures w14:val="none"/>
        </w:rPr>
        <w:sectPr w:rsidR="00563204" w:rsidSect="002D1318">
          <w:headerReference w:type="even" r:id="rId16"/>
          <w:headerReference w:type="default" r:id="rId17"/>
          <w:footerReference w:type="even" r:id="rId18"/>
          <w:footerReference w:type="default" r:id="rId19"/>
          <w:headerReference w:type="first" r:id="rId20"/>
          <w:footerReference w:type="first" r:id="rId21"/>
          <w:pgSz w:w="12240" w:h="15840"/>
          <w:pgMar w:top="1417" w:right="1701" w:bottom="1417" w:left="1701" w:header="708" w:footer="708" w:gutter="0"/>
          <w:cols w:space="708"/>
          <w:docGrid w:linePitch="360"/>
        </w:sectPr>
      </w:pPr>
    </w:p>
    <w:tbl>
      <w:tblPr>
        <w:tblW w:w="6655" w:type="dxa"/>
        <w:tblCellMar>
          <w:left w:w="70" w:type="dxa"/>
          <w:right w:w="70" w:type="dxa"/>
        </w:tblCellMar>
        <w:tblLook w:val="04A0" w:firstRow="1" w:lastRow="0" w:firstColumn="1" w:lastColumn="0" w:noHBand="0" w:noVBand="1"/>
      </w:tblPr>
      <w:tblGrid>
        <w:gridCol w:w="4792"/>
        <w:gridCol w:w="1863"/>
      </w:tblGrid>
      <w:tr w:rsidR="00803F1E" w:rsidRPr="0034467F" w14:paraId="31D662EB" w14:textId="77777777" w:rsidTr="00563204">
        <w:trPr>
          <w:trHeight w:val="16"/>
        </w:trPr>
        <w:tc>
          <w:tcPr>
            <w:tcW w:w="6655" w:type="dxa"/>
            <w:gridSpan w:val="2"/>
            <w:tcBorders>
              <w:top w:val="nil"/>
              <w:left w:val="nil"/>
              <w:bottom w:val="single" w:sz="12" w:space="0" w:color="000000"/>
              <w:right w:val="nil"/>
            </w:tcBorders>
            <w:vAlign w:val="center"/>
            <w:hideMark/>
          </w:tcPr>
          <w:p w14:paraId="5FFAC14C" w14:textId="178BAAE5" w:rsidR="00803F1E" w:rsidRPr="00563204" w:rsidRDefault="00803F1E" w:rsidP="00800FD1">
            <w:pPr>
              <w:spacing w:after="0"/>
              <w:jc w:val="center"/>
              <w:rPr>
                <w:rFonts w:ascii="Aptos Narrow" w:eastAsia="Times New Roman" w:hAnsi="Aptos Narrow" w:cs="Times New Roman"/>
                <w:color w:val="000000"/>
                <w:kern w:val="0"/>
                <w:szCs w:val="22"/>
                <w:lang w:val="en-US" w:eastAsia="es-CL"/>
                <w14:ligatures w14:val="none"/>
              </w:rPr>
            </w:pPr>
            <w:r w:rsidRPr="00563204">
              <w:rPr>
                <w:rFonts w:ascii="Aptos Narrow" w:eastAsia="Times New Roman" w:hAnsi="Aptos Narrow" w:cs="Times New Roman"/>
                <w:color w:val="000000"/>
                <w:kern w:val="0"/>
                <w:szCs w:val="22"/>
                <w:lang w:val="en-US" w:eastAsia="es-CL"/>
                <w14:ligatures w14:val="none"/>
              </w:rPr>
              <w:lastRenderedPageBreak/>
              <w:t>Table S1: Multilevel</w:t>
            </w:r>
            <w:r w:rsidR="00563204">
              <w:rPr>
                <w:rFonts w:ascii="Aptos Narrow" w:eastAsia="Times New Roman" w:hAnsi="Aptos Narrow" w:cs="Times New Roman"/>
                <w:color w:val="000000"/>
                <w:kern w:val="0"/>
                <w:szCs w:val="22"/>
                <w:lang w:val="en-US" w:eastAsia="es-CL"/>
                <w14:ligatures w14:val="none"/>
              </w:rPr>
              <w:t xml:space="preserve"> regression model </w:t>
            </w:r>
            <w:r w:rsidRPr="00563204">
              <w:rPr>
                <w:rFonts w:ascii="Aptos Narrow" w:eastAsia="Times New Roman" w:hAnsi="Aptos Narrow" w:cs="Times New Roman"/>
                <w:color w:val="000000"/>
                <w:kern w:val="0"/>
                <w:szCs w:val="22"/>
                <w:lang w:val="en-US" w:eastAsia="es-CL"/>
                <w14:ligatures w14:val="none"/>
              </w:rPr>
              <w:t>of Getting along based on vignette and respondent characteristics</w:t>
            </w:r>
          </w:p>
        </w:tc>
      </w:tr>
      <w:tr w:rsidR="00803F1E" w:rsidRPr="00563204" w14:paraId="2B7F3EC3" w14:textId="77777777" w:rsidTr="00563204">
        <w:trPr>
          <w:trHeight w:val="16"/>
        </w:trPr>
        <w:tc>
          <w:tcPr>
            <w:tcW w:w="4792" w:type="dxa"/>
            <w:tcBorders>
              <w:top w:val="nil"/>
              <w:left w:val="nil"/>
              <w:bottom w:val="nil"/>
              <w:right w:val="nil"/>
            </w:tcBorders>
            <w:vAlign w:val="center"/>
            <w:hideMark/>
          </w:tcPr>
          <w:p w14:paraId="089D90D7" w14:textId="77777777" w:rsidR="00803F1E" w:rsidRPr="00563204" w:rsidRDefault="00803F1E" w:rsidP="00800FD1">
            <w:pPr>
              <w:spacing w:after="0"/>
              <w:jc w:val="center"/>
              <w:rPr>
                <w:rFonts w:eastAsia="Times New Roman" w:cs="Times New Roman"/>
                <w:b/>
                <w:bCs/>
                <w:color w:val="000000"/>
                <w:kern w:val="0"/>
                <w:szCs w:val="22"/>
                <w:lang w:val="en-US" w:eastAsia="es-CL"/>
                <w14:ligatures w14:val="none"/>
              </w:rPr>
            </w:pPr>
            <w:r w:rsidRPr="00563204">
              <w:rPr>
                <w:rFonts w:eastAsia="Times New Roman" w:cs="Times New Roman"/>
                <w:b/>
                <w:bCs/>
                <w:color w:val="000000"/>
                <w:kern w:val="0"/>
                <w:szCs w:val="22"/>
                <w:lang w:val="en-US" w:eastAsia="es-CL"/>
                <w14:ligatures w14:val="none"/>
              </w:rPr>
              <w:t> </w:t>
            </w:r>
          </w:p>
        </w:tc>
        <w:tc>
          <w:tcPr>
            <w:tcW w:w="1863" w:type="dxa"/>
            <w:tcBorders>
              <w:top w:val="nil"/>
              <w:left w:val="nil"/>
              <w:bottom w:val="nil"/>
              <w:right w:val="nil"/>
            </w:tcBorders>
            <w:vAlign w:val="center"/>
            <w:hideMark/>
          </w:tcPr>
          <w:p w14:paraId="1FCA35D0" w14:textId="77777777" w:rsidR="00803F1E" w:rsidRPr="00563204" w:rsidRDefault="00803F1E" w:rsidP="00800FD1">
            <w:pPr>
              <w:spacing w:after="0"/>
              <w:jc w:val="center"/>
              <w:rPr>
                <w:rFonts w:eastAsia="Times New Roman" w:cs="Times New Roman"/>
                <w:b/>
                <w:bCs/>
                <w:color w:val="000000"/>
                <w:kern w:val="0"/>
                <w:szCs w:val="22"/>
                <w:lang w:eastAsia="es-CL"/>
                <w14:ligatures w14:val="none"/>
              </w:rPr>
            </w:pPr>
            <w:r w:rsidRPr="00563204">
              <w:rPr>
                <w:rFonts w:eastAsia="Times New Roman" w:cs="Times New Roman"/>
                <w:b/>
                <w:bCs/>
                <w:color w:val="000000"/>
                <w:kern w:val="0"/>
                <w:szCs w:val="22"/>
                <w:lang w:eastAsia="es-CL"/>
                <w14:ligatures w14:val="none"/>
              </w:rPr>
              <w:t>Model 1</w:t>
            </w:r>
          </w:p>
        </w:tc>
      </w:tr>
      <w:tr w:rsidR="00803F1E" w:rsidRPr="00563204" w14:paraId="29271EEE" w14:textId="77777777" w:rsidTr="00563204">
        <w:trPr>
          <w:trHeight w:val="16"/>
        </w:trPr>
        <w:tc>
          <w:tcPr>
            <w:tcW w:w="4792" w:type="dxa"/>
            <w:tcBorders>
              <w:top w:val="single" w:sz="8" w:space="0" w:color="000000"/>
              <w:left w:val="nil"/>
              <w:bottom w:val="nil"/>
              <w:right w:val="nil"/>
            </w:tcBorders>
            <w:vAlign w:val="center"/>
            <w:hideMark/>
          </w:tcPr>
          <w:p w14:paraId="4B977C48"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Income (ref.=$500.000)</w:t>
            </w:r>
          </w:p>
        </w:tc>
        <w:tc>
          <w:tcPr>
            <w:tcW w:w="1863" w:type="dxa"/>
            <w:tcBorders>
              <w:top w:val="single" w:sz="8" w:space="0" w:color="000000"/>
              <w:left w:val="nil"/>
              <w:bottom w:val="nil"/>
              <w:right w:val="nil"/>
            </w:tcBorders>
            <w:vAlign w:val="center"/>
            <w:hideMark/>
          </w:tcPr>
          <w:p w14:paraId="0D87ADE7"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w:t>
            </w:r>
          </w:p>
        </w:tc>
      </w:tr>
      <w:tr w:rsidR="00803F1E" w:rsidRPr="00563204" w14:paraId="71B3088C" w14:textId="77777777" w:rsidTr="00563204">
        <w:trPr>
          <w:trHeight w:val="16"/>
        </w:trPr>
        <w:tc>
          <w:tcPr>
            <w:tcW w:w="4792" w:type="dxa"/>
            <w:tcBorders>
              <w:top w:val="nil"/>
              <w:left w:val="nil"/>
              <w:bottom w:val="nil"/>
              <w:right w:val="nil"/>
            </w:tcBorders>
            <w:vAlign w:val="center"/>
            <w:hideMark/>
          </w:tcPr>
          <w:p w14:paraId="5CDA6A26"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$910.000</w:t>
            </w:r>
          </w:p>
        </w:tc>
        <w:tc>
          <w:tcPr>
            <w:tcW w:w="1863" w:type="dxa"/>
            <w:tcBorders>
              <w:top w:val="nil"/>
              <w:left w:val="nil"/>
              <w:bottom w:val="nil"/>
              <w:right w:val="nil"/>
            </w:tcBorders>
            <w:vAlign w:val="center"/>
            <w:hideMark/>
          </w:tcPr>
          <w:p w14:paraId="42271DE7"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-0.003 (0.009)</w:t>
            </w:r>
          </w:p>
        </w:tc>
      </w:tr>
      <w:tr w:rsidR="00803F1E" w:rsidRPr="00563204" w14:paraId="7630244A" w14:textId="77777777" w:rsidTr="00563204">
        <w:trPr>
          <w:trHeight w:val="16"/>
        </w:trPr>
        <w:tc>
          <w:tcPr>
            <w:tcW w:w="4792" w:type="dxa"/>
            <w:tcBorders>
              <w:top w:val="nil"/>
              <w:left w:val="nil"/>
              <w:bottom w:val="nil"/>
              <w:right w:val="nil"/>
            </w:tcBorders>
            <w:vAlign w:val="center"/>
            <w:hideMark/>
          </w:tcPr>
          <w:p w14:paraId="7C5BD6B2"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$4.000.000</w:t>
            </w:r>
          </w:p>
        </w:tc>
        <w:tc>
          <w:tcPr>
            <w:tcW w:w="1863" w:type="dxa"/>
            <w:tcBorders>
              <w:top w:val="nil"/>
              <w:left w:val="nil"/>
              <w:bottom w:val="nil"/>
              <w:right w:val="nil"/>
            </w:tcBorders>
            <w:vAlign w:val="center"/>
            <w:hideMark/>
          </w:tcPr>
          <w:p w14:paraId="6A4863F9"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-0.067 (0.009)</w:t>
            </w:r>
            <w:r w:rsidRPr="00563204">
              <w:rPr>
                <w:rFonts w:eastAsia="Times New Roman" w:cs="Times New Roman"/>
                <w:color w:val="000000"/>
                <w:kern w:val="0"/>
                <w:szCs w:val="22"/>
                <w:vertAlign w:val="superscript"/>
                <w:lang w:eastAsia="es-CL"/>
                <w14:ligatures w14:val="none"/>
              </w:rPr>
              <w:t>***</w:t>
            </w:r>
          </w:p>
        </w:tc>
      </w:tr>
      <w:tr w:rsidR="00803F1E" w:rsidRPr="00563204" w14:paraId="44B789F0" w14:textId="77777777" w:rsidTr="00563204">
        <w:trPr>
          <w:trHeight w:val="16"/>
        </w:trPr>
        <w:tc>
          <w:tcPr>
            <w:tcW w:w="4792" w:type="dxa"/>
            <w:tcBorders>
              <w:top w:val="nil"/>
              <w:left w:val="nil"/>
              <w:bottom w:val="nil"/>
              <w:right w:val="nil"/>
            </w:tcBorders>
            <w:vAlign w:val="center"/>
            <w:hideMark/>
          </w:tcPr>
          <w:p w14:paraId="2FED2D1C"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Education (ref.=Primary)</w:t>
            </w:r>
          </w:p>
        </w:tc>
        <w:tc>
          <w:tcPr>
            <w:tcW w:w="1863" w:type="dxa"/>
            <w:tcBorders>
              <w:top w:val="nil"/>
              <w:left w:val="nil"/>
              <w:bottom w:val="nil"/>
              <w:right w:val="nil"/>
            </w:tcBorders>
            <w:vAlign w:val="center"/>
            <w:hideMark/>
          </w:tcPr>
          <w:p w14:paraId="38E85953"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768FBD95" w14:textId="77777777" w:rsidTr="00563204">
        <w:trPr>
          <w:trHeight w:val="16"/>
        </w:trPr>
        <w:tc>
          <w:tcPr>
            <w:tcW w:w="4792" w:type="dxa"/>
            <w:tcBorders>
              <w:top w:val="nil"/>
              <w:left w:val="nil"/>
              <w:bottom w:val="nil"/>
              <w:right w:val="nil"/>
            </w:tcBorders>
            <w:vAlign w:val="center"/>
            <w:hideMark/>
          </w:tcPr>
          <w:p w14:paraId="50338C49"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High school</w:t>
            </w:r>
          </w:p>
        </w:tc>
        <w:tc>
          <w:tcPr>
            <w:tcW w:w="1863" w:type="dxa"/>
            <w:tcBorders>
              <w:top w:val="nil"/>
              <w:left w:val="nil"/>
              <w:bottom w:val="nil"/>
              <w:right w:val="nil"/>
            </w:tcBorders>
            <w:vAlign w:val="center"/>
            <w:hideMark/>
          </w:tcPr>
          <w:p w14:paraId="6499AD06"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0.017 (0.009)</w:t>
            </w:r>
          </w:p>
        </w:tc>
      </w:tr>
      <w:tr w:rsidR="00803F1E" w:rsidRPr="00563204" w14:paraId="7B24C363" w14:textId="77777777" w:rsidTr="00563204">
        <w:trPr>
          <w:trHeight w:val="16"/>
        </w:trPr>
        <w:tc>
          <w:tcPr>
            <w:tcW w:w="4792" w:type="dxa"/>
            <w:tcBorders>
              <w:top w:val="nil"/>
              <w:left w:val="nil"/>
              <w:bottom w:val="nil"/>
              <w:right w:val="nil"/>
            </w:tcBorders>
            <w:vAlign w:val="center"/>
            <w:hideMark/>
          </w:tcPr>
          <w:p w14:paraId="0368E762"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Universitary</w:t>
            </w:r>
          </w:p>
        </w:tc>
        <w:tc>
          <w:tcPr>
            <w:tcW w:w="1863" w:type="dxa"/>
            <w:tcBorders>
              <w:top w:val="nil"/>
              <w:left w:val="nil"/>
              <w:bottom w:val="nil"/>
              <w:right w:val="nil"/>
            </w:tcBorders>
            <w:vAlign w:val="center"/>
            <w:hideMark/>
          </w:tcPr>
          <w:p w14:paraId="6A813D97"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0.048 (0.009)</w:t>
            </w:r>
            <w:r w:rsidRPr="00563204">
              <w:rPr>
                <w:rFonts w:eastAsia="Times New Roman" w:cs="Times New Roman"/>
                <w:color w:val="000000"/>
                <w:kern w:val="0"/>
                <w:szCs w:val="22"/>
                <w:vertAlign w:val="superscript"/>
                <w:lang w:eastAsia="es-CL"/>
                <w14:ligatures w14:val="none"/>
              </w:rPr>
              <w:t>***</w:t>
            </w:r>
          </w:p>
        </w:tc>
      </w:tr>
      <w:tr w:rsidR="00803F1E" w:rsidRPr="00563204" w14:paraId="1498E3B8" w14:textId="77777777" w:rsidTr="00563204">
        <w:trPr>
          <w:trHeight w:val="16"/>
        </w:trPr>
        <w:tc>
          <w:tcPr>
            <w:tcW w:w="4792" w:type="dxa"/>
            <w:tcBorders>
              <w:top w:val="nil"/>
              <w:left w:val="nil"/>
              <w:bottom w:val="nil"/>
              <w:right w:val="nil"/>
            </w:tcBorders>
            <w:vAlign w:val="center"/>
            <w:hideMark/>
          </w:tcPr>
          <w:p w14:paraId="4C689EA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Religion (ref.=No religious)</w:t>
            </w:r>
          </w:p>
        </w:tc>
        <w:tc>
          <w:tcPr>
            <w:tcW w:w="1863" w:type="dxa"/>
            <w:tcBorders>
              <w:top w:val="nil"/>
              <w:left w:val="nil"/>
              <w:bottom w:val="nil"/>
              <w:right w:val="nil"/>
            </w:tcBorders>
            <w:vAlign w:val="center"/>
            <w:hideMark/>
          </w:tcPr>
          <w:p w14:paraId="649A7575"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40CBFD55" w14:textId="77777777" w:rsidTr="00563204">
        <w:trPr>
          <w:trHeight w:val="16"/>
        </w:trPr>
        <w:tc>
          <w:tcPr>
            <w:tcW w:w="4792" w:type="dxa"/>
            <w:tcBorders>
              <w:top w:val="nil"/>
              <w:left w:val="nil"/>
              <w:bottom w:val="nil"/>
              <w:right w:val="nil"/>
            </w:tcBorders>
            <w:vAlign w:val="center"/>
            <w:hideMark/>
          </w:tcPr>
          <w:p w14:paraId="4864D7FE"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Catholic</w:t>
            </w:r>
          </w:p>
        </w:tc>
        <w:tc>
          <w:tcPr>
            <w:tcW w:w="1863" w:type="dxa"/>
            <w:tcBorders>
              <w:top w:val="nil"/>
              <w:left w:val="nil"/>
              <w:bottom w:val="nil"/>
              <w:right w:val="nil"/>
            </w:tcBorders>
            <w:vAlign w:val="center"/>
            <w:hideMark/>
          </w:tcPr>
          <w:p w14:paraId="5FBF166B"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0.007 (0.010)</w:t>
            </w:r>
          </w:p>
        </w:tc>
      </w:tr>
      <w:tr w:rsidR="00803F1E" w:rsidRPr="00563204" w14:paraId="0B987CB1" w14:textId="77777777" w:rsidTr="00563204">
        <w:trPr>
          <w:trHeight w:val="16"/>
        </w:trPr>
        <w:tc>
          <w:tcPr>
            <w:tcW w:w="4792" w:type="dxa"/>
            <w:tcBorders>
              <w:top w:val="nil"/>
              <w:left w:val="nil"/>
              <w:bottom w:val="nil"/>
              <w:right w:val="nil"/>
            </w:tcBorders>
            <w:vAlign w:val="center"/>
            <w:hideMark/>
          </w:tcPr>
          <w:p w14:paraId="6CC28662"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Evangelical</w:t>
            </w:r>
          </w:p>
        </w:tc>
        <w:tc>
          <w:tcPr>
            <w:tcW w:w="1863" w:type="dxa"/>
            <w:tcBorders>
              <w:top w:val="nil"/>
              <w:left w:val="nil"/>
              <w:bottom w:val="nil"/>
              <w:right w:val="nil"/>
            </w:tcBorders>
            <w:vAlign w:val="center"/>
            <w:hideMark/>
          </w:tcPr>
          <w:p w14:paraId="7DAA5C0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-0.046 (0.010)</w:t>
            </w:r>
            <w:r w:rsidRPr="00563204">
              <w:rPr>
                <w:rFonts w:eastAsia="Times New Roman" w:cs="Times New Roman"/>
                <w:color w:val="000000"/>
                <w:kern w:val="0"/>
                <w:szCs w:val="22"/>
                <w:vertAlign w:val="superscript"/>
                <w:lang w:eastAsia="es-CL"/>
                <w14:ligatures w14:val="none"/>
              </w:rPr>
              <w:t>***</w:t>
            </w:r>
          </w:p>
        </w:tc>
      </w:tr>
      <w:tr w:rsidR="00803F1E" w:rsidRPr="00563204" w14:paraId="07674F45" w14:textId="77777777" w:rsidTr="00563204">
        <w:trPr>
          <w:trHeight w:val="16"/>
        </w:trPr>
        <w:tc>
          <w:tcPr>
            <w:tcW w:w="4792" w:type="dxa"/>
            <w:tcBorders>
              <w:top w:val="nil"/>
              <w:left w:val="nil"/>
              <w:bottom w:val="nil"/>
              <w:right w:val="nil"/>
            </w:tcBorders>
            <w:vAlign w:val="center"/>
            <w:hideMark/>
          </w:tcPr>
          <w:p w14:paraId="73F43C2F"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Jewish</w:t>
            </w:r>
          </w:p>
        </w:tc>
        <w:tc>
          <w:tcPr>
            <w:tcW w:w="1863" w:type="dxa"/>
            <w:tcBorders>
              <w:top w:val="nil"/>
              <w:left w:val="nil"/>
              <w:bottom w:val="nil"/>
              <w:right w:val="nil"/>
            </w:tcBorders>
            <w:vAlign w:val="center"/>
            <w:hideMark/>
          </w:tcPr>
          <w:p w14:paraId="7BB5C584"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-0.050 (0.010)</w:t>
            </w:r>
            <w:r w:rsidRPr="00563204">
              <w:rPr>
                <w:rFonts w:eastAsia="Times New Roman" w:cs="Times New Roman"/>
                <w:color w:val="000000"/>
                <w:kern w:val="0"/>
                <w:szCs w:val="22"/>
                <w:vertAlign w:val="superscript"/>
                <w:lang w:eastAsia="es-CL"/>
                <w14:ligatures w14:val="none"/>
              </w:rPr>
              <w:t>***</w:t>
            </w:r>
          </w:p>
        </w:tc>
      </w:tr>
      <w:tr w:rsidR="00803F1E" w:rsidRPr="00563204" w14:paraId="4FBE4882" w14:textId="77777777" w:rsidTr="00563204">
        <w:trPr>
          <w:trHeight w:val="16"/>
        </w:trPr>
        <w:tc>
          <w:tcPr>
            <w:tcW w:w="4792" w:type="dxa"/>
            <w:tcBorders>
              <w:top w:val="nil"/>
              <w:left w:val="nil"/>
              <w:bottom w:val="nil"/>
              <w:right w:val="nil"/>
            </w:tcBorders>
            <w:vAlign w:val="center"/>
            <w:hideMark/>
          </w:tcPr>
          <w:p w14:paraId="2158B65A"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Migration (ref.=Chilean)</w:t>
            </w:r>
          </w:p>
        </w:tc>
        <w:tc>
          <w:tcPr>
            <w:tcW w:w="1863" w:type="dxa"/>
            <w:tcBorders>
              <w:top w:val="nil"/>
              <w:left w:val="nil"/>
              <w:bottom w:val="nil"/>
              <w:right w:val="nil"/>
            </w:tcBorders>
            <w:vAlign w:val="center"/>
            <w:hideMark/>
          </w:tcPr>
          <w:p w14:paraId="63585B95"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60D66BAB" w14:textId="77777777" w:rsidTr="00563204">
        <w:trPr>
          <w:trHeight w:val="16"/>
        </w:trPr>
        <w:tc>
          <w:tcPr>
            <w:tcW w:w="4792" w:type="dxa"/>
            <w:tcBorders>
              <w:top w:val="nil"/>
              <w:left w:val="nil"/>
              <w:bottom w:val="nil"/>
              <w:right w:val="nil"/>
            </w:tcBorders>
            <w:vAlign w:val="center"/>
            <w:hideMark/>
          </w:tcPr>
          <w:p w14:paraId="51F073D9"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Peruvian</w:t>
            </w:r>
          </w:p>
        </w:tc>
        <w:tc>
          <w:tcPr>
            <w:tcW w:w="1863" w:type="dxa"/>
            <w:tcBorders>
              <w:top w:val="nil"/>
              <w:left w:val="nil"/>
              <w:bottom w:val="nil"/>
              <w:right w:val="nil"/>
            </w:tcBorders>
            <w:vAlign w:val="center"/>
            <w:hideMark/>
          </w:tcPr>
          <w:p w14:paraId="109936C2"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-0.056 (0.009)</w:t>
            </w:r>
            <w:r w:rsidRPr="00563204">
              <w:rPr>
                <w:rFonts w:eastAsia="Times New Roman" w:cs="Times New Roman"/>
                <w:color w:val="000000"/>
                <w:kern w:val="0"/>
                <w:szCs w:val="22"/>
                <w:vertAlign w:val="superscript"/>
                <w:lang w:eastAsia="es-CL"/>
                <w14:ligatures w14:val="none"/>
              </w:rPr>
              <w:t>***</w:t>
            </w:r>
          </w:p>
        </w:tc>
      </w:tr>
      <w:tr w:rsidR="00803F1E" w:rsidRPr="00563204" w14:paraId="5E441440" w14:textId="77777777" w:rsidTr="00563204">
        <w:trPr>
          <w:trHeight w:val="16"/>
        </w:trPr>
        <w:tc>
          <w:tcPr>
            <w:tcW w:w="4792" w:type="dxa"/>
            <w:tcBorders>
              <w:top w:val="nil"/>
              <w:left w:val="nil"/>
              <w:bottom w:val="nil"/>
              <w:right w:val="nil"/>
            </w:tcBorders>
            <w:vAlign w:val="center"/>
            <w:hideMark/>
          </w:tcPr>
          <w:p w14:paraId="1CED6BFF"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Venezuelan</w:t>
            </w:r>
          </w:p>
        </w:tc>
        <w:tc>
          <w:tcPr>
            <w:tcW w:w="1863" w:type="dxa"/>
            <w:tcBorders>
              <w:top w:val="nil"/>
              <w:left w:val="nil"/>
              <w:bottom w:val="nil"/>
              <w:right w:val="nil"/>
            </w:tcBorders>
            <w:vAlign w:val="center"/>
            <w:hideMark/>
          </w:tcPr>
          <w:p w14:paraId="5B54C630"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-0.169 (0.009)</w:t>
            </w:r>
            <w:r w:rsidRPr="00563204">
              <w:rPr>
                <w:rFonts w:eastAsia="Times New Roman" w:cs="Times New Roman"/>
                <w:color w:val="000000"/>
                <w:kern w:val="0"/>
                <w:szCs w:val="22"/>
                <w:vertAlign w:val="superscript"/>
                <w:lang w:eastAsia="es-CL"/>
                <w14:ligatures w14:val="none"/>
              </w:rPr>
              <w:t>***</w:t>
            </w:r>
          </w:p>
        </w:tc>
      </w:tr>
      <w:tr w:rsidR="00803F1E" w:rsidRPr="00563204" w14:paraId="35165B0F" w14:textId="77777777" w:rsidTr="00563204">
        <w:trPr>
          <w:trHeight w:val="16"/>
        </w:trPr>
        <w:tc>
          <w:tcPr>
            <w:tcW w:w="4792" w:type="dxa"/>
            <w:tcBorders>
              <w:top w:val="nil"/>
              <w:left w:val="nil"/>
              <w:bottom w:val="nil"/>
              <w:right w:val="nil"/>
            </w:tcBorders>
            <w:vAlign w:val="center"/>
            <w:hideMark/>
          </w:tcPr>
          <w:p w14:paraId="74C9BBE8"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Politics (ref.=Center)</w:t>
            </w:r>
          </w:p>
        </w:tc>
        <w:tc>
          <w:tcPr>
            <w:tcW w:w="1863" w:type="dxa"/>
            <w:tcBorders>
              <w:top w:val="nil"/>
              <w:left w:val="nil"/>
              <w:bottom w:val="nil"/>
              <w:right w:val="nil"/>
            </w:tcBorders>
            <w:vAlign w:val="center"/>
            <w:hideMark/>
          </w:tcPr>
          <w:p w14:paraId="7A3A9941"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37A401E1" w14:textId="77777777" w:rsidTr="00563204">
        <w:trPr>
          <w:trHeight w:val="16"/>
        </w:trPr>
        <w:tc>
          <w:tcPr>
            <w:tcW w:w="4792" w:type="dxa"/>
            <w:tcBorders>
              <w:top w:val="nil"/>
              <w:left w:val="nil"/>
              <w:bottom w:val="nil"/>
              <w:right w:val="nil"/>
            </w:tcBorders>
            <w:vAlign w:val="center"/>
            <w:hideMark/>
          </w:tcPr>
          <w:p w14:paraId="35B01F73"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Left-wing</w:t>
            </w:r>
          </w:p>
        </w:tc>
        <w:tc>
          <w:tcPr>
            <w:tcW w:w="1863" w:type="dxa"/>
            <w:tcBorders>
              <w:top w:val="nil"/>
              <w:left w:val="nil"/>
              <w:bottom w:val="nil"/>
              <w:right w:val="nil"/>
            </w:tcBorders>
            <w:vAlign w:val="center"/>
            <w:hideMark/>
          </w:tcPr>
          <w:p w14:paraId="40B33FD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-0.097 (0.010)</w:t>
            </w:r>
            <w:r w:rsidRPr="00563204">
              <w:rPr>
                <w:rFonts w:eastAsia="Times New Roman" w:cs="Times New Roman"/>
                <w:color w:val="000000"/>
                <w:kern w:val="0"/>
                <w:szCs w:val="22"/>
                <w:vertAlign w:val="superscript"/>
                <w:lang w:eastAsia="es-CL"/>
                <w14:ligatures w14:val="none"/>
              </w:rPr>
              <w:t>***</w:t>
            </w:r>
          </w:p>
        </w:tc>
      </w:tr>
      <w:tr w:rsidR="00803F1E" w:rsidRPr="00563204" w14:paraId="3C30C28E" w14:textId="77777777" w:rsidTr="00563204">
        <w:trPr>
          <w:trHeight w:val="16"/>
        </w:trPr>
        <w:tc>
          <w:tcPr>
            <w:tcW w:w="4792" w:type="dxa"/>
            <w:tcBorders>
              <w:top w:val="nil"/>
              <w:left w:val="nil"/>
              <w:bottom w:val="nil"/>
              <w:right w:val="nil"/>
            </w:tcBorders>
            <w:vAlign w:val="center"/>
            <w:hideMark/>
          </w:tcPr>
          <w:p w14:paraId="29E8DD1F"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Right-wing</w:t>
            </w:r>
          </w:p>
        </w:tc>
        <w:tc>
          <w:tcPr>
            <w:tcW w:w="1863" w:type="dxa"/>
            <w:tcBorders>
              <w:top w:val="nil"/>
              <w:left w:val="nil"/>
              <w:bottom w:val="nil"/>
              <w:right w:val="nil"/>
            </w:tcBorders>
            <w:vAlign w:val="center"/>
            <w:hideMark/>
          </w:tcPr>
          <w:p w14:paraId="6577B392"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-0.094 (0.010)</w:t>
            </w:r>
            <w:r w:rsidRPr="00563204">
              <w:rPr>
                <w:rFonts w:eastAsia="Times New Roman" w:cs="Times New Roman"/>
                <w:color w:val="000000"/>
                <w:kern w:val="0"/>
                <w:szCs w:val="22"/>
                <w:vertAlign w:val="superscript"/>
                <w:lang w:eastAsia="es-CL"/>
                <w14:ligatures w14:val="none"/>
              </w:rPr>
              <w:t>***</w:t>
            </w:r>
          </w:p>
        </w:tc>
      </w:tr>
      <w:tr w:rsidR="00803F1E" w:rsidRPr="00563204" w14:paraId="10BA9ED3" w14:textId="77777777" w:rsidTr="00563204">
        <w:trPr>
          <w:trHeight w:val="16"/>
        </w:trPr>
        <w:tc>
          <w:tcPr>
            <w:tcW w:w="4792" w:type="dxa"/>
            <w:tcBorders>
              <w:top w:val="nil"/>
              <w:left w:val="nil"/>
              <w:bottom w:val="nil"/>
              <w:right w:val="nil"/>
            </w:tcBorders>
            <w:vAlign w:val="center"/>
            <w:hideMark/>
          </w:tcPr>
          <w:p w14:paraId="35A4853F"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Uninterested</w:t>
            </w:r>
          </w:p>
        </w:tc>
        <w:tc>
          <w:tcPr>
            <w:tcW w:w="1863" w:type="dxa"/>
            <w:tcBorders>
              <w:top w:val="nil"/>
              <w:left w:val="nil"/>
              <w:bottom w:val="nil"/>
              <w:right w:val="nil"/>
            </w:tcBorders>
            <w:vAlign w:val="center"/>
            <w:hideMark/>
          </w:tcPr>
          <w:p w14:paraId="03989C8E"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0.021 (0.010)</w:t>
            </w:r>
            <w:r w:rsidRPr="00563204">
              <w:rPr>
                <w:rFonts w:eastAsia="Times New Roman" w:cs="Times New Roman"/>
                <w:color w:val="000000"/>
                <w:kern w:val="0"/>
                <w:szCs w:val="22"/>
                <w:vertAlign w:val="superscript"/>
                <w:lang w:eastAsia="es-CL"/>
                <w14:ligatures w14:val="none"/>
              </w:rPr>
              <w:t>*</w:t>
            </w:r>
          </w:p>
        </w:tc>
      </w:tr>
      <w:tr w:rsidR="00803F1E" w:rsidRPr="0034467F" w14:paraId="03BC889D" w14:textId="77777777" w:rsidTr="00563204">
        <w:trPr>
          <w:trHeight w:val="16"/>
        </w:trPr>
        <w:tc>
          <w:tcPr>
            <w:tcW w:w="4792" w:type="dxa"/>
            <w:tcBorders>
              <w:top w:val="nil"/>
              <w:left w:val="nil"/>
              <w:bottom w:val="nil"/>
              <w:right w:val="nil"/>
            </w:tcBorders>
            <w:vAlign w:val="center"/>
            <w:hideMark/>
          </w:tcPr>
          <w:p w14:paraId="626BB0B5" w14:textId="77777777" w:rsidR="00803F1E" w:rsidRPr="00563204" w:rsidRDefault="00803F1E" w:rsidP="00800FD1">
            <w:pPr>
              <w:spacing w:after="0"/>
              <w:rPr>
                <w:rFonts w:eastAsia="Times New Roman" w:cs="Times New Roman"/>
                <w:color w:val="000000"/>
                <w:kern w:val="0"/>
                <w:szCs w:val="22"/>
                <w:lang w:val="en-US" w:eastAsia="es-CL"/>
                <w14:ligatures w14:val="none"/>
              </w:rPr>
            </w:pPr>
            <w:r w:rsidRPr="00563204">
              <w:rPr>
                <w:rFonts w:eastAsia="Times New Roman" w:cs="Times New Roman"/>
                <w:color w:val="000000"/>
                <w:kern w:val="0"/>
                <w:szCs w:val="22"/>
                <w:lang w:val="en-US" w:eastAsia="es-CL"/>
                <w14:ligatures w14:val="none"/>
              </w:rPr>
              <w:t>Human Values (ref.=Self-enhancement)</w:t>
            </w:r>
          </w:p>
        </w:tc>
        <w:tc>
          <w:tcPr>
            <w:tcW w:w="1863" w:type="dxa"/>
            <w:tcBorders>
              <w:top w:val="nil"/>
              <w:left w:val="nil"/>
              <w:bottom w:val="nil"/>
              <w:right w:val="nil"/>
            </w:tcBorders>
            <w:vAlign w:val="center"/>
            <w:hideMark/>
          </w:tcPr>
          <w:p w14:paraId="58670876" w14:textId="77777777" w:rsidR="00803F1E" w:rsidRPr="00563204" w:rsidRDefault="00803F1E" w:rsidP="00800FD1">
            <w:pPr>
              <w:spacing w:after="0"/>
              <w:rPr>
                <w:rFonts w:eastAsia="Times New Roman" w:cs="Times New Roman"/>
                <w:color w:val="000000"/>
                <w:kern w:val="0"/>
                <w:szCs w:val="22"/>
                <w:lang w:val="en-US" w:eastAsia="es-CL"/>
                <w14:ligatures w14:val="none"/>
              </w:rPr>
            </w:pPr>
          </w:p>
        </w:tc>
      </w:tr>
      <w:tr w:rsidR="00803F1E" w:rsidRPr="00563204" w14:paraId="1E2FC7D2" w14:textId="77777777" w:rsidTr="00563204">
        <w:trPr>
          <w:trHeight w:val="16"/>
        </w:trPr>
        <w:tc>
          <w:tcPr>
            <w:tcW w:w="4792" w:type="dxa"/>
            <w:tcBorders>
              <w:top w:val="nil"/>
              <w:left w:val="nil"/>
              <w:bottom w:val="nil"/>
              <w:right w:val="nil"/>
            </w:tcBorders>
            <w:vAlign w:val="center"/>
            <w:hideMark/>
          </w:tcPr>
          <w:p w14:paraId="72D1982B"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val="en-US" w:eastAsia="es-CL"/>
                <w14:ligatures w14:val="none"/>
              </w:rPr>
              <w:t>     </w:t>
            </w:r>
            <w:r w:rsidRPr="00563204">
              <w:rPr>
                <w:rFonts w:eastAsia="Times New Roman" w:cs="Times New Roman"/>
                <w:color w:val="000000"/>
                <w:kern w:val="0"/>
                <w:szCs w:val="22"/>
                <w:lang w:eastAsia="es-CL"/>
                <w14:ligatures w14:val="none"/>
              </w:rPr>
              <w:t>Conservation</w:t>
            </w:r>
          </w:p>
        </w:tc>
        <w:tc>
          <w:tcPr>
            <w:tcW w:w="1863" w:type="dxa"/>
            <w:tcBorders>
              <w:top w:val="nil"/>
              <w:left w:val="nil"/>
              <w:bottom w:val="nil"/>
              <w:right w:val="nil"/>
            </w:tcBorders>
            <w:vAlign w:val="center"/>
            <w:hideMark/>
          </w:tcPr>
          <w:p w14:paraId="6DC79F1B"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0.181 (0.010)</w:t>
            </w:r>
            <w:r w:rsidRPr="00563204">
              <w:rPr>
                <w:rFonts w:eastAsia="Times New Roman" w:cs="Times New Roman"/>
                <w:color w:val="000000"/>
                <w:kern w:val="0"/>
                <w:szCs w:val="22"/>
                <w:vertAlign w:val="superscript"/>
                <w:lang w:eastAsia="es-CL"/>
                <w14:ligatures w14:val="none"/>
              </w:rPr>
              <w:t>***</w:t>
            </w:r>
          </w:p>
        </w:tc>
      </w:tr>
      <w:tr w:rsidR="00803F1E" w:rsidRPr="00563204" w14:paraId="3BF7F516" w14:textId="77777777" w:rsidTr="00563204">
        <w:trPr>
          <w:trHeight w:val="16"/>
        </w:trPr>
        <w:tc>
          <w:tcPr>
            <w:tcW w:w="4792" w:type="dxa"/>
            <w:tcBorders>
              <w:top w:val="nil"/>
              <w:left w:val="nil"/>
              <w:bottom w:val="nil"/>
              <w:right w:val="nil"/>
            </w:tcBorders>
            <w:vAlign w:val="center"/>
            <w:hideMark/>
          </w:tcPr>
          <w:p w14:paraId="2A11844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Openness to Change</w:t>
            </w:r>
          </w:p>
        </w:tc>
        <w:tc>
          <w:tcPr>
            <w:tcW w:w="1863" w:type="dxa"/>
            <w:tcBorders>
              <w:top w:val="nil"/>
              <w:left w:val="nil"/>
              <w:bottom w:val="nil"/>
              <w:right w:val="nil"/>
            </w:tcBorders>
            <w:vAlign w:val="center"/>
            <w:hideMark/>
          </w:tcPr>
          <w:p w14:paraId="7D0B7798"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0.085 (0.010)</w:t>
            </w:r>
            <w:r w:rsidRPr="00563204">
              <w:rPr>
                <w:rFonts w:eastAsia="Times New Roman" w:cs="Times New Roman"/>
                <w:color w:val="000000"/>
                <w:kern w:val="0"/>
                <w:szCs w:val="22"/>
                <w:vertAlign w:val="superscript"/>
                <w:lang w:eastAsia="es-CL"/>
                <w14:ligatures w14:val="none"/>
              </w:rPr>
              <w:t>***</w:t>
            </w:r>
          </w:p>
        </w:tc>
      </w:tr>
      <w:tr w:rsidR="00803F1E" w:rsidRPr="00563204" w14:paraId="76244D81" w14:textId="77777777" w:rsidTr="00563204">
        <w:trPr>
          <w:trHeight w:val="16"/>
        </w:trPr>
        <w:tc>
          <w:tcPr>
            <w:tcW w:w="4792" w:type="dxa"/>
            <w:tcBorders>
              <w:top w:val="nil"/>
              <w:left w:val="nil"/>
              <w:bottom w:val="nil"/>
              <w:right w:val="nil"/>
            </w:tcBorders>
            <w:vAlign w:val="center"/>
            <w:hideMark/>
          </w:tcPr>
          <w:p w14:paraId="3282120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Self-transcendence</w:t>
            </w:r>
          </w:p>
        </w:tc>
        <w:tc>
          <w:tcPr>
            <w:tcW w:w="1863" w:type="dxa"/>
            <w:tcBorders>
              <w:top w:val="nil"/>
              <w:left w:val="nil"/>
              <w:bottom w:val="nil"/>
              <w:right w:val="nil"/>
            </w:tcBorders>
            <w:vAlign w:val="center"/>
            <w:hideMark/>
          </w:tcPr>
          <w:p w14:paraId="42F96F0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0.253 (0.010)</w:t>
            </w:r>
            <w:r w:rsidRPr="00563204">
              <w:rPr>
                <w:rFonts w:eastAsia="Times New Roman" w:cs="Times New Roman"/>
                <w:color w:val="000000"/>
                <w:kern w:val="0"/>
                <w:szCs w:val="22"/>
                <w:vertAlign w:val="superscript"/>
                <w:lang w:eastAsia="es-CL"/>
                <w14:ligatures w14:val="none"/>
              </w:rPr>
              <w:t>***</w:t>
            </w:r>
          </w:p>
        </w:tc>
      </w:tr>
      <w:tr w:rsidR="00803F1E" w:rsidRPr="00563204" w14:paraId="0F1D6BF3" w14:textId="77777777" w:rsidTr="00563204">
        <w:trPr>
          <w:trHeight w:val="16"/>
        </w:trPr>
        <w:tc>
          <w:tcPr>
            <w:tcW w:w="4792" w:type="dxa"/>
            <w:tcBorders>
              <w:top w:val="nil"/>
              <w:left w:val="nil"/>
              <w:bottom w:val="nil"/>
              <w:right w:val="nil"/>
            </w:tcBorders>
            <w:vAlign w:val="center"/>
            <w:hideMark/>
          </w:tcPr>
          <w:p w14:paraId="69BE4D64"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Gender (ref.=Male)</w:t>
            </w:r>
          </w:p>
        </w:tc>
        <w:tc>
          <w:tcPr>
            <w:tcW w:w="1863" w:type="dxa"/>
            <w:tcBorders>
              <w:top w:val="nil"/>
              <w:left w:val="nil"/>
              <w:bottom w:val="nil"/>
              <w:right w:val="nil"/>
            </w:tcBorders>
            <w:vAlign w:val="center"/>
            <w:hideMark/>
          </w:tcPr>
          <w:p w14:paraId="44ABD529"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66160B52" w14:textId="77777777" w:rsidTr="00563204">
        <w:trPr>
          <w:trHeight w:val="16"/>
        </w:trPr>
        <w:tc>
          <w:tcPr>
            <w:tcW w:w="4792" w:type="dxa"/>
            <w:tcBorders>
              <w:top w:val="nil"/>
              <w:left w:val="nil"/>
              <w:bottom w:val="nil"/>
              <w:right w:val="nil"/>
            </w:tcBorders>
            <w:vAlign w:val="center"/>
            <w:hideMark/>
          </w:tcPr>
          <w:p w14:paraId="76C30BE3"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Female</w:t>
            </w:r>
          </w:p>
        </w:tc>
        <w:tc>
          <w:tcPr>
            <w:tcW w:w="1863" w:type="dxa"/>
            <w:tcBorders>
              <w:top w:val="nil"/>
              <w:left w:val="nil"/>
              <w:bottom w:val="nil"/>
              <w:right w:val="nil"/>
            </w:tcBorders>
            <w:vAlign w:val="center"/>
            <w:hideMark/>
          </w:tcPr>
          <w:p w14:paraId="33ABEFAA"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0.028 (0.007)</w:t>
            </w:r>
            <w:r w:rsidRPr="00563204">
              <w:rPr>
                <w:rFonts w:eastAsia="Times New Roman" w:cs="Times New Roman"/>
                <w:color w:val="000000"/>
                <w:kern w:val="0"/>
                <w:szCs w:val="22"/>
                <w:vertAlign w:val="superscript"/>
                <w:lang w:eastAsia="es-CL"/>
                <w14:ligatures w14:val="none"/>
              </w:rPr>
              <w:t>***</w:t>
            </w:r>
          </w:p>
        </w:tc>
      </w:tr>
      <w:tr w:rsidR="00803F1E" w:rsidRPr="00563204" w14:paraId="6E5C7ADB" w14:textId="77777777" w:rsidTr="00563204">
        <w:trPr>
          <w:trHeight w:val="16"/>
        </w:trPr>
        <w:tc>
          <w:tcPr>
            <w:tcW w:w="4792" w:type="dxa"/>
            <w:tcBorders>
              <w:top w:val="nil"/>
              <w:left w:val="nil"/>
              <w:bottom w:val="nil"/>
              <w:right w:val="nil"/>
            </w:tcBorders>
            <w:vAlign w:val="center"/>
            <w:hideMark/>
          </w:tcPr>
          <w:p w14:paraId="76BD3C53"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Age (ref.=25 years)</w:t>
            </w:r>
          </w:p>
        </w:tc>
        <w:tc>
          <w:tcPr>
            <w:tcW w:w="1863" w:type="dxa"/>
            <w:tcBorders>
              <w:top w:val="nil"/>
              <w:left w:val="nil"/>
              <w:bottom w:val="nil"/>
              <w:right w:val="nil"/>
            </w:tcBorders>
            <w:vAlign w:val="center"/>
            <w:hideMark/>
          </w:tcPr>
          <w:p w14:paraId="54C03FCD"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1EA1353F" w14:textId="77777777" w:rsidTr="00563204">
        <w:trPr>
          <w:trHeight w:val="16"/>
        </w:trPr>
        <w:tc>
          <w:tcPr>
            <w:tcW w:w="4792" w:type="dxa"/>
            <w:tcBorders>
              <w:top w:val="nil"/>
              <w:left w:val="nil"/>
              <w:bottom w:val="nil"/>
              <w:right w:val="nil"/>
            </w:tcBorders>
            <w:vAlign w:val="center"/>
            <w:hideMark/>
          </w:tcPr>
          <w:p w14:paraId="6CE20629"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45 years</w:t>
            </w:r>
          </w:p>
        </w:tc>
        <w:tc>
          <w:tcPr>
            <w:tcW w:w="1863" w:type="dxa"/>
            <w:tcBorders>
              <w:top w:val="nil"/>
              <w:left w:val="nil"/>
              <w:bottom w:val="nil"/>
              <w:right w:val="nil"/>
            </w:tcBorders>
            <w:vAlign w:val="center"/>
            <w:hideMark/>
          </w:tcPr>
          <w:p w14:paraId="36135499"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-0.011 (0.009)</w:t>
            </w:r>
          </w:p>
        </w:tc>
      </w:tr>
      <w:tr w:rsidR="00803F1E" w:rsidRPr="00563204" w14:paraId="5C0758B0" w14:textId="77777777" w:rsidTr="00563204">
        <w:trPr>
          <w:trHeight w:val="16"/>
        </w:trPr>
        <w:tc>
          <w:tcPr>
            <w:tcW w:w="4792" w:type="dxa"/>
            <w:tcBorders>
              <w:top w:val="nil"/>
              <w:left w:val="nil"/>
              <w:bottom w:val="nil"/>
              <w:right w:val="nil"/>
            </w:tcBorders>
            <w:vAlign w:val="center"/>
            <w:hideMark/>
          </w:tcPr>
          <w:p w14:paraId="29846630"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65 years</w:t>
            </w:r>
          </w:p>
        </w:tc>
        <w:tc>
          <w:tcPr>
            <w:tcW w:w="1863" w:type="dxa"/>
            <w:tcBorders>
              <w:top w:val="nil"/>
              <w:left w:val="nil"/>
              <w:bottom w:val="nil"/>
              <w:right w:val="nil"/>
            </w:tcBorders>
            <w:vAlign w:val="center"/>
            <w:hideMark/>
          </w:tcPr>
          <w:p w14:paraId="57511109"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-0.017 (0.009)</w:t>
            </w:r>
          </w:p>
        </w:tc>
      </w:tr>
      <w:tr w:rsidR="00803F1E" w:rsidRPr="00563204" w14:paraId="25F8F813" w14:textId="77777777" w:rsidTr="00563204">
        <w:trPr>
          <w:trHeight w:val="16"/>
        </w:trPr>
        <w:tc>
          <w:tcPr>
            <w:tcW w:w="4792" w:type="dxa"/>
            <w:tcBorders>
              <w:top w:val="nil"/>
              <w:left w:val="nil"/>
              <w:bottom w:val="nil"/>
              <w:right w:val="nil"/>
            </w:tcBorders>
            <w:vAlign w:val="center"/>
            <w:hideMark/>
          </w:tcPr>
          <w:p w14:paraId="20E250A6"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Employment (ref.=Employed)</w:t>
            </w:r>
          </w:p>
        </w:tc>
        <w:tc>
          <w:tcPr>
            <w:tcW w:w="1863" w:type="dxa"/>
            <w:tcBorders>
              <w:top w:val="nil"/>
              <w:left w:val="nil"/>
              <w:bottom w:val="nil"/>
              <w:right w:val="nil"/>
            </w:tcBorders>
            <w:vAlign w:val="center"/>
            <w:hideMark/>
          </w:tcPr>
          <w:p w14:paraId="253CBBAF"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4C27DBB0" w14:textId="77777777" w:rsidTr="00563204">
        <w:trPr>
          <w:trHeight w:val="16"/>
        </w:trPr>
        <w:tc>
          <w:tcPr>
            <w:tcW w:w="4792" w:type="dxa"/>
            <w:tcBorders>
              <w:top w:val="nil"/>
              <w:left w:val="nil"/>
              <w:bottom w:val="nil"/>
              <w:right w:val="nil"/>
            </w:tcBorders>
            <w:vAlign w:val="center"/>
            <w:hideMark/>
          </w:tcPr>
          <w:p w14:paraId="5B51C006"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Unemployed</w:t>
            </w:r>
          </w:p>
        </w:tc>
        <w:tc>
          <w:tcPr>
            <w:tcW w:w="1863" w:type="dxa"/>
            <w:tcBorders>
              <w:top w:val="nil"/>
              <w:left w:val="nil"/>
              <w:bottom w:val="nil"/>
              <w:right w:val="nil"/>
            </w:tcBorders>
            <w:vAlign w:val="center"/>
            <w:hideMark/>
          </w:tcPr>
          <w:p w14:paraId="6A409F30"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-0.063 (0.009)</w:t>
            </w:r>
            <w:r w:rsidRPr="00563204">
              <w:rPr>
                <w:rFonts w:eastAsia="Times New Roman" w:cs="Times New Roman"/>
                <w:color w:val="000000"/>
                <w:kern w:val="0"/>
                <w:szCs w:val="22"/>
                <w:vertAlign w:val="superscript"/>
                <w:lang w:eastAsia="es-CL"/>
                <w14:ligatures w14:val="none"/>
              </w:rPr>
              <w:t>***</w:t>
            </w:r>
          </w:p>
        </w:tc>
      </w:tr>
      <w:tr w:rsidR="00803F1E" w:rsidRPr="00563204" w14:paraId="12FCCF49" w14:textId="77777777" w:rsidTr="00563204">
        <w:trPr>
          <w:trHeight w:val="16"/>
        </w:trPr>
        <w:tc>
          <w:tcPr>
            <w:tcW w:w="4792" w:type="dxa"/>
            <w:tcBorders>
              <w:top w:val="nil"/>
              <w:left w:val="nil"/>
              <w:bottom w:val="nil"/>
              <w:right w:val="nil"/>
            </w:tcBorders>
            <w:vAlign w:val="center"/>
            <w:hideMark/>
          </w:tcPr>
          <w:p w14:paraId="3023D45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Homemaker</w:t>
            </w:r>
          </w:p>
        </w:tc>
        <w:tc>
          <w:tcPr>
            <w:tcW w:w="1863" w:type="dxa"/>
            <w:tcBorders>
              <w:top w:val="nil"/>
              <w:left w:val="nil"/>
              <w:bottom w:val="nil"/>
              <w:right w:val="nil"/>
            </w:tcBorders>
            <w:vAlign w:val="center"/>
            <w:hideMark/>
          </w:tcPr>
          <w:p w14:paraId="6994F80C"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-0.014 (0.009)</w:t>
            </w:r>
          </w:p>
        </w:tc>
      </w:tr>
      <w:tr w:rsidR="00803F1E" w:rsidRPr="00563204" w14:paraId="41B538D4" w14:textId="77777777" w:rsidTr="00563204">
        <w:trPr>
          <w:trHeight w:val="16"/>
        </w:trPr>
        <w:tc>
          <w:tcPr>
            <w:tcW w:w="4792" w:type="dxa"/>
            <w:tcBorders>
              <w:top w:val="nil"/>
              <w:left w:val="nil"/>
              <w:bottom w:val="nil"/>
              <w:right w:val="nil"/>
            </w:tcBorders>
            <w:vAlign w:val="center"/>
            <w:hideMark/>
          </w:tcPr>
          <w:p w14:paraId="07A8DEB7"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Rs: Income (ref.=Quintile 1)</w:t>
            </w:r>
          </w:p>
        </w:tc>
        <w:tc>
          <w:tcPr>
            <w:tcW w:w="1863" w:type="dxa"/>
            <w:tcBorders>
              <w:top w:val="nil"/>
              <w:left w:val="nil"/>
              <w:bottom w:val="nil"/>
              <w:right w:val="nil"/>
            </w:tcBorders>
            <w:vAlign w:val="center"/>
            <w:hideMark/>
          </w:tcPr>
          <w:p w14:paraId="7474D8FC"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74052E70" w14:textId="77777777" w:rsidTr="00563204">
        <w:trPr>
          <w:trHeight w:val="16"/>
        </w:trPr>
        <w:tc>
          <w:tcPr>
            <w:tcW w:w="4792" w:type="dxa"/>
            <w:tcBorders>
              <w:top w:val="nil"/>
              <w:left w:val="nil"/>
              <w:bottom w:val="nil"/>
              <w:right w:val="nil"/>
            </w:tcBorders>
            <w:vAlign w:val="center"/>
            <w:hideMark/>
          </w:tcPr>
          <w:p w14:paraId="6051EB77"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Income Quintile 2</w:t>
            </w:r>
          </w:p>
        </w:tc>
        <w:tc>
          <w:tcPr>
            <w:tcW w:w="1863" w:type="dxa"/>
            <w:tcBorders>
              <w:top w:val="nil"/>
              <w:left w:val="nil"/>
              <w:bottom w:val="nil"/>
              <w:right w:val="nil"/>
            </w:tcBorders>
            <w:vAlign w:val="center"/>
            <w:hideMark/>
          </w:tcPr>
          <w:p w14:paraId="41C314E3"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0.062 (0.040)</w:t>
            </w:r>
          </w:p>
        </w:tc>
      </w:tr>
      <w:tr w:rsidR="00803F1E" w:rsidRPr="00563204" w14:paraId="21A897F9" w14:textId="77777777" w:rsidTr="00563204">
        <w:trPr>
          <w:trHeight w:val="16"/>
        </w:trPr>
        <w:tc>
          <w:tcPr>
            <w:tcW w:w="4792" w:type="dxa"/>
            <w:tcBorders>
              <w:top w:val="nil"/>
              <w:left w:val="nil"/>
              <w:bottom w:val="nil"/>
              <w:right w:val="nil"/>
            </w:tcBorders>
            <w:vAlign w:val="center"/>
            <w:hideMark/>
          </w:tcPr>
          <w:p w14:paraId="05D38710"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Income Quintile 3</w:t>
            </w:r>
          </w:p>
        </w:tc>
        <w:tc>
          <w:tcPr>
            <w:tcW w:w="1863" w:type="dxa"/>
            <w:tcBorders>
              <w:top w:val="nil"/>
              <w:left w:val="nil"/>
              <w:bottom w:val="nil"/>
              <w:right w:val="nil"/>
            </w:tcBorders>
            <w:vAlign w:val="center"/>
            <w:hideMark/>
          </w:tcPr>
          <w:p w14:paraId="1EF11468"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0.074 (0.041)</w:t>
            </w:r>
          </w:p>
        </w:tc>
      </w:tr>
      <w:tr w:rsidR="00803F1E" w:rsidRPr="00563204" w14:paraId="09DA5AE3" w14:textId="77777777" w:rsidTr="00563204">
        <w:trPr>
          <w:trHeight w:val="16"/>
        </w:trPr>
        <w:tc>
          <w:tcPr>
            <w:tcW w:w="4792" w:type="dxa"/>
            <w:tcBorders>
              <w:top w:val="nil"/>
              <w:left w:val="nil"/>
              <w:bottom w:val="nil"/>
              <w:right w:val="nil"/>
            </w:tcBorders>
            <w:vAlign w:val="center"/>
            <w:hideMark/>
          </w:tcPr>
          <w:p w14:paraId="5BDAFC27"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Income Quintile 4</w:t>
            </w:r>
          </w:p>
        </w:tc>
        <w:tc>
          <w:tcPr>
            <w:tcW w:w="1863" w:type="dxa"/>
            <w:tcBorders>
              <w:top w:val="nil"/>
              <w:left w:val="nil"/>
              <w:bottom w:val="nil"/>
              <w:right w:val="nil"/>
            </w:tcBorders>
            <w:vAlign w:val="center"/>
            <w:hideMark/>
          </w:tcPr>
          <w:p w14:paraId="7B08560E"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0.157 (0.042)</w:t>
            </w:r>
            <w:r w:rsidRPr="00563204">
              <w:rPr>
                <w:rFonts w:eastAsia="Times New Roman" w:cs="Times New Roman"/>
                <w:color w:val="000000"/>
                <w:kern w:val="0"/>
                <w:szCs w:val="22"/>
                <w:vertAlign w:val="superscript"/>
                <w:lang w:eastAsia="es-CL"/>
                <w14:ligatures w14:val="none"/>
              </w:rPr>
              <w:t>***</w:t>
            </w:r>
          </w:p>
        </w:tc>
      </w:tr>
      <w:tr w:rsidR="00803F1E" w:rsidRPr="00563204" w14:paraId="123633AC" w14:textId="77777777" w:rsidTr="00563204">
        <w:trPr>
          <w:trHeight w:val="16"/>
        </w:trPr>
        <w:tc>
          <w:tcPr>
            <w:tcW w:w="4792" w:type="dxa"/>
            <w:tcBorders>
              <w:top w:val="nil"/>
              <w:left w:val="nil"/>
              <w:bottom w:val="nil"/>
              <w:right w:val="nil"/>
            </w:tcBorders>
            <w:vAlign w:val="center"/>
            <w:hideMark/>
          </w:tcPr>
          <w:p w14:paraId="18DD7D6D"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Income Quintile 5</w:t>
            </w:r>
          </w:p>
        </w:tc>
        <w:tc>
          <w:tcPr>
            <w:tcW w:w="1863" w:type="dxa"/>
            <w:tcBorders>
              <w:top w:val="nil"/>
              <w:left w:val="nil"/>
              <w:bottom w:val="nil"/>
              <w:right w:val="nil"/>
            </w:tcBorders>
            <w:vAlign w:val="center"/>
            <w:hideMark/>
          </w:tcPr>
          <w:p w14:paraId="0421729A"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0.199 (0.047)</w:t>
            </w:r>
            <w:r w:rsidRPr="00563204">
              <w:rPr>
                <w:rFonts w:eastAsia="Times New Roman" w:cs="Times New Roman"/>
                <w:color w:val="000000"/>
                <w:kern w:val="0"/>
                <w:szCs w:val="22"/>
                <w:vertAlign w:val="superscript"/>
                <w:lang w:eastAsia="es-CL"/>
                <w14:ligatures w14:val="none"/>
              </w:rPr>
              <w:t>***</w:t>
            </w:r>
          </w:p>
        </w:tc>
      </w:tr>
      <w:tr w:rsidR="00803F1E" w:rsidRPr="00563204" w14:paraId="36CDF8CB" w14:textId="77777777" w:rsidTr="00563204">
        <w:trPr>
          <w:trHeight w:val="16"/>
        </w:trPr>
        <w:tc>
          <w:tcPr>
            <w:tcW w:w="4792" w:type="dxa"/>
            <w:tcBorders>
              <w:top w:val="nil"/>
              <w:left w:val="nil"/>
              <w:bottom w:val="nil"/>
              <w:right w:val="nil"/>
            </w:tcBorders>
            <w:vAlign w:val="center"/>
            <w:hideMark/>
          </w:tcPr>
          <w:p w14:paraId="44690A07"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Rs: Education (ref.=Primary)</w:t>
            </w:r>
          </w:p>
        </w:tc>
        <w:tc>
          <w:tcPr>
            <w:tcW w:w="1863" w:type="dxa"/>
            <w:tcBorders>
              <w:top w:val="nil"/>
              <w:left w:val="nil"/>
              <w:bottom w:val="nil"/>
              <w:right w:val="nil"/>
            </w:tcBorders>
            <w:vAlign w:val="center"/>
            <w:hideMark/>
          </w:tcPr>
          <w:p w14:paraId="0CB27F65"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24D0206E" w14:textId="77777777" w:rsidTr="00563204">
        <w:trPr>
          <w:trHeight w:val="16"/>
        </w:trPr>
        <w:tc>
          <w:tcPr>
            <w:tcW w:w="4792" w:type="dxa"/>
            <w:tcBorders>
              <w:top w:val="nil"/>
              <w:left w:val="nil"/>
              <w:bottom w:val="nil"/>
              <w:right w:val="nil"/>
            </w:tcBorders>
            <w:vAlign w:val="center"/>
            <w:hideMark/>
          </w:tcPr>
          <w:p w14:paraId="16CE58F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Secondary</w:t>
            </w:r>
          </w:p>
        </w:tc>
        <w:tc>
          <w:tcPr>
            <w:tcW w:w="1863" w:type="dxa"/>
            <w:tcBorders>
              <w:top w:val="nil"/>
              <w:left w:val="nil"/>
              <w:bottom w:val="nil"/>
              <w:right w:val="nil"/>
            </w:tcBorders>
            <w:vAlign w:val="center"/>
            <w:hideMark/>
          </w:tcPr>
          <w:p w14:paraId="0536DD30"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0.323 (0.090)</w:t>
            </w:r>
            <w:r w:rsidRPr="00563204">
              <w:rPr>
                <w:rFonts w:eastAsia="Times New Roman" w:cs="Times New Roman"/>
                <w:color w:val="000000"/>
                <w:kern w:val="0"/>
                <w:szCs w:val="22"/>
                <w:vertAlign w:val="superscript"/>
                <w:lang w:eastAsia="es-CL"/>
                <w14:ligatures w14:val="none"/>
              </w:rPr>
              <w:t>***</w:t>
            </w:r>
          </w:p>
        </w:tc>
      </w:tr>
      <w:tr w:rsidR="00803F1E" w:rsidRPr="00563204" w14:paraId="30528CAC" w14:textId="77777777" w:rsidTr="00563204">
        <w:trPr>
          <w:trHeight w:val="16"/>
        </w:trPr>
        <w:tc>
          <w:tcPr>
            <w:tcW w:w="4792" w:type="dxa"/>
            <w:tcBorders>
              <w:top w:val="nil"/>
              <w:left w:val="nil"/>
              <w:bottom w:val="nil"/>
              <w:right w:val="nil"/>
            </w:tcBorders>
            <w:vAlign w:val="center"/>
            <w:hideMark/>
          </w:tcPr>
          <w:p w14:paraId="5F78D2F5"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Technical</w:t>
            </w:r>
          </w:p>
        </w:tc>
        <w:tc>
          <w:tcPr>
            <w:tcW w:w="1863" w:type="dxa"/>
            <w:tcBorders>
              <w:top w:val="nil"/>
              <w:left w:val="nil"/>
              <w:bottom w:val="nil"/>
              <w:right w:val="nil"/>
            </w:tcBorders>
            <w:vAlign w:val="center"/>
            <w:hideMark/>
          </w:tcPr>
          <w:p w14:paraId="3941E748"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0.370 (0.091)</w:t>
            </w:r>
            <w:r w:rsidRPr="00563204">
              <w:rPr>
                <w:rFonts w:eastAsia="Times New Roman" w:cs="Times New Roman"/>
                <w:color w:val="000000"/>
                <w:kern w:val="0"/>
                <w:szCs w:val="22"/>
                <w:vertAlign w:val="superscript"/>
                <w:lang w:eastAsia="es-CL"/>
                <w14:ligatures w14:val="none"/>
              </w:rPr>
              <w:t>***</w:t>
            </w:r>
          </w:p>
        </w:tc>
      </w:tr>
      <w:tr w:rsidR="00803F1E" w:rsidRPr="00563204" w14:paraId="3170884C" w14:textId="77777777" w:rsidTr="00563204">
        <w:trPr>
          <w:trHeight w:val="16"/>
        </w:trPr>
        <w:tc>
          <w:tcPr>
            <w:tcW w:w="4792" w:type="dxa"/>
            <w:tcBorders>
              <w:top w:val="nil"/>
              <w:left w:val="nil"/>
              <w:bottom w:val="nil"/>
              <w:right w:val="nil"/>
            </w:tcBorders>
            <w:vAlign w:val="center"/>
            <w:hideMark/>
          </w:tcPr>
          <w:p w14:paraId="69EB825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University</w:t>
            </w:r>
          </w:p>
        </w:tc>
        <w:tc>
          <w:tcPr>
            <w:tcW w:w="1863" w:type="dxa"/>
            <w:tcBorders>
              <w:top w:val="nil"/>
              <w:left w:val="nil"/>
              <w:bottom w:val="nil"/>
              <w:right w:val="nil"/>
            </w:tcBorders>
            <w:vAlign w:val="center"/>
            <w:hideMark/>
          </w:tcPr>
          <w:p w14:paraId="0AF3437B"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0.320 (0.092)</w:t>
            </w:r>
            <w:r w:rsidRPr="00563204">
              <w:rPr>
                <w:rFonts w:eastAsia="Times New Roman" w:cs="Times New Roman"/>
                <w:color w:val="000000"/>
                <w:kern w:val="0"/>
                <w:szCs w:val="22"/>
                <w:vertAlign w:val="superscript"/>
                <w:lang w:eastAsia="es-CL"/>
                <w14:ligatures w14:val="none"/>
              </w:rPr>
              <w:t>***</w:t>
            </w:r>
          </w:p>
        </w:tc>
      </w:tr>
      <w:tr w:rsidR="00803F1E" w:rsidRPr="00563204" w14:paraId="0F09EA5D" w14:textId="77777777" w:rsidTr="00563204">
        <w:trPr>
          <w:trHeight w:val="16"/>
        </w:trPr>
        <w:tc>
          <w:tcPr>
            <w:tcW w:w="4792" w:type="dxa"/>
            <w:tcBorders>
              <w:top w:val="nil"/>
              <w:left w:val="nil"/>
              <w:bottom w:val="nil"/>
              <w:right w:val="nil"/>
            </w:tcBorders>
            <w:vAlign w:val="center"/>
            <w:hideMark/>
          </w:tcPr>
          <w:p w14:paraId="4529917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Rs: Migration (ref.=Chilean)</w:t>
            </w:r>
          </w:p>
        </w:tc>
        <w:tc>
          <w:tcPr>
            <w:tcW w:w="1863" w:type="dxa"/>
            <w:tcBorders>
              <w:top w:val="nil"/>
              <w:left w:val="nil"/>
              <w:bottom w:val="nil"/>
              <w:right w:val="nil"/>
            </w:tcBorders>
            <w:vAlign w:val="center"/>
            <w:hideMark/>
          </w:tcPr>
          <w:p w14:paraId="66BD80FA"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1EECCC74" w14:textId="77777777" w:rsidTr="00563204">
        <w:trPr>
          <w:trHeight w:val="16"/>
        </w:trPr>
        <w:tc>
          <w:tcPr>
            <w:tcW w:w="4792" w:type="dxa"/>
            <w:tcBorders>
              <w:top w:val="nil"/>
              <w:left w:val="nil"/>
              <w:bottom w:val="nil"/>
              <w:right w:val="nil"/>
            </w:tcBorders>
            <w:vAlign w:val="center"/>
            <w:hideMark/>
          </w:tcPr>
          <w:p w14:paraId="0A70A8B6"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Venezuela</w:t>
            </w:r>
          </w:p>
        </w:tc>
        <w:tc>
          <w:tcPr>
            <w:tcW w:w="1863" w:type="dxa"/>
            <w:tcBorders>
              <w:top w:val="nil"/>
              <w:left w:val="nil"/>
              <w:bottom w:val="nil"/>
              <w:right w:val="nil"/>
            </w:tcBorders>
            <w:vAlign w:val="center"/>
            <w:hideMark/>
          </w:tcPr>
          <w:p w14:paraId="1F05071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0.124 (0.070)</w:t>
            </w:r>
          </w:p>
        </w:tc>
      </w:tr>
      <w:tr w:rsidR="00803F1E" w:rsidRPr="00563204" w14:paraId="19EC2DCE" w14:textId="77777777" w:rsidTr="00563204">
        <w:trPr>
          <w:trHeight w:val="16"/>
        </w:trPr>
        <w:tc>
          <w:tcPr>
            <w:tcW w:w="4792" w:type="dxa"/>
            <w:tcBorders>
              <w:top w:val="nil"/>
              <w:left w:val="nil"/>
              <w:bottom w:val="nil"/>
              <w:right w:val="nil"/>
            </w:tcBorders>
            <w:vAlign w:val="center"/>
            <w:hideMark/>
          </w:tcPr>
          <w:p w14:paraId="7D6C373C"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Peru</w:t>
            </w:r>
          </w:p>
        </w:tc>
        <w:tc>
          <w:tcPr>
            <w:tcW w:w="1863" w:type="dxa"/>
            <w:tcBorders>
              <w:top w:val="nil"/>
              <w:left w:val="nil"/>
              <w:bottom w:val="nil"/>
              <w:right w:val="nil"/>
            </w:tcBorders>
            <w:vAlign w:val="center"/>
            <w:hideMark/>
          </w:tcPr>
          <w:p w14:paraId="3B8FE25F"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-0.040 (0.163)</w:t>
            </w:r>
          </w:p>
        </w:tc>
      </w:tr>
      <w:tr w:rsidR="00803F1E" w:rsidRPr="00563204" w14:paraId="7F9BD676" w14:textId="77777777" w:rsidTr="00563204">
        <w:trPr>
          <w:trHeight w:val="16"/>
        </w:trPr>
        <w:tc>
          <w:tcPr>
            <w:tcW w:w="4792" w:type="dxa"/>
            <w:tcBorders>
              <w:top w:val="nil"/>
              <w:left w:val="nil"/>
              <w:bottom w:val="nil"/>
              <w:right w:val="nil"/>
            </w:tcBorders>
            <w:vAlign w:val="center"/>
            <w:hideMark/>
          </w:tcPr>
          <w:p w14:paraId="14A602C4"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Bolivia</w:t>
            </w:r>
          </w:p>
        </w:tc>
        <w:tc>
          <w:tcPr>
            <w:tcW w:w="1863" w:type="dxa"/>
            <w:tcBorders>
              <w:top w:val="nil"/>
              <w:left w:val="nil"/>
              <w:bottom w:val="nil"/>
              <w:right w:val="nil"/>
            </w:tcBorders>
            <w:vAlign w:val="center"/>
            <w:hideMark/>
          </w:tcPr>
          <w:p w14:paraId="3FC4E54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-0.135 (0.254)</w:t>
            </w:r>
          </w:p>
        </w:tc>
      </w:tr>
      <w:tr w:rsidR="00803F1E" w:rsidRPr="00563204" w14:paraId="19303BA8" w14:textId="77777777" w:rsidTr="00563204">
        <w:trPr>
          <w:trHeight w:val="16"/>
        </w:trPr>
        <w:tc>
          <w:tcPr>
            <w:tcW w:w="4792" w:type="dxa"/>
            <w:tcBorders>
              <w:top w:val="nil"/>
              <w:left w:val="nil"/>
              <w:bottom w:val="nil"/>
              <w:right w:val="nil"/>
            </w:tcBorders>
            <w:vAlign w:val="center"/>
            <w:hideMark/>
          </w:tcPr>
          <w:p w14:paraId="187F63A2"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Others</w:t>
            </w:r>
          </w:p>
        </w:tc>
        <w:tc>
          <w:tcPr>
            <w:tcW w:w="1863" w:type="dxa"/>
            <w:tcBorders>
              <w:top w:val="nil"/>
              <w:left w:val="nil"/>
              <w:bottom w:val="nil"/>
              <w:right w:val="nil"/>
            </w:tcBorders>
            <w:vAlign w:val="center"/>
            <w:hideMark/>
          </w:tcPr>
          <w:p w14:paraId="6A1DED94"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0.173 (0.077)</w:t>
            </w:r>
            <w:r w:rsidRPr="00563204">
              <w:rPr>
                <w:rFonts w:eastAsia="Times New Roman" w:cs="Times New Roman"/>
                <w:color w:val="000000"/>
                <w:kern w:val="0"/>
                <w:szCs w:val="22"/>
                <w:vertAlign w:val="superscript"/>
                <w:lang w:eastAsia="es-CL"/>
                <w14:ligatures w14:val="none"/>
              </w:rPr>
              <w:t>*</w:t>
            </w:r>
          </w:p>
        </w:tc>
      </w:tr>
      <w:tr w:rsidR="00803F1E" w:rsidRPr="0034467F" w14:paraId="37F50FD4" w14:textId="77777777" w:rsidTr="00563204">
        <w:trPr>
          <w:trHeight w:val="16"/>
        </w:trPr>
        <w:tc>
          <w:tcPr>
            <w:tcW w:w="4792" w:type="dxa"/>
            <w:tcBorders>
              <w:top w:val="nil"/>
              <w:left w:val="nil"/>
              <w:bottom w:val="nil"/>
              <w:right w:val="nil"/>
            </w:tcBorders>
            <w:vAlign w:val="center"/>
            <w:hideMark/>
          </w:tcPr>
          <w:p w14:paraId="6A6D5D4B" w14:textId="77777777" w:rsidR="00803F1E" w:rsidRPr="00563204" w:rsidRDefault="00803F1E" w:rsidP="00800FD1">
            <w:pPr>
              <w:spacing w:after="0"/>
              <w:rPr>
                <w:rFonts w:eastAsia="Times New Roman" w:cs="Times New Roman"/>
                <w:color w:val="000000"/>
                <w:kern w:val="0"/>
                <w:szCs w:val="22"/>
                <w:lang w:val="en-US" w:eastAsia="es-CL"/>
                <w14:ligatures w14:val="none"/>
              </w:rPr>
            </w:pPr>
            <w:r w:rsidRPr="00563204">
              <w:rPr>
                <w:rFonts w:eastAsia="Times New Roman" w:cs="Times New Roman"/>
                <w:color w:val="000000"/>
                <w:kern w:val="0"/>
                <w:szCs w:val="22"/>
                <w:lang w:val="en-US" w:eastAsia="es-CL"/>
                <w14:ligatures w14:val="none"/>
              </w:rPr>
              <w:t>Rs: Religion (ref.=Atheist/Agnostic)</w:t>
            </w:r>
          </w:p>
        </w:tc>
        <w:tc>
          <w:tcPr>
            <w:tcW w:w="1863" w:type="dxa"/>
            <w:tcBorders>
              <w:top w:val="nil"/>
              <w:left w:val="nil"/>
              <w:bottom w:val="nil"/>
              <w:right w:val="nil"/>
            </w:tcBorders>
            <w:vAlign w:val="center"/>
            <w:hideMark/>
          </w:tcPr>
          <w:p w14:paraId="00A0E81B" w14:textId="77777777" w:rsidR="00803F1E" w:rsidRPr="00563204" w:rsidRDefault="00803F1E" w:rsidP="00800FD1">
            <w:pPr>
              <w:spacing w:after="0"/>
              <w:rPr>
                <w:rFonts w:eastAsia="Times New Roman" w:cs="Times New Roman"/>
                <w:color w:val="000000"/>
                <w:kern w:val="0"/>
                <w:szCs w:val="22"/>
                <w:lang w:val="en-US" w:eastAsia="es-CL"/>
                <w14:ligatures w14:val="none"/>
              </w:rPr>
            </w:pPr>
          </w:p>
        </w:tc>
      </w:tr>
      <w:tr w:rsidR="00803F1E" w:rsidRPr="00563204" w14:paraId="4285EB5B" w14:textId="77777777" w:rsidTr="00563204">
        <w:trPr>
          <w:trHeight w:val="16"/>
        </w:trPr>
        <w:tc>
          <w:tcPr>
            <w:tcW w:w="4792" w:type="dxa"/>
            <w:tcBorders>
              <w:top w:val="nil"/>
              <w:left w:val="nil"/>
              <w:bottom w:val="nil"/>
              <w:right w:val="nil"/>
            </w:tcBorders>
            <w:vAlign w:val="center"/>
            <w:hideMark/>
          </w:tcPr>
          <w:p w14:paraId="4F6CFE73"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val="en-US" w:eastAsia="es-CL"/>
                <w14:ligatures w14:val="none"/>
              </w:rPr>
              <w:t>     </w:t>
            </w:r>
            <w:r w:rsidRPr="00563204">
              <w:rPr>
                <w:rFonts w:eastAsia="Times New Roman" w:cs="Times New Roman"/>
                <w:color w:val="000000"/>
                <w:kern w:val="0"/>
                <w:szCs w:val="22"/>
                <w:lang w:eastAsia="es-CL"/>
                <w14:ligatures w14:val="none"/>
              </w:rPr>
              <w:t>— Believer w/o Affiliation</w:t>
            </w:r>
          </w:p>
        </w:tc>
        <w:tc>
          <w:tcPr>
            <w:tcW w:w="1863" w:type="dxa"/>
            <w:tcBorders>
              <w:top w:val="nil"/>
              <w:left w:val="nil"/>
              <w:bottom w:val="nil"/>
              <w:right w:val="nil"/>
            </w:tcBorders>
            <w:vAlign w:val="center"/>
            <w:hideMark/>
          </w:tcPr>
          <w:p w14:paraId="236A5D3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0.187 (0.040)</w:t>
            </w:r>
            <w:r w:rsidRPr="00563204">
              <w:rPr>
                <w:rFonts w:eastAsia="Times New Roman" w:cs="Times New Roman"/>
                <w:color w:val="000000"/>
                <w:kern w:val="0"/>
                <w:szCs w:val="22"/>
                <w:vertAlign w:val="superscript"/>
                <w:lang w:eastAsia="es-CL"/>
                <w14:ligatures w14:val="none"/>
              </w:rPr>
              <w:t>***</w:t>
            </w:r>
          </w:p>
        </w:tc>
      </w:tr>
      <w:tr w:rsidR="00803F1E" w:rsidRPr="00563204" w14:paraId="72F75770" w14:textId="77777777" w:rsidTr="00563204">
        <w:trPr>
          <w:trHeight w:val="16"/>
        </w:trPr>
        <w:tc>
          <w:tcPr>
            <w:tcW w:w="4792" w:type="dxa"/>
            <w:tcBorders>
              <w:top w:val="nil"/>
              <w:left w:val="nil"/>
              <w:bottom w:val="nil"/>
              <w:right w:val="nil"/>
            </w:tcBorders>
            <w:vAlign w:val="center"/>
            <w:hideMark/>
          </w:tcPr>
          <w:p w14:paraId="26A2D1A2"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Catholic</w:t>
            </w:r>
          </w:p>
        </w:tc>
        <w:tc>
          <w:tcPr>
            <w:tcW w:w="1863" w:type="dxa"/>
            <w:tcBorders>
              <w:top w:val="nil"/>
              <w:left w:val="nil"/>
              <w:bottom w:val="nil"/>
              <w:right w:val="nil"/>
            </w:tcBorders>
            <w:vAlign w:val="center"/>
            <w:hideMark/>
          </w:tcPr>
          <w:p w14:paraId="4F5109F2"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0.197 (0.033)</w:t>
            </w:r>
            <w:r w:rsidRPr="00563204">
              <w:rPr>
                <w:rFonts w:eastAsia="Times New Roman" w:cs="Times New Roman"/>
                <w:color w:val="000000"/>
                <w:kern w:val="0"/>
                <w:szCs w:val="22"/>
                <w:vertAlign w:val="superscript"/>
                <w:lang w:eastAsia="es-CL"/>
                <w14:ligatures w14:val="none"/>
              </w:rPr>
              <w:t>***</w:t>
            </w:r>
          </w:p>
        </w:tc>
      </w:tr>
      <w:tr w:rsidR="00803F1E" w:rsidRPr="00563204" w14:paraId="593B829F" w14:textId="77777777" w:rsidTr="00563204">
        <w:trPr>
          <w:trHeight w:val="16"/>
        </w:trPr>
        <w:tc>
          <w:tcPr>
            <w:tcW w:w="4792" w:type="dxa"/>
            <w:tcBorders>
              <w:top w:val="nil"/>
              <w:left w:val="nil"/>
              <w:bottom w:val="nil"/>
              <w:right w:val="nil"/>
            </w:tcBorders>
            <w:vAlign w:val="center"/>
            <w:hideMark/>
          </w:tcPr>
          <w:p w14:paraId="15E24B5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Evangelical</w:t>
            </w:r>
          </w:p>
        </w:tc>
        <w:tc>
          <w:tcPr>
            <w:tcW w:w="1863" w:type="dxa"/>
            <w:tcBorders>
              <w:top w:val="nil"/>
              <w:left w:val="nil"/>
              <w:bottom w:val="nil"/>
              <w:right w:val="nil"/>
            </w:tcBorders>
            <w:vAlign w:val="center"/>
            <w:hideMark/>
          </w:tcPr>
          <w:p w14:paraId="25701DFF"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0.142 (0.044)</w:t>
            </w:r>
            <w:r w:rsidRPr="00563204">
              <w:rPr>
                <w:rFonts w:eastAsia="Times New Roman" w:cs="Times New Roman"/>
                <w:color w:val="000000"/>
                <w:kern w:val="0"/>
                <w:szCs w:val="22"/>
                <w:vertAlign w:val="superscript"/>
                <w:lang w:eastAsia="es-CL"/>
                <w14:ligatures w14:val="none"/>
              </w:rPr>
              <w:t>**</w:t>
            </w:r>
          </w:p>
        </w:tc>
      </w:tr>
      <w:tr w:rsidR="00803F1E" w:rsidRPr="00563204" w14:paraId="6DE0FD23" w14:textId="77777777" w:rsidTr="00563204">
        <w:trPr>
          <w:trHeight w:val="16"/>
        </w:trPr>
        <w:tc>
          <w:tcPr>
            <w:tcW w:w="4792" w:type="dxa"/>
            <w:tcBorders>
              <w:top w:val="nil"/>
              <w:left w:val="nil"/>
              <w:bottom w:val="nil"/>
              <w:right w:val="nil"/>
            </w:tcBorders>
            <w:vAlign w:val="center"/>
            <w:hideMark/>
          </w:tcPr>
          <w:p w14:paraId="5B0EF66F"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Jewish</w:t>
            </w:r>
          </w:p>
        </w:tc>
        <w:tc>
          <w:tcPr>
            <w:tcW w:w="1863" w:type="dxa"/>
            <w:tcBorders>
              <w:top w:val="nil"/>
              <w:left w:val="nil"/>
              <w:bottom w:val="nil"/>
              <w:right w:val="nil"/>
            </w:tcBorders>
            <w:vAlign w:val="center"/>
            <w:hideMark/>
          </w:tcPr>
          <w:p w14:paraId="6810F702"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-0.033 (0.217)</w:t>
            </w:r>
          </w:p>
        </w:tc>
      </w:tr>
      <w:tr w:rsidR="00803F1E" w:rsidRPr="00563204" w14:paraId="2006F5DE" w14:textId="77777777" w:rsidTr="00563204">
        <w:trPr>
          <w:trHeight w:val="16"/>
        </w:trPr>
        <w:tc>
          <w:tcPr>
            <w:tcW w:w="4792" w:type="dxa"/>
            <w:tcBorders>
              <w:top w:val="nil"/>
              <w:left w:val="nil"/>
              <w:bottom w:val="nil"/>
              <w:right w:val="nil"/>
            </w:tcBorders>
            <w:vAlign w:val="center"/>
            <w:hideMark/>
          </w:tcPr>
          <w:p w14:paraId="6B5C19C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Prefer not to answer</w:t>
            </w:r>
          </w:p>
        </w:tc>
        <w:tc>
          <w:tcPr>
            <w:tcW w:w="1863" w:type="dxa"/>
            <w:tcBorders>
              <w:top w:val="nil"/>
              <w:left w:val="nil"/>
              <w:bottom w:val="nil"/>
              <w:right w:val="nil"/>
            </w:tcBorders>
            <w:vAlign w:val="center"/>
            <w:hideMark/>
          </w:tcPr>
          <w:p w14:paraId="4754ECA3"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-0.056 (0.088)</w:t>
            </w:r>
          </w:p>
        </w:tc>
      </w:tr>
      <w:tr w:rsidR="00803F1E" w:rsidRPr="00563204" w14:paraId="58C6172F" w14:textId="77777777" w:rsidTr="00563204">
        <w:trPr>
          <w:trHeight w:val="16"/>
        </w:trPr>
        <w:tc>
          <w:tcPr>
            <w:tcW w:w="4792" w:type="dxa"/>
            <w:tcBorders>
              <w:top w:val="nil"/>
              <w:left w:val="nil"/>
              <w:bottom w:val="nil"/>
              <w:right w:val="nil"/>
            </w:tcBorders>
            <w:vAlign w:val="center"/>
            <w:hideMark/>
          </w:tcPr>
          <w:p w14:paraId="46131885"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Rs: Ideology (ref.=Left)</w:t>
            </w:r>
          </w:p>
        </w:tc>
        <w:tc>
          <w:tcPr>
            <w:tcW w:w="1863" w:type="dxa"/>
            <w:tcBorders>
              <w:top w:val="nil"/>
              <w:left w:val="nil"/>
              <w:bottom w:val="nil"/>
              <w:right w:val="nil"/>
            </w:tcBorders>
            <w:vAlign w:val="center"/>
            <w:hideMark/>
          </w:tcPr>
          <w:p w14:paraId="65A07C1B"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1EFF996E" w14:textId="77777777" w:rsidTr="00563204">
        <w:trPr>
          <w:trHeight w:val="16"/>
        </w:trPr>
        <w:tc>
          <w:tcPr>
            <w:tcW w:w="4792" w:type="dxa"/>
            <w:tcBorders>
              <w:top w:val="nil"/>
              <w:left w:val="nil"/>
              <w:bottom w:val="nil"/>
              <w:right w:val="nil"/>
            </w:tcBorders>
            <w:vAlign w:val="center"/>
            <w:hideMark/>
          </w:tcPr>
          <w:p w14:paraId="42745E2F"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Center</w:t>
            </w:r>
          </w:p>
        </w:tc>
        <w:tc>
          <w:tcPr>
            <w:tcW w:w="1863" w:type="dxa"/>
            <w:tcBorders>
              <w:top w:val="nil"/>
              <w:left w:val="nil"/>
              <w:bottom w:val="nil"/>
              <w:right w:val="nil"/>
            </w:tcBorders>
            <w:vAlign w:val="center"/>
            <w:hideMark/>
          </w:tcPr>
          <w:p w14:paraId="054E1170"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0.171 (0.041)</w:t>
            </w:r>
            <w:r w:rsidRPr="00563204">
              <w:rPr>
                <w:rFonts w:eastAsia="Times New Roman" w:cs="Times New Roman"/>
                <w:color w:val="000000"/>
                <w:kern w:val="0"/>
                <w:szCs w:val="22"/>
                <w:vertAlign w:val="superscript"/>
                <w:lang w:eastAsia="es-CL"/>
                <w14:ligatures w14:val="none"/>
              </w:rPr>
              <w:t>***</w:t>
            </w:r>
          </w:p>
        </w:tc>
      </w:tr>
      <w:tr w:rsidR="00803F1E" w:rsidRPr="00563204" w14:paraId="5E588ED7" w14:textId="77777777" w:rsidTr="00563204">
        <w:trPr>
          <w:trHeight w:val="16"/>
        </w:trPr>
        <w:tc>
          <w:tcPr>
            <w:tcW w:w="4792" w:type="dxa"/>
            <w:tcBorders>
              <w:top w:val="nil"/>
              <w:left w:val="nil"/>
              <w:bottom w:val="nil"/>
              <w:right w:val="nil"/>
            </w:tcBorders>
            <w:vAlign w:val="center"/>
            <w:hideMark/>
          </w:tcPr>
          <w:p w14:paraId="4EADDD16"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Right</w:t>
            </w:r>
          </w:p>
        </w:tc>
        <w:tc>
          <w:tcPr>
            <w:tcW w:w="1863" w:type="dxa"/>
            <w:tcBorders>
              <w:top w:val="nil"/>
              <w:left w:val="nil"/>
              <w:bottom w:val="nil"/>
              <w:right w:val="nil"/>
            </w:tcBorders>
            <w:vAlign w:val="center"/>
            <w:hideMark/>
          </w:tcPr>
          <w:p w14:paraId="7F0783CF"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0.113 (0.044)</w:t>
            </w:r>
            <w:r w:rsidRPr="00563204">
              <w:rPr>
                <w:rFonts w:eastAsia="Times New Roman" w:cs="Times New Roman"/>
                <w:color w:val="000000"/>
                <w:kern w:val="0"/>
                <w:szCs w:val="22"/>
                <w:vertAlign w:val="superscript"/>
                <w:lang w:eastAsia="es-CL"/>
                <w14:ligatures w14:val="none"/>
              </w:rPr>
              <w:t>*</w:t>
            </w:r>
          </w:p>
        </w:tc>
      </w:tr>
      <w:tr w:rsidR="00803F1E" w:rsidRPr="00563204" w14:paraId="2C95E0B2" w14:textId="77777777" w:rsidTr="00563204">
        <w:trPr>
          <w:trHeight w:val="16"/>
        </w:trPr>
        <w:tc>
          <w:tcPr>
            <w:tcW w:w="4792" w:type="dxa"/>
            <w:tcBorders>
              <w:top w:val="nil"/>
              <w:left w:val="nil"/>
              <w:bottom w:val="nil"/>
              <w:right w:val="nil"/>
            </w:tcBorders>
            <w:vAlign w:val="center"/>
            <w:hideMark/>
          </w:tcPr>
          <w:p w14:paraId="066CA4A7"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Non-Partisan</w:t>
            </w:r>
          </w:p>
        </w:tc>
        <w:tc>
          <w:tcPr>
            <w:tcW w:w="1863" w:type="dxa"/>
            <w:tcBorders>
              <w:top w:val="nil"/>
              <w:left w:val="nil"/>
              <w:bottom w:val="nil"/>
              <w:right w:val="nil"/>
            </w:tcBorders>
            <w:vAlign w:val="center"/>
            <w:hideMark/>
          </w:tcPr>
          <w:p w14:paraId="10F54648"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0.072 (0.034)</w:t>
            </w:r>
            <w:r w:rsidRPr="00563204">
              <w:rPr>
                <w:rFonts w:eastAsia="Times New Roman" w:cs="Times New Roman"/>
                <w:color w:val="000000"/>
                <w:kern w:val="0"/>
                <w:szCs w:val="22"/>
                <w:vertAlign w:val="superscript"/>
                <w:lang w:eastAsia="es-CL"/>
                <w14:ligatures w14:val="none"/>
              </w:rPr>
              <w:t>*</w:t>
            </w:r>
          </w:p>
        </w:tc>
      </w:tr>
      <w:tr w:rsidR="00803F1E" w:rsidRPr="0034467F" w14:paraId="4231A829" w14:textId="77777777" w:rsidTr="00563204">
        <w:trPr>
          <w:trHeight w:val="16"/>
        </w:trPr>
        <w:tc>
          <w:tcPr>
            <w:tcW w:w="4792" w:type="dxa"/>
            <w:tcBorders>
              <w:top w:val="nil"/>
              <w:left w:val="nil"/>
              <w:bottom w:val="nil"/>
              <w:right w:val="nil"/>
            </w:tcBorders>
            <w:vAlign w:val="center"/>
            <w:hideMark/>
          </w:tcPr>
          <w:p w14:paraId="0CD9CA69" w14:textId="77777777" w:rsidR="00803F1E" w:rsidRPr="00563204" w:rsidRDefault="00803F1E" w:rsidP="00800FD1">
            <w:pPr>
              <w:spacing w:after="0"/>
              <w:rPr>
                <w:rFonts w:eastAsia="Times New Roman" w:cs="Times New Roman"/>
                <w:color w:val="000000"/>
                <w:kern w:val="0"/>
                <w:szCs w:val="22"/>
                <w:lang w:val="en-US" w:eastAsia="es-CL"/>
                <w14:ligatures w14:val="none"/>
              </w:rPr>
            </w:pPr>
            <w:r w:rsidRPr="00563204">
              <w:rPr>
                <w:rFonts w:eastAsia="Times New Roman" w:cs="Times New Roman"/>
                <w:color w:val="000000"/>
                <w:kern w:val="0"/>
                <w:szCs w:val="22"/>
                <w:lang w:val="en-US" w:eastAsia="es-CL"/>
                <w14:ligatures w14:val="none"/>
              </w:rPr>
              <w:t>Rs: Human Values (ref.=Self-enhancement)</w:t>
            </w:r>
          </w:p>
        </w:tc>
        <w:tc>
          <w:tcPr>
            <w:tcW w:w="1863" w:type="dxa"/>
            <w:tcBorders>
              <w:top w:val="nil"/>
              <w:left w:val="nil"/>
              <w:bottom w:val="nil"/>
              <w:right w:val="nil"/>
            </w:tcBorders>
            <w:vAlign w:val="center"/>
            <w:hideMark/>
          </w:tcPr>
          <w:p w14:paraId="1A36C509" w14:textId="77777777" w:rsidR="00803F1E" w:rsidRPr="00563204" w:rsidRDefault="00803F1E" w:rsidP="00800FD1">
            <w:pPr>
              <w:spacing w:after="0"/>
              <w:rPr>
                <w:rFonts w:eastAsia="Times New Roman" w:cs="Times New Roman"/>
                <w:color w:val="000000"/>
                <w:kern w:val="0"/>
                <w:szCs w:val="22"/>
                <w:lang w:val="en-US" w:eastAsia="es-CL"/>
                <w14:ligatures w14:val="none"/>
              </w:rPr>
            </w:pPr>
          </w:p>
        </w:tc>
      </w:tr>
      <w:tr w:rsidR="00803F1E" w:rsidRPr="00563204" w14:paraId="273F1484" w14:textId="77777777" w:rsidTr="00563204">
        <w:trPr>
          <w:trHeight w:val="16"/>
        </w:trPr>
        <w:tc>
          <w:tcPr>
            <w:tcW w:w="4792" w:type="dxa"/>
            <w:tcBorders>
              <w:top w:val="nil"/>
              <w:left w:val="nil"/>
              <w:bottom w:val="nil"/>
              <w:right w:val="nil"/>
            </w:tcBorders>
            <w:vAlign w:val="center"/>
            <w:hideMark/>
          </w:tcPr>
          <w:p w14:paraId="060D0816"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val="en-US" w:eastAsia="es-CL"/>
                <w14:ligatures w14:val="none"/>
              </w:rPr>
              <w:t>     </w:t>
            </w:r>
            <w:r w:rsidRPr="00563204">
              <w:rPr>
                <w:rFonts w:eastAsia="Times New Roman" w:cs="Times New Roman"/>
                <w:color w:val="000000"/>
                <w:kern w:val="0"/>
                <w:szCs w:val="22"/>
                <w:lang w:eastAsia="es-CL"/>
                <w14:ligatures w14:val="none"/>
              </w:rPr>
              <w:t>— Openness to Change</w:t>
            </w:r>
          </w:p>
        </w:tc>
        <w:tc>
          <w:tcPr>
            <w:tcW w:w="1863" w:type="dxa"/>
            <w:tcBorders>
              <w:top w:val="nil"/>
              <w:left w:val="nil"/>
              <w:bottom w:val="nil"/>
              <w:right w:val="nil"/>
            </w:tcBorders>
            <w:vAlign w:val="center"/>
            <w:hideMark/>
          </w:tcPr>
          <w:p w14:paraId="3CFBE9A4"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0.091 (0.069)</w:t>
            </w:r>
          </w:p>
        </w:tc>
      </w:tr>
      <w:tr w:rsidR="00803F1E" w:rsidRPr="00563204" w14:paraId="6F55F55D" w14:textId="77777777" w:rsidTr="00563204">
        <w:trPr>
          <w:trHeight w:val="16"/>
        </w:trPr>
        <w:tc>
          <w:tcPr>
            <w:tcW w:w="4792" w:type="dxa"/>
            <w:tcBorders>
              <w:top w:val="nil"/>
              <w:left w:val="nil"/>
              <w:bottom w:val="nil"/>
              <w:right w:val="nil"/>
            </w:tcBorders>
            <w:vAlign w:val="center"/>
            <w:hideMark/>
          </w:tcPr>
          <w:p w14:paraId="3A02E0EC"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Conservation</w:t>
            </w:r>
          </w:p>
        </w:tc>
        <w:tc>
          <w:tcPr>
            <w:tcW w:w="1863" w:type="dxa"/>
            <w:tcBorders>
              <w:top w:val="nil"/>
              <w:left w:val="nil"/>
              <w:bottom w:val="nil"/>
              <w:right w:val="nil"/>
            </w:tcBorders>
            <w:vAlign w:val="center"/>
            <w:hideMark/>
          </w:tcPr>
          <w:p w14:paraId="1B7B96D4"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0.115 (0.064)</w:t>
            </w:r>
          </w:p>
        </w:tc>
      </w:tr>
      <w:tr w:rsidR="00803F1E" w:rsidRPr="00563204" w14:paraId="0BD1A8E5" w14:textId="77777777" w:rsidTr="00563204">
        <w:trPr>
          <w:trHeight w:val="16"/>
        </w:trPr>
        <w:tc>
          <w:tcPr>
            <w:tcW w:w="4792" w:type="dxa"/>
            <w:tcBorders>
              <w:top w:val="nil"/>
              <w:left w:val="nil"/>
              <w:bottom w:val="nil"/>
              <w:right w:val="nil"/>
            </w:tcBorders>
            <w:vAlign w:val="center"/>
            <w:hideMark/>
          </w:tcPr>
          <w:p w14:paraId="4FB2F362"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Self-transcendence</w:t>
            </w:r>
          </w:p>
        </w:tc>
        <w:tc>
          <w:tcPr>
            <w:tcW w:w="1863" w:type="dxa"/>
            <w:tcBorders>
              <w:top w:val="nil"/>
              <w:left w:val="nil"/>
              <w:bottom w:val="nil"/>
              <w:right w:val="nil"/>
            </w:tcBorders>
            <w:vAlign w:val="center"/>
            <w:hideMark/>
          </w:tcPr>
          <w:p w14:paraId="1F2FE785"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0.245 (0.060)</w:t>
            </w:r>
            <w:r w:rsidRPr="00563204">
              <w:rPr>
                <w:rFonts w:eastAsia="Times New Roman" w:cs="Times New Roman"/>
                <w:color w:val="000000"/>
                <w:kern w:val="0"/>
                <w:szCs w:val="22"/>
                <w:vertAlign w:val="superscript"/>
                <w:lang w:eastAsia="es-CL"/>
                <w14:ligatures w14:val="none"/>
              </w:rPr>
              <w:t>***</w:t>
            </w:r>
          </w:p>
        </w:tc>
      </w:tr>
      <w:tr w:rsidR="00803F1E" w:rsidRPr="00563204" w14:paraId="2B5E0F9B" w14:textId="77777777" w:rsidTr="00563204">
        <w:trPr>
          <w:trHeight w:val="16"/>
        </w:trPr>
        <w:tc>
          <w:tcPr>
            <w:tcW w:w="4792" w:type="dxa"/>
            <w:tcBorders>
              <w:top w:val="nil"/>
              <w:left w:val="nil"/>
              <w:bottom w:val="nil"/>
              <w:right w:val="nil"/>
            </w:tcBorders>
            <w:vAlign w:val="center"/>
            <w:hideMark/>
          </w:tcPr>
          <w:p w14:paraId="054908ED"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Rs: Gender (ref.=Male)</w:t>
            </w:r>
          </w:p>
        </w:tc>
        <w:tc>
          <w:tcPr>
            <w:tcW w:w="1863" w:type="dxa"/>
            <w:tcBorders>
              <w:top w:val="nil"/>
              <w:left w:val="nil"/>
              <w:bottom w:val="nil"/>
              <w:right w:val="nil"/>
            </w:tcBorders>
            <w:vAlign w:val="center"/>
            <w:hideMark/>
          </w:tcPr>
          <w:p w14:paraId="5DE81442"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4A8B31FE" w14:textId="77777777" w:rsidTr="00563204">
        <w:trPr>
          <w:trHeight w:val="16"/>
        </w:trPr>
        <w:tc>
          <w:tcPr>
            <w:tcW w:w="4792" w:type="dxa"/>
            <w:tcBorders>
              <w:top w:val="nil"/>
              <w:left w:val="nil"/>
              <w:bottom w:val="nil"/>
              <w:right w:val="nil"/>
            </w:tcBorders>
            <w:vAlign w:val="center"/>
            <w:hideMark/>
          </w:tcPr>
          <w:p w14:paraId="528968CD"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Female</w:t>
            </w:r>
          </w:p>
        </w:tc>
        <w:tc>
          <w:tcPr>
            <w:tcW w:w="1863" w:type="dxa"/>
            <w:tcBorders>
              <w:top w:val="nil"/>
              <w:left w:val="nil"/>
              <w:bottom w:val="nil"/>
              <w:right w:val="nil"/>
            </w:tcBorders>
            <w:vAlign w:val="center"/>
            <w:hideMark/>
          </w:tcPr>
          <w:p w14:paraId="7C8662DA"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-0.007 (0.027)</w:t>
            </w:r>
          </w:p>
        </w:tc>
      </w:tr>
      <w:tr w:rsidR="00803F1E" w:rsidRPr="00563204" w14:paraId="3DFA2214" w14:textId="77777777" w:rsidTr="00563204">
        <w:trPr>
          <w:trHeight w:val="16"/>
        </w:trPr>
        <w:tc>
          <w:tcPr>
            <w:tcW w:w="4792" w:type="dxa"/>
            <w:tcBorders>
              <w:top w:val="nil"/>
              <w:left w:val="nil"/>
              <w:bottom w:val="nil"/>
              <w:right w:val="nil"/>
            </w:tcBorders>
            <w:vAlign w:val="center"/>
            <w:hideMark/>
          </w:tcPr>
          <w:p w14:paraId="5909AD39"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Rs: Age Group (ref.=18–24)</w:t>
            </w:r>
          </w:p>
        </w:tc>
        <w:tc>
          <w:tcPr>
            <w:tcW w:w="1863" w:type="dxa"/>
            <w:tcBorders>
              <w:top w:val="nil"/>
              <w:left w:val="nil"/>
              <w:bottom w:val="nil"/>
              <w:right w:val="nil"/>
            </w:tcBorders>
            <w:vAlign w:val="center"/>
            <w:hideMark/>
          </w:tcPr>
          <w:p w14:paraId="63473647" w14:textId="77777777" w:rsidR="00803F1E" w:rsidRPr="00563204" w:rsidRDefault="00803F1E" w:rsidP="00800FD1">
            <w:pPr>
              <w:spacing w:after="0"/>
              <w:rPr>
                <w:rFonts w:eastAsia="Times New Roman" w:cs="Times New Roman"/>
                <w:color w:val="000000"/>
                <w:kern w:val="0"/>
                <w:szCs w:val="22"/>
                <w:lang w:eastAsia="es-CL"/>
                <w14:ligatures w14:val="none"/>
              </w:rPr>
            </w:pPr>
          </w:p>
        </w:tc>
      </w:tr>
      <w:tr w:rsidR="00803F1E" w:rsidRPr="00563204" w14:paraId="6BCF4733" w14:textId="77777777" w:rsidTr="00563204">
        <w:trPr>
          <w:trHeight w:val="16"/>
        </w:trPr>
        <w:tc>
          <w:tcPr>
            <w:tcW w:w="4792" w:type="dxa"/>
            <w:tcBorders>
              <w:top w:val="nil"/>
              <w:left w:val="nil"/>
              <w:bottom w:val="nil"/>
              <w:right w:val="nil"/>
            </w:tcBorders>
            <w:vAlign w:val="center"/>
            <w:hideMark/>
          </w:tcPr>
          <w:p w14:paraId="3FFA1C67"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25–34</w:t>
            </w:r>
          </w:p>
        </w:tc>
        <w:tc>
          <w:tcPr>
            <w:tcW w:w="1863" w:type="dxa"/>
            <w:tcBorders>
              <w:top w:val="nil"/>
              <w:left w:val="nil"/>
              <w:bottom w:val="nil"/>
              <w:right w:val="nil"/>
            </w:tcBorders>
            <w:vAlign w:val="center"/>
            <w:hideMark/>
          </w:tcPr>
          <w:p w14:paraId="79206BAA"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-0.066 (0.045)</w:t>
            </w:r>
          </w:p>
        </w:tc>
      </w:tr>
      <w:tr w:rsidR="00803F1E" w:rsidRPr="00563204" w14:paraId="18659C01" w14:textId="77777777" w:rsidTr="00563204">
        <w:trPr>
          <w:trHeight w:val="16"/>
        </w:trPr>
        <w:tc>
          <w:tcPr>
            <w:tcW w:w="4792" w:type="dxa"/>
            <w:tcBorders>
              <w:top w:val="nil"/>
              <w:left w:val="nil"/>
              <w:bottom w:val="nil"/>
              <w:right w:val="nil"/>
            </w:tcBorders>
            <w:vAlign w:val="center"/>
            <w:hideMark/>
          </w:tcPr>
          <w:p w14:paraId="09EB65D8"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35–44</w:t>
            </w:r>
          </w:p>
        </w:tc>
        <w:tc>
          <w:tcPr>
            <w:tcW w:w="1863" w:type="dxa"/>
            <w:tcBorders>
              <w:top w:val="nil"/>
              <w:left w:val="nil"/>
              <w:bottom w:val="nil"/>
              <w:right w:val="nil"/>
            </w:tcBorders>
            <w:vAlign w:val="center"/>
            <w:hideMark/>
          </w:tcPr>
          <w:p w14:paraId="26AEBBC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0.018 (0.046)</w:t>
            </w:r>
          </w:p>
        </w:tc>
      </w:tr>
      <w:tr w:rsidR="00803F1E" w:rsidRPr="00563204" w14:paraId="106010D9" w14:textId="77777777" w:rsidTr="00563204">
        <w:trPr>
          <w:trHeight w:val="16"/>
        </w:trPr>
        <w:tc>
          <w:tcPr>
            <w:tcW w:w="4792" w:type="dxa"/>
            <w:tcBorders>
              <w:top w:val="nil"/>
              <w:left w:val="nil"/>
              <w:bottom w:val="nil"/>
              <w:right w:val="nil"/>
            </w:tcBorders>
            <w:vAlign w:val="center"/>
            <w:hideMark/>
          </w:tcPr>
          <w:p w14:paraId="0D1E9162"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45–54</w:t>
            </w:r>
          </w:p>
        </w:tc>
        <w:tc>
          <w:tcPr>
            <w:tcW w:w="1863" w:type="dxa"/>
            <w:tcBorders>
              <w:top w:val="nil"/>
              <w:left w:val="nil"/>
              <w:bottom w:val="nil"/>
              <w:right w:val="nil"/>
            </w:tcBorders>
            <w:vAlign w:val="center"/>
            <w:hideMark/>
          </w:tcPr>
          <w:p w14:paraId="68BC06DC"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0.122 (0.047)</w:t>
            </w:r>
            <w:r w:rsidRPr="00563204">
              <w:rPr>
                <w:rFonts w:eastAsia="Times New Roman" w:cs="Times New Roman"/>
                <w:color w:val="000000"/>
                <w:kern w:val="0"/>
                <w:szCs w:val="22"/>
                <w:vertAlign w:val="superscript"/>
                <w:lang w:eastAsia="es-CL"/>
                <w14:ligatures w14:val="none"/>
              </w:rPr>
              <w:t>*</w:t>
            </w:r>
          </w:p>
        </w:tc>
      </w:tr>
      <w:tr w:rsidR="00803F1E" w:rsidRPr="00563204" w14:paraId="098E00A5" w14:textId="77777777" w:rsidTr="00563204">
        <w:trPr>
          <w:trHeight w:val="16"/>
        </w:trPr>
        <w:tc>
          <w:tcPr>
            <w:tcW w:w="4792" w:type="dxa"/>
            <w:tcBorders>
              <w:top w:val="nil"/>
              <w:left w:val="nil"/>
              <w:bottom w:val="nil"/>
              <w:right w:val="nil"/>
            </w:tcBorders>
            <w:vAlign w:val="center"/>
            <w:hideMark/>
          </w:tcPr>
          <w:p w14:paraId="50731006"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55–64</w:t>
            </w:r>
          </w:p>
        </w:tc>
        <w:tc>
          <w:tcPr>
            <w:tcW w:w="1863" w:type="dxa"/>
            <w:tcBorders>
              <w:top w:val="nil"/>
              <w:left w:val="nil"/>
              <w:bottom w:val="nil"/>
              <w:right w:val="nil"/>
            </w:tcBorders>
            <w:vAlign w:val="center"/>
            <w:hideMark/>
          </w:tcPr>
          <w:p w14:paraId="693AA30C"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0.160 (0.049)</w:t>
            </w:r>
            <w:r w:rsidRPr="00563204">
              <w:rPr>
                <w:rFonts w:eastAsia="Times New Roman" w:cs="Times New Roman"/>
                <w:color w:val="000000"/>
                <w:kern w:val="0"/>
                <w:szCs w:val="22"/>
                <w:vertAlign w:val="superscript"/>
                <w:lang w:eastAsia="es-CL"/>
                <w14:ligatures w14:val="none"/>
              </w:rPr>
              <w:t>**</w:t>
            </w:r>
          </w:p>
        </w:tc>
      </w:tr>
      <w:tr w:rsidR="00803F1E" w:rsidRPr="00563204" w14:paraId="27CB9582" w14:textId="77777777" w:rsidTr="00563204">
        <w:trPr>
          <w:trHeight w:val="16"/>
        </w:trPr>
        <w:tc>
          <w:tcPr>
            <w:tcW w:w="4792" w:type="dxa"/>
            <w:tcBorders>
              <w:top w:val="nil"/>
              <w:left w:val="nil"/>
              <w:bottom w:val="nil"/>
              <w:right w:val="nil"/>
            </w:tcBorders>
            <w:vAlign w:val="center"/>
            <w:hideMark/>
          </w:tcPr>
          <w:p w14:paraId="27BB6208"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65–74</w:t>
            </w:r>
          </w:p>
        </w:tc>
        <w:tc>
          <w:tcPr>
            <w:tcW w:w="1863" w:type="dxa"/>
            <w:tcBorders>
              <w:top w:val="nil"/>
              <w:left w:val="nil"/>
              <w:bottom w:val="nil"/>
              <w:right w:val="nil"/>
            </w:tcBorders>
            <w:vAlign w:val="center"/>
            <w:hideMark/>
          </w:tcPr>
          <w:p w14:paraId="5AAC8733"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0.111 (0.053)</w:t>
            </w:r>
            <w:r w:rsidRPr="00563204">
              <w:rPr>
                <w:rFonts w:eastAsia="Times New Roman" w:cs="Times New Roman"/>
                <w:color w:val="000000"/>
                <w:kern w:val="0"/>
                <w:szCs w:val="22"/>
                <w:vertAlign w:val="superscript"/>
                <w:lang w:eastAsia="es-CL"/>
                <w14:ligatures w14:val="none"/>
              </w:rPr>
              <w:t>*</w:t>
            </w:r>
          </w:p>
        </w:tc>
      </w:tr>
      <w:tr w:rsidR="00803F1E" w:rsidRPr="00563204" w14:paraId="573D1B48" w14:textId="77777777" w:rsidTr="00563204">
        <w:trPr>
          <w:trHeight w:val="16"/>
        </w:trPr>
        <w:tc>
          <w:tcPr>
            <w:tcW w:w="4792" w:type="dxa"/>
            <w:tcBorders>
              <w:top w:val="nil"/>
              <w:left w:val="nil"/>
              <w:bottom w:val="nil"/>
              <w:right w:val="nil"/>
            </w:tcBorders>
            <w:vAlign w:val="center"/>
            <w:hideMark/>
          </w:tcPr>
          <w:p w14:paraId="483357DF"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75–84</w:t>
            </w:r>
          </w:p>
        </w:tc>
        <w:tc>
          <w:tcPr>
            <w:tcW w:w="1863" w:type="dxa"/>
            <w:tcBorders>
              <w:top w:val="nil"/>
              <w:left w:val="nil"/>
              <w:bottom w:val="nil"/>
              <w:right w:val="nil"/>
            </w:tcBorders>
            <w:vAlign w:val="center"/>
            <w:hideMark/>
          </w:tcPr>
          <w:p w14:paraId="74BECFF7"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0.033 (0.091)</w:t>
            </w:r>
          </w:p>
        </w:tc>
      </w:tr>
      <w:tr w:rsidR="00803F1E" w:rsidRPr="00563204" w14:paraId="73D43F3A" w14:textId="77777777" w:rsidTr="00563204">
        <w:trPr>
          <w:trHeight w:val="16"/>
        </w:trPr>
        <w:tc>
          <w:tcPr>
            <w:tcW w:w="4792" w:type="dxa"/>
            <w:tcBorders>
              <w:top w:val="nil"/>
              <w:left w:val="nil"/>
              <w:bottom w:val="nil"/>
              <w:right w:val="nil"/>
            </w:tcBorders>
            <w:vAlign w:val="center"/>
            <w:hideMark/>
          </w:tcPr>
          <w:p w14:paraId="5E4C905E"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     — 85+</w:t>
            </w:r>
          </w:p>
        </w:tc>
        <w:tc>
          <w:tcPr>
            <w:tcW w:w="1863" w:type="dxa"/>
            <w:tcBorders>
              <w:top w:val="nil"/>
              <w:left w:val="nil"/>
              <w:bottom w:val="nil"/>
              <w:right w:val="nil"/>
            </w:tcBorders>
            <w:vAlign w:val="center"/>
            <w:hideMark/>
          </w:tcPr>
          <w:p w14:paraId="3A4B3F9D"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0.146 (0.289)</w:t>
            </w:r>
          </w:p>
        </w:tc>
      </w:tr>
      <w:tr w:rsidR="00803F1E" w:rsidRPr="00563204" w14:paraId="137E2268" w14:textId="77777777" w:rsidTr="00563204">
        <w:trPr>
          <w:trHeight w:val="16"/>
        </w:trPr>
        <w:tc>
          <w:tcPr>
            <w:tcW w:w="4792" w:type="dxa"/>
            <w:tcBorders>
              <w:top w:val="single" w:sz="8" w:space="0" w:color="000000"/>
              <w:left w:val="nil"/>
              <w:bottom w:val="nil"/>
              <w:right w:val="nil"/>
            </w:tcBorders>
            <w:vAlign w:val="center"/>
            <w:hideMark/>
          </w:tcPr>
          <w:p w14:paraId="308A821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BIC</w:t>
            </w:r>
          </w:p>
        </w:tc>
        <w:tc>
          <w:tcPr>
            <w:tcW w:w="1863" w:type="dxa"/>
            <w:tcBorders>
              <w:top w:val="single" w:sz="8" w:space="0" w:color="000000"/>
              <w:left w:val="nil"/>
              <w:bottom w:val="nil"/>
              <w:right w:val="nil"/>
            </w:tcBorders>
            <w:vAlign w:val="center"/>
            <w:hideMark/>
          </w:tcPr>
          <w:p w14:paraId="4CAC9287" w14:textId="77777777" w:rsidR="00803F1E" w:rsidRPr="00563204" w:rsidRDefault="00803F1E" w:rsidP="00800FD1">
            <w:pPr>
              <w:spacing w:after="0"/>
              <w:jc w:val="center"/>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77.491.888</w:t>
            </w:r>
          </w:p>
        </w:tc>
      </w:tr>
      <w:tr w:rsidR="00803F1E" w:rsidRPr="00563204" w14:paraId="670D1F8B" w14:textId="77777777" w:rsidTr="00563204">
        <w:trPr>
          <w:trHeight w:val="16"/>
        </w:trPr>
        <w:tc>
          <w:tcPr>
            <w:tcW w:w="4792" w:type="dxa"/>
            <w:tcBorders>
              <w:top w:val="nil"/>
              <w:left w:val="nil"/>
              <w:bottom w:val="nil"/>
              <w:right w:val="nil"/>
            </w:tcBorders>
            <w:vAlign w:val="center"/>
            <w:hideMark/>
          </w:tcPr>
          <w:p w14:paraId="68FAAFB1"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Num. Vignettes</w:t>
            </w:r>
          </w:p>
        </w:tc>
        <w:tc>
          <w:tcPr>
            <w:tcW w:w="1863" w:type="dxa"/>
            <w:tcBorders>
              <w:top w:val="nil"/>
              <w:left w:val="nil"/>
              <w:bottom w:val="nil"/>
              <w:right w:val="nil"/>
            </w:tcBorders>
            <w:vAlign w:val="center"/>
            <w:hideMark/>
          </w:tcPr>
          <w:p w14:paraId="7433172D" w14:textId="77777777" w:rsidR="00803F1E" w:rsidRPr="00563204" w:rsidRDefault="00803F1E" w:rsidP="00800FD1">
            <w:pPr>
              <w:spacing w:after="0"/>
              <w:jc w:val="center"/>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34252</w:t>
            </w:r>
          </w:p>
        </w:tc>
      </w:tr>
      <w:tr w:rsidR="00803F1E" w:rsidRPr="00563204" w14:paraId="36BB5D9E" w14:textId="77777777" w:rsidTr="00563204">
        <w:trPr>
          <w:trHeight w:val="16"/>
        </w:trPr>
        <w:tc>
          <w:tcPr>
            <w:tcW w:w="4792" w:type="dxa"/>
            <w:tcBorders>
              <w:top w:val="nil"/>
              <w:left w:val="nil"/>
              <w:bottom w:val="nil"/>
              <w:right w:val="nil"/>
            </w:tcBorders>
            <w:vAlign w:val="center"/>
            <w:hideMark/>
          </w:tcPr>
          <w:p w14:paraId="7D7FFD9F"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Num. Respondents</w:t>
            </w:r>
          </w:p>
        </w:tc>
        <w:tc>
          <w:tcPr>
            <w:tcW w:w="1863" w:type="dxa"/>
            <w:tcBorders>
              <w:top w:val="nil"/>
              <w:left w:val="nil"/>
              <w:bottom w:val="nil"/>
              <w:right w:val="nil"/>
            </w:tcBorders>
            <w:vAlign w:val="center"/>
            <w:hideMark/>
          </w:tcPr>
          <w:p w14:paraId="3231ACB5" w14:textId="77777777" w:rsidR="00803F1E" w:rsidRPr="00563204" w:rsidRDefault="00803F1E" w:rsidP="00800FD1">
            <w:pPr>
              <w:spacing w:after="0"/>
              <w:jc w:val="center"/>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3699</w:t>
            </w:r>
          </w:p>
        </w:tc>
      </w:tr>
      <w:tr w:rsidR="00803F1E" w:rsidRPr="00563204" w14:paraId="489906AF" w14:textId="77777777" w:rsidTr="00563204">
        <w:trPr>
          <w:trHeight w:val="16"/>
        </w:trPr>
        <w:tc>
          <w:tcPr>
            <w:tcW w:w="4792" w:type="dxa"/>
            <w:tcBorders>
              <w:top w:val="nil"/>
              <w:left w:val="nil"/>
              <w:bottom w:val="nil"/>
              <w:right w:val="nil"/>
            </w:tcBorders>
            <w:vAlign w:val="center"/>
            <w:hideMark/>
          </w:tcPr>
          <w:p w14:paraId="4D034346"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Var: Respondent (Intercept)</w:t>
            </w:r>
          </w:p>
        </w:tc>
        <w:tc>
          <w:tcPr>
            <w:tcW w:w="1863" w:type="dxa"/>
            <w:tcBorders>
              <w:top w:val="nil"/>
              <w:left w:val="nil"/>
              <w:bottom w:val="nil"/>
              <w:right w:val="nil"/>
            </w:tcBorders>
            <w:vAlign w:val="center"/>
            <w:hideMark/>
          </w:tcPr>
          <w:p w14:paraId="1138BC35" w14:textId="77777777" w:rsidR="00803F1E" w:rsidRPr="00563204" w:rsidRDefault="00803F1E" w:rsidP="00800FD1">
            <w:pPr>
              <w:spacing w:after="0"/>
              <w:jc w:val="center"/>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0.529</w:t>
            </w:r>
          </w:p>
        </w:tc>
      </w:tr>
      <w:tr w:rsidR="00803F1E" w:rsidRPr="00563204" w14:paraId="31B4D2AA" w14:textId="77777777" w:rsidTr="00563204">
        <w:trPr>
          <w:trHeight w:val="16"/>
        </w:trPr>
        <w:tc>
          <w:tcPr>
            <w:tcW w:w="4792" w:type="dxa"/>
            <w:tcBorders>
              <w:top w:val="nil"/>
              <w:left w:val="nil"/>
              <w:bottom w:val="single" w:sz="12" w:space="0" w:color="000000"/>
              <w:right w:val="nil"/>
            </w:tcBorders>
            <w:vAlign w:val="center"/>
            <w:hideMark/>
          </w:tcPr>
          <w:p w14:paraId="31A241B7"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Var: Vignettes</w:t>
            </w:r>
          </w:p>
        </w:tc>
        <w:tc>
          <w:tcPr>
            <w:tcW w:w="1863" w:type="dxa"/>
            <w:tcBorders>
              <w:top w:val="nil"/>
              <w:left w:val="nil"/>
              <w:bottom w:val="single" w:sz="12" w:space="0" w:color="000000"/>
              <w:right w:val="nil"/>
            </w:tcBorders>
            <w:vAlign w:val="center"/>
            <w:hideMark/>
          </w:tcPr>
          <w:p w14:paraId="38BFD0AA" w14:textId="77777777" w:rsidR="00803F1E" w:rsidRPr="00563204" w:rsidRDefault="00803F1E" w:rsidP="00800FD1">
            <w:pPr>
              <w:spacing w:after="0"/>
              <w:jc w:val="center"/>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0.419</w:t>
            </w:r>
          </w:p>
        </w:tc>
      </w:tr>
      <w:tr w:rsidR="00803F1E" w:rsidRPr="0034467F" w14:paraId="5AE0B9B6" w14:textId="77777777" w:rsidTr="00563204">
        <w:trPr>
          <w:trHeight w:val="16"/>
        </w:trPr>
        <w:tc>
          <w:tcPr>
            <w:tcW w:w="6655" w:type="dxa"/>
            <w:gridSpan w:val="2"/>
            <w:tcBorders>
              <w:top w:val="single" w:sz="12" w:space="0" w:color="000000"/>
              <w:left w:val="nil"/>
              <w:bottom w:val="nil"/>
              <w:right w:val="nil"/>
            </w:tcBorders>
            <w:vAlign w:val="center"/>
            <w:hideMark/>
          </w:tcPr>
          <w:p w14:paraId="0102937C" w14:textId="77777777" w:rsidR="00803F1E" w:rsidRPr="00563204" w:rsidRDefault="00803F1E" w:rsidP="00800FD1">
            <w:pPr>
              <w:spacing w:after="0"/>
              <w:rPr>
                <w:rFonts w:eastAsia="Times New Roman" w:cs="Times New Roman"/>
                <w:color w:val="000000"/>
                <w:kern w:val="0"/>
                <w:szCs w:val="22"/>
                <w:lang w:val="en-US" w:eastAsia="es-CL"/>
                <w14:ligatures w14:val="none"/>
              </w:rPr>
            </w:pPr>
            <w:r w:rsidRPr="00563204">
              <w:rPr>
                <w:rFonts w:eastAsia="Times New Roman" w:cs="Times New Roman"/>
                <w:color w:val="000000"/>
                <w:kern w:val="0"/>
                <w:szCs w:val="22"/>
                <w:lang w:val="en-US" w:eastAsia="es-CL"/>
                <w14:ligatures w14:val="none"/>
              </w:rPr>
              <w:t>Note: Coefficients are presented with standard errors in parentheses.</w:t>
            </w:r>
          </w:p>
        </w:tc>
      </w:tr>
      <w:tr w:rsidR="00803F1E" w:rsidRPr="00563204" w14:paraId="3A3697AE" w14:textId="77777777" w:rsidTr="00563204">
        <w:trPr>
          <w:trHeight w:val="16"/>
        </w:trPr>
        <w:tc>
          <w:tcPr>
            <w:tcW w:w="6655" w:type="dxa"/>
            <w:gridSpan w:val="2"/>
            <w:tcBorders>
              <w:top w:val="nil"/>
              <w:left w:val="nil"/>
              <w:bottom w:val="nil"/>
              <w:right w:val="nil"/>
            </w:tcBorders>
            <w:vAlign w:val="center"/>
            <w:hideMark/>
          </w:tcPr>
          <w:p w14:paraId="7A4167C3" w14:textId="77777777" w:rsidR="00803F1E" w:rsidRPr="00563204" w:rsidRDefault="00803F1E" w:rsidP="00800FD1">
            <w:pPr>
              <w:spacing w:after="0"/>
              <w:rPr>
                <w:rFonts w:eastAsia="Times New Roman" w:cs="Times New Roman"/>
                <w:color w:val="000000"/>
                <w:kern w:val="0"/>
                <w:szCs w:val="22"/>
                <w:lang w:eastAsia="es-CL"/>
                <w14:ligatures w14:val="none"/>
              </w:rPr>
            </w:pPr>
            <w:r w:rsidRPr="00563204">
              <w:rPr>
                <w:rFonts w:eastAsia="Times New Roman" w:cs="Times New Roman"/>
                <w:color w:val="000000"/>
                <w:kern w:val="0"/>
                <w:szCs w:val="22"/>
                <w:lang w:eastAsia="es-CL"/>
                <w14:ligatures w14:val="none"/>
              </w:rPr>
              <w:t>Coefficients are standardized</w:t>
            </w:r>
          </w:p>
        </w:tc>
      </w:tr>
      <w:tr w:rsidR="00803F1E" w:rsidRPr="0034467F" w14:paraId="69AFF84A" w14:textId="77777777" w:rsidTr="00563204">
        <w:trPr>
          <w:trHeight w:val="16"/>
        </w:trPr>
        <w:tc>
          <w:tcPr>
            <w:tcW w:w="6655" w:type="dxa"/>
            <w:gridSpan w:val="2"/>
            <w:tcBorders>
              <w:top w:val="nil"/>
              <w:left w:val="nil"/>
              <w:bottom w:val="nil"/>
              <w:right w:val="nil"/>
            </w:tcBorders>
            <w:vAlign w:val="center"/>
            <w:hideMark/>
          </w:tcPr>
          <w:p w14:paraId="5B65C128" w14:textId="77777777" w:rsidR="00803F1E" w:rsidRPr="00563204" w:rsidRDefault="00803F1E" w:rsidP="00800FD1">
            <w:pPr>
              <w:spacing w:after="0"/>
              <w:rPr>
                <w:rFonts w:eastAsia="Times New Roman" w:cs="Times New Roman"/>
                <w:color w:val="000000"/>
                <w:kern w:val="0"/>
                <w:szCs w:val="22"/>
                <w:lang w:val="en-US" w:eastAsia="es-CL"/>
                <w14:ligatures w14:val="none"/>
              </w:rPr>
            </w:pPr>
            <w:r w:rsidRPr="00563204">
              <w:rPr>
                <w:rFonts w:eastAsia="Times New Roman" w:cs="Times New Roman"/>
                <w:color w:val="000000"/>
                <w:kern w:val="0"/>
                <w:szCs w:val="22"/>
                <w:lang w:val="en-US" w:eastAsia="es-CL"/>
                <w14:ligatures w14:val="none"/>
              </w:rPr>
              <w:t>Rs = Respondent. </w:t>
            </w:r>
            <w:r w:rsidRPr="00563204">
              <w:rPr>
                <w:rFonts w:eastAsia="Times New Roman" w:cs="Times New Roman"/>
                <w:color w:val="000000"/>
                <w:kern w:val="0"/>
                <w:szCs w:val="22"/>
                <w:vertAlign w:val="superscript"/>
                <w:lang w:val="en-US" w:eastAsia="es-CL"/>
                <w14:ligatures w14:val="none"/>
              </w:rPr>
              <w:t>***</w:t>
            </w:r>
            <w:r w:rsidRPr="00563204">
              <w:rPr>
                <w:rFonts w:eastAsia="Times New Roman" w:cs="Times New Roman"/>
                <w:color w:val="000000"/>
                <w:kern w:val="0"/>
                <w:szCs w:val="22"/>
                <w:lang w:val="en-US" w:eastAsia="es-CL"/>
                <w14:ligatures w14:val="none"/>
              </w:rPr>
              <w:t>p &lt; 0.001; </w:t>
            </w:r>
            <w:r w:rsidRPr="00563204">
              <w:rPr>
                <w:rFonts w:eastAsia="Times New Roman" w:cs="Times New Roman"/>
                <w:color w:val="000000"/>
                <w:kern w:val="0"/>
                <w:szCs w:val="22"/>
                <w:vertAlign w:val="superscript"/>
                <w:lang w:val="en-US" w:eastAsia="es-CL"/>
                <w14:ligatures w14:val="none"/>
              </w:rPr>
              <w:t>**</w:t>
            </w:r>
            <w:r w:rsidRPr="00563204">
              <w:rPr>
                <w:rFonts w:eastAsia="Times New Roman" w:cs="Times New Roman"/>
                <w:color w:val="000000"/>
                <w:kern w:val="0"/>
                <w:szCs w:val="22"/>
                <w:lang w:val="en-US" w:eastAsia="es-CL"/>
                <w14:ligatures w14:val="none"/>
              </w:rPr>
              <w:t>p &lt; 0.01; </w:t>
            </w:r>
            <w:r w:rsidRPr="00563204">
              <w:rPr>
                <w:rFonts w:eastAsia="Times New Roman" w:cs="Times New Roman"/>
                <w:color w:val="000000"/>
                <w:kern w:val="0"/>
                <w:szCs w:val="22"/>
                <w:vertAlign w:val="superscript"/>
                <w:lang w:val="en-US" w:eastAsia="es-CL"/>
                <w14:ligatures w14:val="none"/>
              </w:rPr>
              <w:t>*</w:t>
            </w:r>
            <w:r w:rsidRPr="00563204">
              <w:rPr>
                <w:rFonts w:eastAsia="Times New Roman" w:cs="Times New Roman"/>
                <w:color w:val="000000"/>
                <w:kern w:val="0"/>
                <w:szCs w:val="22"/>
                <w:lang w:val="en-US" w:eastAsia="es-CL"/>
                <w14:ligatures w14:val="none"/>
              </w:rPr>
              <w:t>p &lt; 0.05</w:t>
            </w:r>
          </w:p>
        </w:tc>
      </w:tr>
    </w:tbl>
    <w:p w14:paraId="7A606193" w14:textId="77777777" w:rsidR="00563204" w:rsidRDefault="00563204">
      <w:pPr>
        <w:rPr>
          <w:lang w:val="en-US"/>
        </w:rPr>
        <w:sectPr w:rsidR="00563204" w:rsidSect="00563204">
          <w:pgSz w:w="15840" w:h="24480" w:code="3"/>
          <w:pgMar w:top="1411" w:right="1699" w:bottom="1411" w:left="1699" w:header="706" w:footer="706" w:gutter="0"/>
          <w:cols w:space="708"/>
          <w:docGrid w:linePitch="360"/>
        </w:sectPr>
      </w:pPr>
    </w:p>
    <w:p w14:paraId="1ED52A24" w14:textId="77777777" w:rsidR="00803F1E" w:rsidRPr="00803F1E" w:rsidRDefault="00803F1E">
      <w:pPr>
        <w:rPr>
          <w:lang w:val="en-US"/>
        </w:rPr>
      </w:pPr>
    </w:p>
    <w:p w14:paraId="6C1322A0" w14:textId="77777777" w:rsidR="00794A2B" w:rsidRPr="00803F1E" w:rsidRDefault="00794A2B" w:rsidP="00803F1E">
      <w:pPr>
        <w:rPr>
          <w:lang w:val="en-US"/>
        </w:rPr>
      </w:pPr>
    </w:p>
    <w:sectPr w:rsidR="00794A2B" w:rsidRPr="00803F1E" w:rsidSect="002D1318">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Julio César Iturra Sanhueza" w:date="2026-05-07T09:50:00Z" w:initials="JI">
    <w:p w14:paraId="1182906E" w14:textId="77777777" w:rsidR="00803F1E" w:rsidRDefault="00803F1E" w:rsidP="00800FD1">
      <w:pPr>
        <w:pStyle w:val="CommentText"/>
        <w:jc w:val="left"/>
      </w:pPr>
      <w:r>
        <w:rPr>
          <w:rStyle w:val="CommentReference"/>
        </w:rPr>
        <w:annotationRef/>
      </w:r>
      <w:r>
        <w:t>This is a key reference for the homophily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8290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5FF63B" w16cex:dateUtc="2026-05-07T07: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82906E" w16cid:durableId="355FF6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0B2AD" w14:textId="77777777" w:rsidR="00850CCF" w:rsidRDefault="00850CCF" w:rsidP="002D1318">
      <w:pPr>
        <w:spacing w:after="0"/>
      </w:pPr>
      <w:r>
        <w:separator/>
      </w:r>
    </w:p>
  </w:endnote>
  <w:endnote w:type="continuationSeparator" w:id="0">
    <w:p w14:paraId="01CDB0D1" w14:textId="77777777" w:rsidR="00850CCF" w:rsidRDefault="00850CCF" w:rsidP="002D13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7430F" w14:textId="77777777" w:rsidR="00DF19C6" w:rsidRDefault="00DF19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2522959"/>
      <w:docPartObj>
        <w:docPartGallery w:val="Page Numbers (Bottom of Page)"/>
        <w:docPartUnique/>
      </w:docPartObj>
    </w:sdtPr>
    <w:sdtEndPr>
      <w:rPr>
        <w:noProof/>
      </w:rPr>
    </w:sdtEndPr>
    <w:sdtContent>
      <w:p w14:paraId="5B82250F" w14:textId="77777777" w:rsidR="002D1318" w:rsidRDefault="002D13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D49348" w14:textId="77777777" w:rsidR="002D1318" w:rsidRDefault="002D13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DFAA7" w14:textId="77777777" w:rsidR="00DF19C6" w:rsidRDefault="00DF19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4124F" w14:textId="77777777" w:rsidR="00850CCF" w:rsidRDefault="00850CCF" w:rsidP="002D1318">
      <w:pPr>
        <w:spacing w:after="0"/>
      </w:pPr>
      <w:r>
        <w:separator/>
      </w:r>
    </w:p>
  </w:footnote>
  <w:footnote w:type="continuationSeparator" w:id="0">
    <w:p w14:paraId="0B2ECEE8" w14:textId="77777777" w:rsidR="00850CCF" w:rsidRDefault="00850CCF" w:rsidP="002D1318">
      <w:pPr>
        <w:spacing w:after="0"/>
      </w:pPr>
      <w:r>
        <w:continuationSeparator/>
      </w:r>
    </w:p>
  </w:footnote>
  <w:footnote w:id="1">
    <w:p w14:paraId="1A3F43C1" w14:textId="77777777" w:rsidR="00803F1E" w:rsidRPr="008D58F1" w:rsidRDefault="00803F1E">
      <w:pPr>
        <w:pStyle w:val="FootnoteText"/>
      </w:pPr>
      <w:r>
        <w:rPr>
          <w:rStyle w:val="FootnoteReference"/>
        </w:rPr>
        <w:footnoteRef/>
      </w:r>
      <w:r>
        <w:t xml:space="preserve"> </w:t>
      </w:r>
      <w:r w:rsidRPr="008D58F1">
        <w:t>I</w:t>
      </w:r>
      <w:r>
        <w:t xml:space="preserve"> found no evidence of systematic missingness based on socioeconomic and demographic characteristics of the respondents. This suggest that missingness is likely randomly distributed across the sample.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5F91" w14:textId="77777777" w:rsidR="00DF19C6" w:rsidRDefault="00DF19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C2649" w14:textId="77777777" w:rsidR="00DF19C6" w:rsidRDefault="00DF19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BEE89" w14:textId="77777777" w:rsidR="00DF19C6" w:rsidRDefault="00DF19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594"/>
    <w:multiLevelType w:val="hybridMultilevel"/>
    <w:tmpl w:val="E7FE9F9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2D3C1D34"/>
    <w:multiLevelType w:val="hybridMultilevel"/>
    <w:tmpl w:val="E2C673A6"/>
    <w:lvl w:ilvl="0" w:tplc="5FE4360C">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20F1DF5"/>
    <w:multiLevelType w:val="hybridMultilevel"/>
    <w:tmpl w:val="4AC0267A"/>
    <w:lvl w:ilvl="0" w:tplc="560EC3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605675"/>
    <w:multiLevelType w:val="multilevel"/>
    <w:tmpl w:val="1F988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9B9036D"/>
    <w:multiLevelType w:val="hybridMultilevel"/>
    <w:tmpl w:val="A8D0B4E4"/>
    <w:lvl w:ilvl="0" w:tplc="7B10872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3231686">
    <w:abstractNumId w:val="1"/>
  </w:num>
  <w:num w:numId="2" w16cid:durableId="304748884">
    <w:abstractNumId w:val="0"/>
  </w:num>
  <w:num w:numId="3" w16cid:durableId="1144389971">
    <w:abstractNumId w:val="3"/>
  </w:num>
  <w:num w:numId="4" w16cid:durableId="1270238781">
    <w:abstractNumId w:val="4"/>
  </w:num>
  <w:num w:numId="5" w16cid:durableId="176364872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o César Iturra Sanhueza">
    <w15:presenceInfo w15:providerId="AD" w15:userId="S::jciturra@uc.cl::e2de3052-3501-452a-9806-eb4e3c4168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Y0MjUzMjAyNzS0MDNV0lEKTi0uzszPAykwqQUAF1tRSSwAAAA="/>
  </w:docVars>
  <w:rsids>
    <w:rsidRoot w:val="00234BC7"/>
    <w:rsid w:val="00001DFE"/>
    <w:rsid w:val="0003258B"/>
    <w:rsid w:val="00034C15"/>
    <w:rsid w:val="00040251"/>
    <w:rsid w:val="000807A9"/>
    <w:rsid w:val="000A3D61"/>
    <w:rsid w:val="0010259B"/>
    <w:rsid w:val="00116404"/>
    <w:rsid w:val="00125F4B"/>
    <w:rsid w:val="00147A71"/>
    <w:rsid w:val="0016491B"/>
    <w:rsid w:val="001728D7"/>
    <w:rsid w:val="00172E76"/>
    <w:rsid w:val="00181173"/>
    <w:rsid w:val="00193682"/>
    <w:rsid w:val="001C3482"/>
    <w:rsid w:val="001E1428"/>
    <w:rsid w:val="00202789"/>
    <w:rsid w:val="00204D97"/>
    <w:rsid w:val="002343E8"/>
    <w:rsid w:val="00234BC7"/>
    <w:rsid w:val="0026226F"/>
    <w:rsid w:val="0027198D"/>
    <w:rsid w:val="00275981"/>
    <w:rsid w:val="002C67DC"/>
    <w:rsid w:val="002D1318"/>
    <w:rsid w:val="002D4BED"/>
    <w:rsid w:val="00307D2D"/>
    <w:rsid w:val="00340E9F"/>
    <w:rsid w:val="0034467F"/>
    <w:rsid w:val="003924BC"/>
    <w:rsid w:val="003B161A"/>
    <w:rsid w:val="003E07A8"/>
    <w:rsid w:val="003E5DCD"/>
    <w:rsid w:val="003F03D5"/>
    <w:rsid w:val="003F74D4"/>
    <w:rsid w:val="00405B17"/>
    <w:rsid w:val="00431A28"/>
    <w:rsid w:val="00436F64"/>
    <w:rsid w:val="004944E6"/>
    <w:rsid w:val="004C0CE6"/>
    <w:rsid w:val="004F2752"/>
    <w:rsid w:val="004F28D2"/>
    <w:rsid w:val="004F29D2"/>
    <w:rsid w:val="00524CFB"/>
    <w:rsid w:val="00537FD6"/>
    <w:rsid w:val="005507F5"/>
    <w:rsid w:val="00563204"/>
    <w:rsid w:val="00575258"/>
    <w:rsid w:val="00584B46"/>
    <w:rsid w:val="005B248F"/>
    <w:rsid w:val="005E4F03"/>
    <w:rsid w:val="00626DDF"/>
    <w:rsid w:val="0066479C"/>
    <w:rsid w:val="0066508D"/>
    <w:rsid w:val="00692ECB"/>
    <w:rsid w:val="00693026"/>
    <w:rsid w:val="006B23EF"/>
    <w:rsid w:val="006E1D2F"/>
    <w:rsid w:val="0073076A"/>
    <w:rsid w:val="00774465"/>
    <w:rsid w:val="00791777"/>
    <w:rsid w:val="00794A2B"/>
    <w:rsid w:val="007E50A3"/>
    <w:rsid w:val="00800FD1"/>
    <w:rsid w:val="00802C82"/>
    <w:rsid w:val="00803F1E"/>
    <w:rsid w:val="00820A04"/>
    <w:rsid w:val="00850CCF"/>
    <w:rsid w:val="00852A83"/>
    <w:rsid w:val="00875415"/>
    <w:rsid w:val="008A3C7D"/>
    <w:rsid w:val="008B0667"/>
    <w:rsid w:val="008E2581"/>
    <w:rsid w:val="008E344B"/>
    <w:rsid w:val="009E48D4"/>
    <w:rsid w:val="009F1473"/>
    <w:rsid w:val="00A02D39"/>
    <w:rsid w:val="00A12690"/>
    <w:rsid w:val="00A538FF"/>
    <w:rsid w:val="00A618A2"/>
    <w:rsid w:val="00A93664"/>
    <w:rsid w:val="00AC484B"/>
    <w:rsid w:val="00AC5ACC"/>
    <w:rsid w:val="00AD35F3"/>
    <w:rsid w:val="00B305EB"/>
    <w:rsid w:val="00B67692"/>
    <w:rsid w:val="00B71F7E"/>
    <w:rsid w:val="00BA49AC"/>
    <w:rsid w:val="00BF4D59"/>
    <w:rsid w:val="00C01E4C"/>
    <w:rsid w:val="00C0524C"/>
    <w:rsid w:val="00C22A0F"/>
    <w:rsid w:val="00C356A6"/>
    <w:rsid w:val="00C55CAC"/>
    <w:rsid w:val="00CA564E"/>
    <w:rsid w:val="00CF2C69"/>
    <w:rsid w:val="00D82C21"/>
    <w:rsid w:val="00DA0712"/>
    <w:rsid w:val="00DB352F"/>
    <w:rsid w:val="00DF19C6"/>
    <w:rsid w:val="00E07CD0"/>
    <w:rsid w:val="00E13DC6"/>
    <w:rsid w:val="00E16329"/>
    <w:rsid w:val="00ED3C88"/>
    <w:rsid w:val="00EF2512"/>
    <w:rsid w:val="00F377F7"/>
    <w:rsid w:val="00F47226"/>
    <w:rsid w:val="00F538E8"/>
    <w:rsid w:val="00F702E5"/>
    <w:rsid w:val="00F83749"/>
    <w:rsid w:val="00FB4212"/>
    <w:rsid w:val="00FD6073"/>
    <w:rsid w:val="00FE0AFF"/>
    <w:rsid w:val="00FF0FCE"/>
    <w:rsid w:val="00FF79BE"/>
    <w:rsid w:val="0EC6C022"/>
    <w:rsid w:val="42C3B00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8EEF3"/>
  <w15:chartTrackingRefBased/>
  <w15:docId w15:val="{967FFF37-E68D-4AA3-9247-5DCE1DB57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712"/>
    <w:pPr>
      <w:spacing w:line="240" w:lineRule="auto"/>
      <w:jc w:val="both"/>
    </w:pPr>
    <w:rPr>
      <w:rFonts w:ascii="Times New Roman" w:hAnsi="Times New Roman"/>
      <w:sz w:val="22"/>
    </w:rPr>
  </w:style>
  <w:style w:type="paragraph" w:styleId="Heading1">
    <w:name w:val="heading 1"/>
    <w:basedOn w:val="Normal"/>
    <w:next w:val="Normal"/>
    <w:link w:val="Heading1Char"/>
    <w:uiPriority w:val="9"/>
    <w:qFormat/>
    <w:rsid w:val="00234B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4B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4B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4B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4B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4B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4B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4B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4B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4B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4B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4B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4B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4B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4B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4B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4B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4BC7"/>
    <w:rPr>
      <w:rFonts w:eastAsiaTheme="majorEastAsia" w:cstheme="majorBidi"/>
      <w:color w:val="272727" w:themeColor="text1" w:themeTint="D8"/>
    </w:rPr>
  </w:style>
  <w:style w:type="paragraph" w:styleId="Title">
    <w:name w:val="Title"/>
    <w:basedOn w:val="Normal"/>
    <w:next w:val="Normal"/>
    <w:link w:val="TitleChar"/>
    <w:uiPriority w:val="10"/>
    <w:qFormat/>
    <w:rsid w:val="00234BC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4B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4B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4B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4BC7"/>
    <w:pPr>
      <w:spacing w:before="160"/>
      <w:jc w:val="center"/>
    </w:pPr>
    <w:rPr>
      <w:i/>
      <w:iCs/>
      <w:color w:val="404040" w:themeColor="text1" w:themeTint="BF"/>
    </w:rPr>
  </w:style>
  <w:style w:type="character" w:customStyle="1" w:styleId="QuoteChar">
    <w:name w:val="Quote Char"/>
    <w:basedOn w:val="DefaultParagraphFont"/>
    <w:link w:val="Quote"/>
    <w:uiPriority w:val="29"/>
    <w:rsid w:val="00234BC7"/>
    <w:rPr>
      <w:i/>
      <w:iCs/>
      <w:color w:val="404040" w:themeColor="text1" w:themeTint="BF"/>
    </w:rPr>
  </w:style>
  <w:style w:type="paragraph" w:styleId="ListParagraph">
    <w:name w:val="List Paragraph"/>
    <w:basedOn w:val="Normal"/>
    <w:uiPriority w:val="34"/>
    <w:qFormat/>
    <w:rsid w:val="00234BC7"/>
    <w:pPr>
      <w:ind w:left="720"/>
      <w:contextualSpacing/>
    </w:pPr>
  </w:style>
  <w:style w:type="character" w:styleId="IntenseEmphasis">
    <w:name w:val="Intense Emphasis"/>
    <w:basedOn w:val="DefaultParagraphFont"/>
    <w:uiPriority w:val="21"/>
    <w:qFormat/>
    <w:rsid w:val="00234BC7"/>
    <w:rPr>
      <w:i/>
      <w:iCs/>
      <w:color w:val="0F4761" w:themeColor="accent1" w:themeShade="BF"/>
    </w:rPr>
  </w:style>
  <w:style w:type="paragraph" w:styleId="IntenseQuote">
    <w:name w:val="Intense Quote"/>
    <w:basedOn w:val="Normal"/>
    <w:next w:val="Normal"/>
    <w:link w:val="IntenseQuoteChar"/>
    <w:uiPriority w:val="30"/>
    <w:qFormat/>
    <w:rsid w:val="00234B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4BC7"/>
    <w:rPr>
      <w:i/>
      <w:iCs/>
      <w:color w:val="0F4761" w:themeColor="accent1" w:themeShade="BF"/>
    </w:rPr>
  </w:style>
  <w:style w:type="character" w:styleId="IntenseReference">
    <w:name w:val="Intense Reference"/>
    <w:basedOn w:val="DefaultParagraphFont"/>
    <w:uiPriority w:val="32"/>
    <w:qFormat/>
    <w:rsid w:val="00234BC7"/>
    <w:rPr>
      <w:b/>
      <w:bCs/>
      <w:smallCaps/>
      <w:color w:val="0F4761" w:themeColor="accent1" w:themeShade="BF"/>
      <w:spacing w:val="5"/>
    </w:rPr>
  </w:style>
  <w:style w:type="paragraph" w:styleId="NormalWeb">
    <w:name w:val="Normal (Web)"/>
    <w:basedOn w:val="Normal"/>
    <w:uiPriority w:val="99"/>
    <w:unhideWhenUsed/>
    <w:rsid w:val="002D1318"/>
    <w:pPr>
      <w:spacing w:before="100" w:beforeAutospacing="1" w:after="100" w:afterAutospacing="1"/>
    </w:pPr>
    <w:rPr>
      <w:rFonts w:eastAsia="Times New Roman" w:cs="Times New Roman"/>
      <w:kern w:val="0"/>
      <w:lang w:eastAsia="es-CL"/>
      <w14:ligatures w14:val="none"/>
    </w:rPr>
  </w:style>
  <w:style w:type="character" w:styleId="Hyperlink">
    <w:name w:val="Hyperlink"/>
    <w:basedOn w:val="DefaultParagraphFont"/>
    <w:uiPriority w:val="99"/>
    <w:unhideWhenUsed/>
    <w:rsid w:val="002D1318"/>
    <w:rPr>
      <w:color w:val="467886" w:themeColor="hyperlink"/>
      <w:u w:val="single"/>
    </w:rPr>
  </w:style>
  <w:style w:type="character" w:styleId="CommentReference">
    <w:name w:val="annotation reference"/>
    <w:basedOn w:val="DefaultParagraphFont"/>
    <w:uiPriority w:val="99"/>
    <w:semiHidden/>
    <w:unhideWhenUsed/>
    <w:rsid w:val="002D1318"/>
    <w:rPr>
      <w:sz w:val="16"/>
      <w:szCs w:val="16"/>
    </w:rPr>
  </w:style>
  <w:style w:type="paragraph" w:styleId="CommentText">
    <w:name w:val="annotation text"/>
    <w:basedOn w:val="Normal"/>
    <w:link w:val="CommentTextChar"/>
    <w:uiPriority w:val="99"/>
    <w:unhideWhenUsed/>
    <w:rsid w:val="002D1318"/>
    <w:rPr>
      <w:sz w:val="20"/>
      <w:szCs w:val="20"/>
    </w:rPr>
  </w:style>
  <w:style w:type="character" w:customStyle="1" w:styleId="CommentTextChar">
    <w:name w:val="Comment Text Char"/>
    <w:basedOn w:val="DefaultParagraphFont"/>
    <w:link w:val="CommentText"/>
    <w:uiPriority w:val="99"/>
    <w:rsid w:val="002D1318"/>
    <w:rPr>
      <w:rFonts w:ascii="Times New Roman" w:hAnsi="Times New Roman"/>
      <w:sz w:val="20"/>
      <w:szCs w:val="20"/>
    </w:rPr>
  </w:style>
  <w:style w:type="paragraph" w:styleId="TOCHeading">
    <w:name w:val="TOC Heading"/>
    <w:basedOn w:val="Heading1"/>
    <w:next w:val="Normal"/>
    <w:uiPriority w:val="39"/>
    <w:unhideWhenUsed/>
    <w:qFormat/>
    <w:rsid w:val="002D1318"/>
    <w:pPr>
      <w:spacing w:before="240" w:after="0" w:line="259" w:lineRule="auto"/>
      <w:ind w:left="432" w:hanging="432"/>
      <w:outlineLvl w:val="9"/>
    </w:pPr>
    <w:rPr>
      <w:kern w:val="0"/>
      <w:sz w:val="32"/>
      <w:szCs w:val="32"/>
      <w:lang w:val="en-US"/>
      <w14:ligatures w14:val="none"/>
    </w:rPr>
  </w:style>
  <w:style w:type="paragraph" w:styleId="TOC1">
    <w:name w:val="toc 1"/>
    <w:basedOn w:val="Normal"/>
    <w:next w:val="Normal"/>
    <w:autoRedefine/>
    <w:uiPriority w:val="39"/>
    <w:unhideWhenUsed/>
    <w:rsid w:val="002D1318"/>
    <w:pPr>
      <w:spacing w:after="100"/>
    </w:pPr>
  </w:style>
  <w:style w:type="paragraph" w:styleId="TOC2">
    <w:name w:val="toc 2"/>
    <w:basedOn w:val="Normal"/>
    <w:next w:val="Normal"/>
    <w:autoRedefine/>
    <w:uiPriority w:val="39"/>
    <w:unhideWhenUsed/>
    <w:rsid w:val="002D1318"/>
    <w:pPr>
      <w:spacing w:after="100"/>
      <w:ind w:left="240"/>
    </w:pPr>
  </w:style>
  <w:style w:type="paragraph" w:styleId="TOC3">
    <w:name w:val="toc 3"/>
    <w:basedOn w:val="Normal"/>
    <w:next w:val="Normal"/>
    <w:autoRedefine/>
    <w:uiPriority w:val="39"/>
    <w:unhideWhenUsed/>
    <w:rsid w:val="002D1318"/>
    <w:pPr>
      <w:tabs>
        <w:tab w:val="right" w:leader="dot" w:pos="8828"/>
      </w:tabs>
      <w:spacing w:after="100"/>
      <w:ind w:left="480"/>
    </w:pPr>
  </w:style>
  <w:style w:type="paragraph" w:customStyle="1" w:styleId="font-claude-response-body">
    <w:name w:val="font-claude-response-body"/>
    <w:basedOn w:val="Normal"/>
    <w:rsid w:val="002D1318"/>
    <w:pPr>
      <w:spacing w:before="100" w:beforeAutospacing="1" w:after="100" w:afterAutospacing="1"/>
    </w:pPr>
    <w:rPr>
      <w:rFonts w:eastAsia="Times New Roman" w:cs="Times New Roman"/>
      <w:kern w:val="0"/>
      <w:lang w:val="en-US"/>
      <w14:ligatures w14:val="none"/>
    </w:rPr>
  </w:style>
  <w:style w:type="character" w:styleId="Strong">
    <w:name w:val="Strong"/>
    <w:basedOn w:val="DefaultParagraphFont"/>
    <w:uiPriority w:val="22"/>
    <w:qFormat/>
    <w:rsid w:val="002D1318"/>
    <w:rPr>
      <w:b/>
      <w:bCs/>
    </w:rPr>
  </w:style>
  <w:style w:type="paragraph" w:styleId="Footer">
    <w:name w:val="footer"/>
    <w:basedOn w:val="Normal"/>
    <w:link w:val="FooterChar"/>
    <w:uiPriority w:val="99"/>
    <w:unhideWhenUsed/>
    <w:rsid w:val="002D1318"/>
    <w:pPr>
      <w:tabs>
        <w:tab w:val="center" w:pos="4703"/>
        <w:tab w:val="right" w:pos="9406"/>
      </w:tabs>
      <w:spacing w:after="0"/>
    </w:pPr>
  </w:style>
  <w:style w:type="character" w:customStyle="1" w:styleId="FooterChar">
    <w:name w:val="Footer Char"/>
    <w:basedOn w:val="DefaultParagraphFont"/>
    <w:link w:val="Footer"/>
    <w:uiPriority w:val="99"/>
    <w:rsid w:val="002D1318"/>
    <w:rPr>
      <w:rFonts w:ascii="Times New Roman" w:hAnsi="Times New Roman"/>
    </w:rPr>
  </w:style>
  <w:style w:type="character" w:styleId="FootnoteReference">
    <w:name w:val="footnote reference"/>
    <w:uiPriority w:val="99"/>
    <w:semiHidden/>
    <w:unhideWhenUsed/>
    <w:rsid w:val="002D1318"/>
    <w:rPr>
      <w:vertAlign w:val="superscript"/>
    </w:rPr>
  </w:style>
  <w:style w:type="paragraph" w:styleId="FootnoteText">
    <w:name w:val="footnote text"/>
    <w:link w:val="FootnoteTextChar"/>
    <w:uiPriority w:val="99"/>
    <w:semiHidden/>
    <w:unhideWhenUsed/>
    <w:rsid w:val="002D1318"/>
    <w:pPr>
      <w:spacing w:after="0" w:line="240" w:lineRule="auto"/>
    </w:pPr>
    <w:rPr>
      <w:rFonts w:ascii="Times New Roman" w:eastAsia="Times New Roman" w:hAnsi="Times New Roman" w:cs="Times New Roman"/>
      <w:kern w:val="0"/>
      <w:sz w:val="20"/>
      <w:szCs w:val="20"/>
      <w:lang w:val="en-US"/>
      <w14:ligatures w14:val="none"/>
    </w:rPr>
  </w:style>
  <w:style w:type="character" w:customStyle="1" w:styleId="FootnoteTextChar">
    <w:name w:val="Footnote Text Char"/>
    <w:basedOn w:val="DefaultParagraphFont"/>
    <w:link w:val="FootnoteText"/>
    <w:uiPriority w:val="99"/>
    <w:semiHidden/>
    <w:rsid w:val="002D1318"/>
    <w:rPr>
      <w:rFonts w:ascii="Times New Roman" w:eastAsia="Times New Roman" w:hAnsi="Times New Roman" w:cs="Times New Roman"/>
      <w:kern w:val="0"/>
      <w:sz w:val="20"/>
      <w:szCs w:val="20"/>
      <w:lang w:val="en-US"/>
      <w14:ligatures w14:val="none"/>
    </w:rPr>
  </w:style>
  <w:style w:type="paragraph" w:styleId="Bibliography">
    <w:name w:val="Bibliography"/>
    <w:basedOn w:val="Normal"/>
    <w:next w:val="Normal"/>
    <w:uiPriority w:val="37"/>
    <w:unhideWhenUsed/>
    <w:rsid w:val="00791777"/>
    <w:pPr>
      <w:spacing w:after="0"/>
      <w:ind w:left="720" w:hanging="720"/>
    </w:pPr>
  </w:style>
  <w:style w:type="character" w:customStyle="1" w:styleId="highlight">
    <w:name w:val="highlight"/>
    <w:basedOn w:val="DefaultParagraphFont"/>
    <w:rsid w:val="00A93664"/>
  </w:style>
  <w:style w:type="character" w:customStyle="1" w:styleId="citation">
    <w:name w:val="citation"/>
    <w:basedOn w:val="DefaultParagraphFont"/>
    <w:rsid w:val="00A93664"/>
  </w:style>
  <w:style w:type="character" w:customStyle="1" w:styleId="citation-item">
    <w:name w:val="citation-item"/>
    <w:basedOn w:val="DefaultParagraphFont"/>
    <w:rsid w:val="00A93664"/>
  </w:style>
  <w:style w:type="character" w:styleId="UnresolvedMention">
    <w:name w:val="Unresolved Mention"/>
    <w:basedOn w:val="DefaultParagraphFont"/>
    <w:uiPriority w:val="99"/>
    <w:semiHidden/>
    <w:unhideWhenUsed/>
    <w:rsid w:val="00A93664"/>
    <w:rPr>
      <w:color w:val="605E5C"/>
      <w:shd w:val="clear" w:color="auto" w:fill="E1DFDD"/>
    </w:rPr>
  </w:style>
  <w:style w:type="character" w:styleId="FollowedHyperlink">
    <w:name w:val="FollowedHyperlink"/>
    <w:basedOn w:val="DefaultParagraphFont"/>
    <w:uiPriority w:val="99"/>
    <w:semiHidden/>
    <w:unhideWhenUsed/>
    <w:rsid w:val="00A93664"/>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A93664"/>
    <w:rPr>
      <w:b/>
      <w:bCs/>
    </w:rPr>
  </w:style>
  <w:style w:type="character" w:customStyle="1" w:styleId="CommentSubjectChar">
    <w:name w:val="Comment Subject Char"/>
    <w:basedOn w:val="CommentTextChar"/>
    <w:link w:val="CommentSubject"/>
    <w:uiPriority w:val="99"/>
    <w:semiHidden/>
    <w:rsid w:val="00A93664"/>
    <w:rPr>
      <w:rFonts w:ascii="Times New Roman" w:hAnsi="Times New Roman"/>
      <w:b/>
      <w:bCs/>
      <w:sz w:val="20"/>
      <w:szCs w:val="20"/>
    </w:rPr>
  </w:style>
  <w:style w:type="table" w:styleId="TableGrid">
    <w:name w:val="Table Grid"/>
    <w:basedOn w:val="TableNormal"/>
    <w:uiPriority w:val="39"/>
    <w:rsid w:val="00A93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A93664"/>
    <w:rPr>
      <w:i/>
      <w:iCs/>
    </w:rPr>
  </w:style>
  <w:style w:type="paragraph" w:styleId="Header">
    <w:name w:val="header"/>
    <w:basedOn w:val="Normal"/>
    <w:link w:val="HeaderChar"/>
    <w:uiPriority w:val="99"/>
    <w:unhideWhenUsed/>
    <w:rsid w:val="00A93664"/>
    <w:pPr>
      <w:tabs>
        <w:tab w:val="center" w:pos="4703"/>
        <w:tab w:val="right" w:pos="9406"/>
      </w:tabs>
      <w:spacing w:after="0"/>
    </w:pPr>
  </w:style>
  <w:style w:type="character" w:customStyle="1" w:styleId="HeaderChar">
    <w:name w:val="Header Char"/>
    <w:basedOn w:val="DefaultParagraphFont"/>
    <w:link w:val="Header"/>
    <w:uiPriority w:val="99"/>
    <w:rsid w:val="00A93664"/>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A47EC7-604E-45A1-AFCD-883396F5B40D}">
  <we:reference id="WA200010453" version="1.0.0.1" store="Omex" storeType="OMEX"/>
  <we:alternateReferences>
    <we:reference id="WA200010453" version="1.0.0.1" store="WA200010453" storeType="OMEX"/>
  </we:alternateReferences>
  <we:properties>
    <we:property name="claude.fileId" value="&quot;43b170d6-92a6-44bd-843f-7813607e17b1&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32</Pages>
  <Words>62396</Words>
  <Characters>355659</Characters>
  <Application>Microsoft Office Word</Application>
  <DocSecurity>0</DocSecurity>
  <Lines>2963</Lines>
  <Paragraphs>834</Paragraphs>
  <ScaleCrop>false</ScaleCrop>
  <Company/>
  <LinksUpToDate>false</LinksUpToDate>
  <CharactersWithSpaces>417221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César Iturra Sanhueza</dc:creator>
  <cp:keywords/>
  <dc:description/>
  <cp:lastModifiedBy>Julio César Iturra Sanhueza</cp:lastModifiedBy>
  <cp:revision>65</cp:revision>
  <dcterms:created xsi:type="dcterms:W3CDTF">2026-05-22T21:13:00Z</dcterms:created>
  <dcterms:modified xsi:type="dcterms:W3CDTF">2026-05-26T14:13:00Z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id="4HpdaATF"/&gt;&lt;style id="http://www.zotero.org/styles/apa-single-spaced" locale="en-US"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y fmtid="{D5CDD505-2E9C-101B-9397-08002B2CF9AE}" pid="4" name="GrammarlyDocumentId">
    <vt:lpwstr>3329b7fe-e4f4-4376-ad8e-2dd6d3517433</vt:lpwstr>
  </property>
</Properties>
</file>