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0A4DB" w14:textId="77777777" w:rsidR="00BC3F2A" w:rsidRPr="00B82696" w:rsidRDefault="00BC3F2A" w:rsidP="00BC3F2A">
      <w:pPr>
        <w:pStyle w:val="NormalWeb"/>
        <w:jc w:val="both"/>
        <w:rPr>
          <w:b/>
          <w:bCs/>
          <w:lang w:val="en-US"/>
        </w:rPr>
      </w:pPr>
      <w:r w:rsidRPr="00B82696">
        <w:rPr>
          <w:rStyle w:val="Strong"/>
          <w:b w:val="0"/>
          <w:bCs w:val="0"/>
          <w:lang w:val="en-US"/>
        </w:rPr>
        <w:t xml:space="preserve">Dear Editors of </w:t>
      </w:r>
      <w:r w:rsidRPr="00B82696">
        <w:rPr>
          <w:rStyle w:val="Emphasis"/>
          <w:lang w:val="en-US"/>
        </w:rPr>
        <w:t>Social Forces</w:t>
      </w:r>
      <w:r w:rsidRPr="00B82696">
        <w:rPr>
          <w:rStyle w:val="Strong"/>
          <w:b w:val="0"/>
          <w:bCs w:val="0"/>
          <w:lang w:val="en-US"/>
        </w:rPr>
        <w:t>,</w:t>
      </w:r>
    </w:p>
    <w:p w14:paraId="05C16DC8" w14:textId="70B36ACF" w:rsidR="00BC3F2A" w:rsidRPr="00BC3F2A" w:rsidRDefault="00BC3F2A" w:rsidP="00BC3F2A">
      <w:pPr>
        <w:pStyle w:val="NormalWeb"/>
        <w:jc w:val="both"/>
        <w:rPr>
          <w:lang w:val="en-US"/>
        </w:rPr>
      </w:pPr>
      <w:r w:rsidRPr="00BC3F2A">
        <w:rPr>
          <w:lang w:val="en-US"/>
        </w:rPr>
        <w:t xml:space="preserve">I am pleased to submit my manuscript titled </w:t>
      </w:r>
      <w:r w:rsidRPr="00BC3F2A">
        <w:rPr>
          <w:rStyle w:val="Emphasis"/>
          <w:lang w:val="en-US"/>
        </w:rPr>
        <w:t>“</w:t>
      </w:r>
      <w:r w:rsidR="00CC16DC" w:rsidRPr="00CC16DC">
        <w:rPr>
          <w:rStyle w:val="Emphasis"/>
          <w:lang w:val="en-US"/>
        </w:rPr>
        <w:t>More Diverse, More Skeptical? How Changes in Class-based Network Diversity Shape Public Support for Commodified Welfare Services: Longitudinal Evidence from Chile</w:t>
      </w:r>
      <w:r w:rsidRPr="00BC3F2A">
        <w:rPr>
          <w:rStyle w:val="Emphasis"/>
          <w:lang w:val="en-US"/>
        </w:rPr>
        <w:t>”</w:t>
      </w:r>
      <w:r w:rsidRPr="00BC3F2A">
        <w:rPr>
          <w:lang w:val="en-US"/>
        </w:rPr>
        <w:t xml:space="preserve">, for your consideration. This paper examines how changes in the socioeconomic </w:t>
      </w:r>
      <w:r w:rsidR="00494A53">
        <w:rPr>
          <w:lang w:val="en-US"/>
        </w:rPr>
        <w:t>diversity</w:t>
      </w:r>
      <w:r w:rsidRPr="00BC3F2A">
        <w:rPr>
          <w:lang w:val="en-US"/>
        </w:rPr>
        <w:t xml:space="preserve"> of personal networks influence individuals’ support for market-based welfare distribution. Drawing on three waves of the Chilean Longitudinal Social Survey (ELSOC, 2016–2023), this study provides one of the first longitudinal analyses linking class-based network diversity to attitudes toward market justice in Latin America.</w:t>
      </w:r>
    </w:p>
    <w:p w14:paraId="3C805475" w14:textId="1D152663" w:rsidR="0068096E" w:rsidRPr="0068096E" w:rsidRDefault="0068096E" w:rsidP="0068096E">
      <w:pPr>
        <w:pStyle w:val="NormalWeb"/>
        <w:jc w:val="both"/>
        <w:rPr>
          <w:lang w:val="en-US"/>
        </w:rPr>
      </w:pPr>
      <w:r w:rsidRPr="0068096E">
        <w:rPr>
          <w:lang w:val="en-US"/>
        </w:rPr>
        <w:t xml:space="preserve">The paper addresses three main gaps in </w:t>
      </w:r>
      <w:r w:rsidR="00235CDB" w:rsidRPr="0068096E">
        <w:rPr>
          <w:lang w:val="en-US"/>
        </w:rPr>
        <w:t>existing</w:t>
      </w:r>
      <w:r w:rsidRPr="0068096E">
        <w:rPr>
          <w:lang w:val="en-US"/>
        </w:rPr>
        <w:t xml:space="preserve"> literature.</w:t>
      </w:r>
    </w:p>
    <w:p w14:paraId="347E2948" w14:textId="2A687FC8" w:rsidR="008F6119" w:rsidRPr="008F6119" w:rsidRDefault="008F6119" w:rsidP="008F6119">
      <w:pPr>
        <w:pStyle w:val="NormalWeb"/>
        <w:jc w:val="both"/>
        <w:rPr>
          <w:lang w:val="en-US"/>
        </w:rPr>
      </w:pPr>
      <w:r w:rsidRPr="008F6119">
        <w:rPr>
          <w:lang w:val="en-US"/>
        </w:rPr>
        <w:t xml:space="preserve">First, previous studies have mainly examined the link between social class and distributive preferences from a </w:t>
      </w:r>
      <w:r w:rsidR="00F23C52">
        <w:rPr>
          <w:lang w:val="en-US"/>
        </w:rPr>
        <w:t xml:space="preserve">cross-sectional and individual-based </w:t>
      </w:r>
      <w:r w:rsidR="0077680C">
        <w:rPr>
          <w:lang w:val="en-US"/>
        </w:rPr>
        <w:t>perspective</w:t>
      </w:r>
      <w:r w:rsidRPr="008F6119">
        <w:rPr>
          <w:lang w:val="en-US"/>
        </w:rPr>
        <w:t xml:space="preserve">. While class-based differences in redistributive attitudes are well documented, less attention has been paid to the social environments in which such preferences are formed and </w:t>
      </w:r>
      <w:r w:rsidR="00927410">
        <w:rPr>
          <w:lang w:val="en-US"/>
        </w:rPr>
        <w:t>change</w:t>
      </w:r>
      <w:r w:rsidRPr="008F6119">
        <w:rPr>
          <w:lang w:val="en-US"/>
        </w:rPr>
        <w:t xml:space="preserve">. Recent research has begun to highlight the importance of class-based networks in shaping political attitudes (e.g., Lindh et al. 2021; Otero and Mendoza 2023; Paskov and Weisstanner 2022). Building on this emerging line of work, I argue that interpersonal networks—particularly their class-based composition—play a key role in how individuals develop beliefs about the fairness of market outcomes and the legitimacy of inequality. This perspective connects to the </w:t>
      </w:r>
      <w:r w:rsidR="00341CFE">
        <w:rPr>
          <w:lang w:val="en-US"/>
        </w:rPr>
        <w:t>“</w:t>
      </w:r>
      <w:r w:rsidRPr="008F6119">
        <w:rPr>
          <w:lang w:val="en-US"/>
        </w:rPr>
        <w:t>class</w:t>
      </w:r>
      <w:r w:rsidR="00341CFE">
        <w:rPr>
          <w:lang w:val="en-US"/>
        </w:rPr>
        <w:t xml:space="preserve"> </w:t>
      </w:r>
      <w:r w:rsidRPr="008F6119">
        <w:rPr>
          <w:lang w:val="en-US"/>
        </w:rPr>
        <w:t>experience</w:t>
      </w:r>
      <w:r w:rsidR="00341CFE">
        <w:rPr>
          <w:lang w:val="en-US"/>
        </w:rPr>
        <w:t>”</w:t>
      </w:r>
      <w:r w:rsidRPr="008F6119">
        <w:rPr>
          <w:lang w:val="en-US"/>
        </w:rPr>
        <w:t xml:space="preserve"> argument (Helgason </w:t>
      </w:r>
      <w:r w:rsidR="00670E01">
        <w:rPr>
          <w:lang w:val="en-US"/>
        </w:rPr>
        <w:t>and</w:t>
      </w:r>
      <w:r w:rsidRPr="008F6119">
        <w:rPr>
          <w:lang w:val="en-US"/>
        </w:rPr>
        <w:t xml:space="preserve"> Rehm, 202</w:t>
      </w:r>
      <w:r w:rsidR="002F2C82">
        <w:rPr>
          <w:lang w:val="en-US"/>
        </w:rPr>
        <w:t>4</w:t>
      </w:r>
      <w:r w:rsidRPr="008F6119">
        <w:rPr>
          <w:lang w:val="en-US"/>
        </w:rPr>
        <w:t>), which emphasizes that individuals’ exposure to different social and occupational contexts over the life course constitutes an experiential process of political learning. In this sense, social networks function as socializing environments through which people encounter and internalize diverse “class experiences” that shape their fairness judgments and attitudes toward inequality.</w:t>
      </w:r>
    </w:p>
    <w:p w14:paraId="39381020" w14:textId="5217E899" w:rsidR="008F6119" w:rsidRDefault="008F6119" w:rsidP="008F6119">
      <w:pPr>
        <w:pStyle w:val="NormalWeb"/>
        <w:jc w:val="both"/>
        <w:rPr>
          <w:lang w:val="en-US"/>
        </w:rPr>
      </w:pPr>
      <w:r w:rsidRPr="008F6119">
        <w:rPr>
          <w:lang w:val="en-US"/>
        </w:rPr>
        <w:t xml:space="preserve">Second, I focus on network </w:t>
      </w:r>
      <w:r w:rsidRPr="00530036">
        <w:rPr>
          <w:i/>
          <w:iCs/>
          <w:lang w:val="en-US"/>
        </w:rPr>
        <w:t>diversity</w:t>
      </w:r>
      <w:r w:rsidRPr="008F6119">
        <w:rPr>
          <w:lang w:val="en-US"/>
        </w:rPr>
        <w:t xml:space="preserve"> rather than network class profiles or size. Whereas prior research emphasizes the influence of specific class ties, this study conceptualizes diversity as cross-class embeddedness, capturing simultaneous connections to multiple occupational </w:t>
      </w:r>
      <w:r w:rsidR="00326FAF">
        <w:rPr>
          <w:lang w:val="en-US"/>
        </w:rPr>
        <w:t>groups</w:t>
      </w:r>
      <w:r w:rsidRPr="008F6119">
        <w:rPr>
          <w:lang w:val="en-US"/>
        </w:rPr>
        <w:t>. The findings show that individuals whose networks become more socioeconomically diverse over time tend to express weaker support for the commodification of welfare services. This evidence supports what I term the market skepticism hypothesis: exposure to diverse class experiences reduces the legitimacy of market-based inequality.</w:t>
      </w:r>
    </w:p>
    <w:p w14:paraId="4B9FE9E3" w14:textId="7C4D36B1" w:rsidR="00BC3F2A" w:rsidRPr="00BC3F2A" w:rsidRDefault="00BC3F2A" w:rsidP="008F6119">
      <w:pPr>
        <w:pStyle w:val="NormalWeb"/>
        <w:jc w:val="both"/>
        <w:rPr>
          <w:lang w:val="en-US"/>
        </w:rPr>
      </w:pPr>
      <w:r w:rsidRPr="00BC3F2A">
        <w:rPr>
          <w:lang w:val="en-US"/>
        </w:rPr>
        <w:t xml:space="preserve">Third, the paper situates this relationship in a context characterized by high inequality and market-oriented welfare institutions. Chile represents a compelling case to test these dynamics, as it combines sustained economic inequality with a heavily privatized welfare model. The longitudinal evidence presented here shows that changes in network diversity—not only shifts in occupational mobility—predict attitudinal change. This finding advances existing theories of political learning and social influence by emphasizing the life-course dynamics of networks in shaping </w:t>
      </w:r>
      <w:r w:rsidR="00930A48">
        <w:rPr>
          <w:lang w:val="en-US"/>
        </w:rPr>
        <w:t>distributive justice preferences</w:t>
      </w:r>
      <w:r w:rsidRPr="00BC3F2A">
        <w:rPr>
          <w:lang w:val="en-US"/>
        </w:rPr>
        <w:t>.</w:t>
      </w:r>
    </w:p>
    <w:p w14:paraId="3538851C" w14:textId="6BC44B09" w:rsidR="00276FAF" w:rsidRDefault="00276FAF" w:rsidP="00BC3F2A">
      <w:pPr>
        <w:pStyle w:val="NormalWeb"/>
        <w:jc w:val="both"/>
        <w:rPr>
          <w:lang w:val="en-US"/>
        </w:rPr>
      </w:pPr>
      <w:r w:rsidRPr="00276FAF">
        <w:rPr>
          <w:lang w:val="en-US"/>
        </w:rPr>
        <w:t xml:space="preserve">Methodologically, the study applies two-way fixed-effects models to account for within-person change and time-invariant unobserved heterogeneity. This approach captures how individual variations in network composition affect evolving attitudes toward market justice across time. To ensure the robustness of these findings, I also conducted a supplementary </w:t>
      </w:r>
      <w:r w:rsidRPr="00276FAF">
        <w:rPr>
          <w:lang w:val="en-US"/>
        </w:rPr>
        <w:lastRenderedPageBreak/>
        <w:t xml:space="preserve">analysis incorporating individuals’ intragenerational social mobility trajectories—classified as stable, upward, or downward according to their occupational status across waves—using a between-within (hybrid) multilevel model specification. The results confirm that the association between increasing network diversity and declining support for market justice remains substantively and statistically robust even after accounting for mobility profiles, underscoring that </w:t>
      </w:r>
      <w:r w:rsidR="00D95E32">
        <w:rPr>
          <w:lang w:val="en-US"/>
        </w:rPr>
        <w:t xml:space="preserve">changes in </w:t>
      </w:r>
      <w:r w:rsidRPr="00276FAF">
        <w:rPr>
          <w:lang w:val="en-US"/>
        </w:rPr>
        <w:t>network</w:t>
      </w:r>
      <w:r w:rsidR="00654DE5">
        <w:rPr>
          <w:lang w:val="en-US"/>
        </w:rPr>
        <w:t xml:space="preserve"> diversity</w:t>
      </w:r>
      <w:r w:rsidR="00D95E32">
        <w:rPr>
          <w:lang w:val="en-US"/>
        </w:rPr>
        <w:t xml:space="preserve"> </w:t>
      </w:r>
      <w:r w:rsidR="00213095">
        <w:rPr>
          <w:lang w:val="en-US"/>
        </w:rPr>
        <w:t>operate</w:t>
      </w:r>
      <w:r w:rsidRPr="00276FAF">
        <w:rPr>
          <w:lang w:val="en-US"/>
        </w:rPr>
        <w:t xml:space="preserve"> as an </w:t>
      </w:r>
      <w:r w:rsidR="003921BF">
        <w:rPr>
          <w:lang w:val="en-US"/>
        </w:rPr>
        <w:t>additional</w:t>
      </w:r>
      <w:r w:rsidRPr="00276FAF">
        <w:rPr>
          <w:lang w:val="en-US"/>
        </w:rPr>
        <w:t xml:space="preserve"> channel of attitudinal</w:t>
      </w:r>
      <w:r w:rsidR="00D95E32">
        <w:rPr>
          <w:lang w:val="en-US"/>
        </w:rPr>
        <w:t xml:space="preserve"> change</w:t>
      </w:r>
      <w:r w:rsidRPr="00276FAF">
        <w:rPr>
          <w:lang w:val="en-US"/>
        </w:rPr>
        <w:t>.</w:t>
      </w:r>
    </w:p>
    <w:p w14:paraId="571AE08B" w14:textId="2987F2C4" w:rsidR="0045568C" w:rsidRDefault="0045568C" w:rsidP="00BC3F2A">
      <w:pPr>
        <w:pStyle w:val="NormalWeb"/>
        <w:jc w:val="both"/>
        <w:rPr>
          <w:lang w:val="en-US"/>
        </w:rPr>
      </w:pPr>
      <w:r w:rsidRPr="0045568C">
        <w:rPr>
          <w:lang w:val="en-US"/>
        </w:rPr>
        <w:t>I believe this manuscript aligns well with the aim and scope of Social Forces, which has previously published research on the link between social stratification, social networks, and political attitudes</w:t>
      </w:r>
      <w:r w:rsidR="003C7459">
        <w:rPr>
          <w:lang w:val="en-US"/>
        </w:rPr>
        <w:t xml:space="preserve"> </w:t>
      </w:r>
      <w:r w:rsidR="003C7459">
        <w:rPr>
          <w:lang w:val="en-US"/>
        </w:rPr>
        <w:fldChar w:fldCharType="begin"/>
      </w:r>
      <w:r w:rsidR="003C7459">
        <w:rPr>
          <w:lang w:val="en-US"/>
        </w:rPr>
        <w:instrText xml:space="preserve"> ADDIN ZOTERO_ITEM CSL_CITATION {"citationID":"EWtaPEZ3","properties":{"formattedCitation":"(Otero et al. 2021; Helgason and Rehm 2024; Mijs and Usmani 2024)","plainCitation":"(Otero et al. 2021; Helgason and Rehm 2024; Mijs and Usmani 2024)","noteIndex":0},"citationItems":[{"id":13576,"uris":["http://zotero.org/users/5414506/items/6WMII5PN"],"itemData":{"id":13576,"type":"article-journal","abstract":"This paper studies how social capital is divided across classes in Chile, one of the most unequal countries in the world. We analyse the extent to which upper-, middle-, and lower class individuals congregate in social networks with similar others, while following Bourdieu and expecting that in particular the networks of the higher social strata are segregated in terms of social capital. We test our argument with large-scale, representative survey data for the Chilean urban population aged 18–75 years (n = 2,517) and build an integrated indicator of people’s social class that combines measures of education, occupational class, and household income. Our regression analyses show that upper-class individuals have larger networks and access to more varied and prestigious social resources than their middle- and lower class counterparts. Interestingly, however, we found a U-shaped relationship between social class and class homogeneity, indicating that network segregation is high at the top as well as at the bottom of the class-based social strata. In contrast, the classes in the middle have more heterogeneous class networks, possibly forming an important bridge between the “edges” of the class structure. These findings demonstrate that whereas social and economic capital cumulates in higher classes, the lower classes are socially deprived next to their economic disadvantage.","container-title":"Social Forces","DOI":"10.1093/sf/soab005","ISSN":"0037-7732","issue":"2","journalAbbreviation":"Social Forces","page":"649-679","source":"Silverchair","title":"Open But Segregated? Class Divisions And the Network Structure of Social Capital in Chile","title-short":"Open But Segregated?","volume":"100","author":[{"family":"Otero","given":"Gabriel"},{"family":"Völker","given":"Beate"},{"family":"Rözer","given":"Jesper"}],"issued":{"date-parts":[["2021",12,1]]},"citation-key":"otero_open_2021"}},{"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Freyr"},{"family":"Rehm","given":"Philipp"}],"issued":{"date-parts":[["2024",9,24]]},"citation-key":"helgason_class_2024"}},{"id":19089,"uris":["http://zotero.org/users/5414506/items/MQ5MDYL2"],"itemData":{"id":19089,"type":"article-journal","abstract":"Why do many people underestimate economic and racial inequality and maintain that theirs is a meritocratic society? Existing work suggests that people are rationalizing, misinformed, or misled. This article proposes an additional explanation: Inequality itself makes economic and racial disparities difficult to understand. In unequal societies, individuals establish their networks at formative institutions patterned by class and race. As a result, they unwittingly condition on key causal pathways when making descriptive and causal inferences about inequality. We use a simple agent-based model to show that, under circumstances typical to highly stratified societies, individuals will underestimate the extent of economic and racial inequality, downplay the importance of inherited advantages, and overestimate the relative importance of individual ability. Moreover, we show that they will both underestimate the extent of racial discrimination and overestimate its relative importance. Because segregated social worlds bias inference in these ways, all individuals (rich and poor) have principled reasons to favor less redistribution than they would if their social worlds were more integrated.","container-title":"Social Forces","DOI":"10.1093/sf/soae033","ISSN":"1534-7605","issue":"1","journalAbbreviation":"Social Forces","page":"45-65","source":"Silverchair","title":"How Segregation Ruins Inference: A Sociological Simulation of the Inequality Equilibrium","title-short":"How Segregation Ruins Inference","volume":"103","author":[{"family":"Mijs","given":"Jonathan"},{"family":"Usmani","given":"Adaner"}],"issued":{"date-parts":[["2024",9,1]]},"citation-key":"mijs_how_2024"}}],"schema":"https://github.com/citation-style-language/schema/raw/master/csl-citation.json"} </w:instrText>
      </w:r>
      <w:r w:rsidR="003C7459">
        <w:rPr>
          <w:lang w:val="en-US"/>
        </w:rPr>
        <w:fldChar w:fldCharType="separate"/>
      </w:r>
      <w:r w:rsidR="003C7459" w:rsidRPr="006067F9">
        <w:rPr>
          <w:lang w:val="en-US"/>
        </w:rPr>
        <w:t>(Otero et al. 2021; Helgason and Rehm 2024; Mijs and Usmani 2024)</w:t>
      </w:r>
      <w:r w:rsidR="003C7459">
        <w:rPr>
          <w:lang w:val="en-US"/>
        </w:rPr>
        <w:fldChar w:fldCharType="end"/>
      </w:r>
      <w:r w:rsidRPr="0045568C">
        <w:rPr>
          <w:lang w:val="en-US"/>
        </w:rPr>
        <w:t xml:space="preserve">. The paper contributes to ongoing debates in </w:t>
      </w:r>
      <w:r w:rsidR="00F77A22" w:rsidRPr="0045568C">
        <w:rPr>
          <w:lang w:val="en-US"/>
        </w:rPr>
        <w:t>sociological</w:t>
      </w:r>
      <w:r w:rsidR="006067F9">
        <w:rPr>
          <w:lang w:val="en-US"/>
        </w:rPr>
        <w:t xml:space="preserve"> research on</w:t>
      </w:r>
      <w:r w:rsidRPr="0045568C">
        <w:rPr>
          <w:lang w:val="en-US"/>
        </w:rPr>
        <w:t xml:space="preserve"> welfare attitudes and distributive justice by integrating perspectives from social network analysis, moral economy, and political sociology. Theoretically, it builds on the </w:t>
      </w:r>
      <w:r>
        <w:rPr>
          <w:lang w:val="en-US"/>
        </w:rPr>
        <w:t>discussion on</w:t>
      </w:r>
      <w:r w:rsidRPr="0045568C">
        <w:rPr>
          <w:lang w:val="en-US"/>
        </w:rPr>
        <w:t xml:space="preserve"> social influence and political socialization research, arguing that interpersonal networks act as key arenas for normative learning and attitude adaptation across the life course. In line with this perspective, the study advances the view that exposure to heterogeneous social contexts provides informational and socializing experiences that gradually reshape fairness judgments and support for market-based welfare systems. In doing so, it may also interest readers concerned with how micro-level changes in social relations translate into broader shifts in normative support for market-based systems.</w:t>
      </w:r>
    </w:p>
    <w:p w14:paraId="1172A886" w14:textId="2598199A" w:rsidR="00BC3F2A" w:rsidRPr="00BC3F2A" w:rsidRDefault="00BC3F2A" w:rsidP="00BC3F2A">
      <w:pPr>
        <w:pStyle w:val="NormalWeb"/>
        <w:jc w:val="both"/>
        <w:rPr>
          <w:lang w:val="en-US"/>
        </w:rPr>
      </w:pPr>
      <w:r w:rsidRPr="00BC3F2A">
        <w:rPr>
          <w:lang w:val="en-US"/>
        </w:rPr>
        <w:t xml:space="preserve">Thank you very much for considering this manuscript for publication in </w:t>
      </w:r>
      <w:r w:rsidRPr="00BC3F2A">
        <w:rPr>
          <w:rStyle w:val="Emphasis"/>
          <w:lang w:val="en-US"/>
        </w:rPr>
        <w:t>Social Forces</w:t>
      </w:r>
      <w:r w:rsidRPr="00BC3F2A">
        <w:rPr>
          <w:lang w:val="en-US"/>
        </w:rPr>
        <w:t>. I appreciate your time and attention and look forward to the opportunity to contribute to your journal.</w:t>
      </w:r>
    </w:p>
    <w:p w14:paraId="76B7CAAF" w14:textId="77777777" w:rsidR="00BC3F2A" w:rsidRPr="005028C5" w:rsidRDefault="00BC3F2A" w:rsidP="00BC3F2A">
      <w:pPr>
        <w:pStyle w:val="NormalWeb"/>
        <w:jc w:val="both"/>
        <w:rPr>
          <w:b/>
          <w:bCs/>
          <w:lang w:val="en-US"/>
        </w:rPr>
      </w:pPr>
      <w:r w:rsidRPr="005028C5">
        <w:rPr>
          <w:rStyle w:val="Strong"/>
          <w:b w:val="0"/>
          <w:bCs w:val="0"/>
          <w:lang w:val="en-US"/>
        </w:rPr>
        <w:t>Best regards,</w:t>
      </w:r>
    </w:p>
    <w:p w14:paraId="03E789A6" w14:textId="77777777" w:rsidR="00BC3F2A" w:rsidRPr="00BC3F2A" w:rsidRDefault="00BC3F2A" w:rsidP="00206EE9">
      <w:pPr>
        <w:pStyle w:val="NormalWeb"/>
        <w:rPr>
          <w:lang w:val="en-US"/>
        </w:rPr>
      </w:pPr>
      <w:r w:rsidRPr="005028C5">
        <w:rPr>
          <w:rStyle w:val="Strong"/>
          <w:b w:val="0"/>
          <w:bCs w:val="0"/>
          <w:lang w:val="en-US"/>
        </w:rPr>
        <w:t>Julio Iturra-Sanhueza</w:t>
      </w:r>
      <w:r w:rsidRPr="00BC3F2A">
        <w:rPr>
          <w:lang w:val="en-US"/>
        </w:rPr>
        <w:br/>
        <w:t>PhD Fellow</w:t>
      </w:r>
      <w:r w:rsidRPr="00BC3F2A">
        <w:rPr>
          <w:lang w:val="en-US"/>
        </w:rPr>
        <w:br/>
        <w:t>Bremen International Graduate School of Social Sciences (BIGSSS)</w:t>
      </w:r>
      <w:r w:rsidRPr="00BC3F2A">
        <w:rPr>
          <w:lang w:val="en-US"/>
        </w:rPr>
        <w:br/>
        <w:t>University of Bremen</w:t>
      </w:r>
    </w:p>
    <w:p w14:paraId="319BC56D" w14:textId="6A6C9FF8" w:rsidR="00CA66F5" w:rsidRPr="006C6D05" w:rsidRDefault="00CA66F5" w:rsidP="00BC3F2A">
      <w:pPr>
        <w:jc w:val="both"/>
        <w:rPr>
          <w:rFonts w:ascii="Times New Roman" w:hAnsi="Times New Roman" w:cs="Times New Roman"/>
          <w:color w:val="000000" w:themeColor="text1"/>
          <w:lang w:val="en-US"/>
        </w:rPr>
      </w:pPr>
    </w:p>
    <w:sectPr w:rsidR="00CA66F5" w:rsidRPr="006C6D05" w:rsidSect="007B4E01">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808AA" w14:textId="77777777" w:rsidR="000D0123" w:rsidRDefault="000D0123" w:rsidP="00F802C7">
      <w:r>
        <w:separator/>
      </w:r>
    </w:p>
  </w:endnote>
  <w:endnote w:type="continuationSeparator" w:id="0">
    <w:p w14:paraId="7A5573BD" w14:textId="77777777" w:rsidR="000D0123" w:rsidRDefault="000D0123" w:rsidP="00F80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501179"/>
      <w:docPartObj>
        <w:docPartGallery w:val="Page Numbers (Bottom of Page)"/>
        <w:docPartUnique/>
      </w:docPartObj>
    </w:sdtPr>
    <w:sdtEndPr>
      <w:rPr>
        <w:noProof/>
      </w:rPr>
    </w:sdtEndPr>
    <w:sdtContent>
      <w:p w14:paraId="528BB9C2" w14:textId="28B4CD14" w:rsidR="00F802C7" w:rsidRDefault="00F802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C3F32D" w14:textId="77777777" w:rsidR="00F802C7" w:rsidRDefault="00F80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7474B" w14:textId="77777777" w:rsidR="000D0123" w:rsidRDefault="000D0123" w:rsidP="00F802C7">
      <w:r>
        <w:separator/>
      </w:r>
    </w:p>
  </w:footnote>
  <w:footnote w:type="continuationSeparator" w:id="0">
    <w:p w14:paraId="4566A8BF" w14:textId="77777777" w:rsidR="000D0123" w:rsidRDefault="000D0123" w:rsidP="00F80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12FEA"/>
    <w:multiLevelType w:val="hybridMultilevel"/>
    <w:tmpl w:val="E396B00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80770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zS3NLMwMTU2MbE0NzBQ0lEKTi0uzszPAykwrgUA4SyjqiwAAAA="/>
  </w:docVars>
  <w:rsids>
    <w:rsidRoot w:val="00FF5284"/>
    <w:rsid w:val="00004F75"/>
    <w:rsid w:val="0001346C"/>
    <w:rsid w:val="00021AC0"/>
    <w:rsid w:val="000256CA"/>
    <w:rsid w:val="00036329"/>
    <w:rsid w:val="00043242"/>
    <w:rsid w:val="000460BC"/>
    <w:rsid w:val="000610AC"/>
    <w:rsid w:val="0007092A"/>
    <w:rsid w:val="00075D90"/>
    <w:rsid w:val="00087414"/>
    <w:rsid w:val="000954D0"/>
    <w:rsid w:val="000D0123"/>
    <w:rsid w:val="000D06E5"/>
    <w:rsid w:val="000E383D"/>
    <w:rsid w:val="000E41F7"/>
    <w:rsid w:val="00104ACF"/>
    <w:rsid w:val="00106B04"/>
    <w:rsid w:val="0011322D"/>
    <w:rsid w:val="0014418E"/>
    <w:rsid w:val="001451CE"/>
    <w:rsid w:val="00146053"/>
    <w:rsid w:val="001555F5"/>
    <w:rsid w:val="001600C4"/>
    <w:rsid w:val="001601CE"/>
    <w:rsid w:val="001646FB"/>
    <w:rsid w:val="00164FC4"/>
    <w:rsid w:val="00174CC3"/>
    <w:rsid w:val="0018522A"/>
    <w:rsid w:val="00186152"/>
    <w:rsid w:val="001A0619"/>
    <w:rsid w:val="001A34A1"/>
    <w:rsid w:val="001A7BA5"/>
    <w:rsid w:val="001B6016"/>
    <w:rsid w:val="001C1159"/>
    <w:rsid w:val="001C12F7"/>
    <w:rsid w:val="001C5223"/>
    <w:rsid w:val="001D28F7"/>
    <w:rsid w:val="001D75A9"/>
    <w:rsid w:val="001E4127"/>
    <w:rsid w:val="001E53F2"/>
    <w:rsid w:val="001E64E0"/>
    <w:rsid w:val="001F7CE8"/>
    <w:rsid w:val="00206EE9"/>
    <w:rsid w:val="00213095"/>
    <w:rsid w:val="0021400A"/>
    <w:rsid w:val="00227AC5"/>
    <w:rsid w:val="00235CDB"/>
    <w:rsid w:val="00243A97"/>
    <w:rsid w:val="002444BD"/>
    <w:rsid w:val="00250F3A"/>
    <w:rsid w:val="00254372"/>
    <w:rsid w:val="002554F1"/>
    <w:rsid w:val="002579F3"/>
    <w:rsid w:val="00264EE0"/>
    <w:rsid w:val="00270B3B"/>
    <w:rsid w:val="0027335E"/>
    <w:rsid w:val="00276FAF"/>
    <w:rsid w:val="00295174"/>
    <w:rsid w:val="002A4F8B"/>
    <w:rsid w:val="002B3C50"/>
    <w:rsid w:val="002B69CC"/>
    <w:rsid w:val="002C478D"/>
    <w:rsid w:val="002D345A"/>
    <w:rsid w:val="002D357F"/>
    <w:rsid w:val="002E12DB"/>
    <w:rsid w:val="002E5A95"/>
    <w:rsid w:val="002F2C82"/>
    <w:rsid w:val="002F3C73"/>
    <w:rsid w:val="002F41DB"/>
    <w:rsid w:val="002F4381"/>
    <w:rsid w:val="002F7164"/>
    <w:rsid w:val="00303C72"/>
    <w:rsid w:val="00306231"/>
    <w:rsid w:val="00323439"/>
    <w:rsid w:val="00323CE6"/>
    <w:rsid w:val="00326FAF"/>
    <w:rsid w:val="00341CFE"/>
    <w:rsid w:val="0034327F"/>
    <w:rsid w:val="00363367"/>
    <w:rsid w:val="00365F7E"/>
    <w:rsid w:val="003730AA"/>
    <w:rsid w:val="00373E2D"/>
    <w:rsid w:val="00374E43"/>
    <w:rsid w:val="00375D8B"/>
    <w:rsid w:val="0038541E"/>
    <w:rsid w:val="003921BF"/>
    <w:rsid w:val="003A393C"/>
    <w:rsid w:val="003B626F"/>
    <w:rsid w:val="003C6E02"/>
    <w:rsid w:val="003C7459"/>
    <w:rsid w:val="003D17EF"/>
    <w:rsid w:val="003D1BD3"/>
    <w:rsid w:val="003D546C"/>
    <w:rsid w:val="003E3AF0"/>
    <w:rsid w:val="003F3970"/>
    <w:rsid w:val="00415A7E"/>
    <w:rsid w:val="00420079"/>
    <w:rsid w:val="00420D9D"/>
    <w:rsid w:val="004230C4"/>
    <w:rsid w:val="00423D4F"/>
    <w:rsid w:val="00437AC8"/>
    <w:rsid w:val="0044409E"/>
    <w:rsid w:val="004509C0"/>
    <w:rsid w:val="0045568C"/>
    <w:rsid w:val="00467393"/>
    <w:rsid w:val="00483058"/>
    <w:rsid w:val="0049268F"/>
    <w:rsid w:val="00494A53"/>
    <w:rsid w:val="00497113"/>
    <w:rsid w:val="00497AC5"/>
    <w:rsid w:val="004A17AA"/>
    <w:rsid w:val="004B1DE6"/>
    <w:rsid w:val="004C1A70"/>
    <w:rsid w:val="004C569D"/>
    <w:rsid w:val="004E2938"/>
    <w:rsid w:val="004F0097"/>
    <w:rsid w:val="004F3101"/>
    <w:rsid w:val="00501D5F"/>
    <w:rsid w:val="005028C5"/>
    <w:rsid w:val="005053EC"/>
    <w:rsid w:val="0051165D"/>
    <w:rsid w:val="00520627"/>
    <w:rsid w:val="00530036"/>
    <w:rsid w:val="00532DF9"/>
    <w:rsid w:val="00534214"/>
    <w:rsid w:val="0053422E"/>
    <w:rsid w:val="005416FA"/>
    <w:rsid w:val="00546843"/>
    <w:rsid w:val="00546B0C"/>
    <w:rsid w:val="00553C7E"/>
    <w:rsid w:val="00564332"/>
    <w:rsid w:val="005644A0"/>
    <w:rsid w:val="0056661A"/>
    <w:rsid w:val="00597773"/>
    <w:rsid w:val="005A1EC6"/>
    <w:rsid w:val="005A24A8"/>
    <w:rsid w:val="005A36B6"/>
    <w:rsid w:val="005B1AF0"/>
    <w:rsid w:val="005C17A5"/>
    <w:rsid w:val="005C7AF7"/>
    <w:rsid w:val="005D105A"/>
    <w:rsid w:val="005D3386"/>
    <w:rsid w:val="005D43DD"/>
    <w:rsid w:val="005D79BA"/>
    <w:rsid w:val="005E40D7"/>
    <w:rsid w:val="005F0589"/>
    <w:rsid w:val="005F5030"/>
    <w:rsid w:val="006001D9"/>
    <w:rsid w:val="00600338"/>
    <w:rsid w:val="00603A87"/>
    <w:rsid w:val="006067F9"/>
    <w:rsid w:val="00607B07"/>
    <w:rsid w:val="00621F65"/>
    <w:rsid w:val="006379CA"/>
    <w:rsid w:val="006413AA"/>
    <w:rsid w:val="00654DE2"/>
    <w:rsid w:val="00654DE5"/>
    <w:rsid w:val="0065626F"/>
    <w:rsid w:val="00670E01"/>
    <w:rsid w:val="0068096E"/>
    <w:rsid w:val="00697606"/>
    <w:rsid w:val="006A16AE"/>
    <w:rsid w:val="006A7B61"/>
    <w:rsid w:val="006C58B9"/>
    <w:rsid w:val="006C6D05"/>
    <w:rsid w:val="006D4CFB"/>
    <w:rsid w:val="006E5540"/>
    <w:rsid w:val="006F7F6E"/>
    <w:rsid w:val="00704F74"/>
    <w:rsid w:val="00705CBF"/>
    <w:rsid w:val="00711DE5"/>
    <w:rsid w:val="00712832"/>
    <w:rsid w:val="00726464"/>
    <w:rsid w:val="0073241D"/>
    <w:rsid w:val="00751C3E"/>
    <w:rsid w:val="00753AE9"/>
    <w:rsid w:val="00754EE4"/>
    <w:rsid w:val="00767E50"/>
    <w:rsid w:val="0077680C"/>
    <w:rsid w:val="00792FAA"/>
    <w:rsid w:val="00794237"/>
    <w:rsid w:val="007B4E01"/>
    <w:rsid w:val="007B67D1"/>
    <w:rsid w:val="007B6DB3"/>
    <w:rsid w:val="007C349F"/>
    <w:rsid w:val="007D49AF"/>
    <w:rsid w:val="007E0276"/>
    <w:rsid w:val="007E0D34"/>
    <w:rsid w:val="007F2586"/>
    <w:rsid w:val="007F5347"/>
    <w:rsid w:val="0082751F"/>
    <w:rsid w:val="00830A0D"/>
    <w:rsid w:val="0083198A"/>
    <w:rsid w:val="0084065A"/>
    <w:rsid w:val="0085655D"/>
    <w:rsid w:val="00857CF2"/>
    <w:rsid w:val="008611A3"/>
    <w:rsid w:val="0087509A"/>
    <w:rsid w:val="00880D0F"/>
    <w:rsid w:val="008A06BC"/>
    <w:rsid w:val="008B397E"/>
    <w:rsid w:val="008B3D9B"/>
    <w:rsid w:val="008B52B2"/>
    <w:rsid w:val="008D1B9A"/>
    <w:rsid w:val="008F6119"/>
    <w:rsid w:val="008F7632"/>
    <w:rsid w:val="00907666"/>
    <w:rsid w:val="00910001"/>
    <w:rsid w:val="00921A6D"/>
    <w:rsid w:val="00924520"/>
    <w:rsid w:val="00927410"/>
    <w:rsid w:val="00930A48"/>
    <w:rsid w:val="00932C4D"/>
    <w:rsid w:val="00945D22"/>
    <w:rsid w:val="009518C5"/>
    <w:rsid w:val="00954E38"/>
    <w:rsid w:val="00956F64"/>
    <w:rsid w:val="00965C01"/>
    <w:rsid w:val="00972A98"/>
    <w:rsid w:val="0097465F"/>
    <w:rsid w:val="00992F0C"/>
    <w:rsid w:val="00992FAC"/>
    <w:rsid w:val="009937F0"/>
    <w:rsid w:val="009967A3"/>
    <w:rsid w:val="009A17DB"/>
    <w:rsid w:val="009C2135"/>
    <w:rsid w:val="009C3EC4"/>
    <w:rsid w:val="009E1E0E"/>
    <w:rsid w:val="009E27C6"/>
    <w:rsid w:val="009E5026"/>
    <w:rsid w:val="009F5083"/>
    <w:rsid w:val="00A11CF4"/>
    <w:rsid w:val="00A16D3A"/>
    <w:rsid w:val="00A2080B"/>
    <w:rsid w:val="00A27AD9"/>
    <w:rsid w:val="00A32EDE"/>
    <w:rsid w:val="00A36DB7"/>
    <w:rsid w:val="00A43A63"/>
    <w:rsid w:val="00A4768C"/>
    <w:rsid w:val="00A518B4"/>
    <w:rsid w:val="00A55E8E"/>
    <w:rsid w:val="00A67404"/>
    <w:rsid w:val="00A70245"/>
    <w:rsid w:val="00A7100C"/>
    <w:rsid w:val="00A71E4D"/>
    <w:rsid w:val="00A75D4A"/>
    <w:rsid w:val="00A77676"/>
    <w:rsid w:val="00A8724F"/>
    <w:rsid w:val="00AA315C"/>
    <w:rsid w:val="00AA3BE8"/>
    <w:rsid w:val="00AB2DD6"/>
    <w:rsid w:val="00AC3921"/>
    <w:rsid w:val="00AC63B8"/>
    <w:rsid w:val="00AD54FA"/>
    <w:rsid w:val="00AD73ED"/>
    <w:rsid w:val="00AF000E"/>
    <w:rsid w:val="00AF21B6"/>
    <w:rsid w:val="00AF6BEB"/>
    <w:rsid w:val="00B07BB5"/>
    <w:rsid w:val="00B26A28"/>
    <w:rsid w:val="00B42B59"/>
    <w:rsid w:val="00B432F5"/>
    <w:rsid w:val="00B530E6"/>
    <w:rsid w:val="00B60B54"/>
    <w:rsid w:val="00B612DF"/>
    <w:rsid w:val="00B72ACC"/>
    <w:rsid w:val="00B76055"/>
    <w:rsid w:val="00B82696"/>
    <w:rsid w:val="00B840EE"/>
    <w:rsid w:val="00B8531C"/>
    <w:rsid w:val="00BA7679"/>
    <w:rsid w:val="00BB3AA9"/>
    <w:rsid w:val="00BC0A46"/>
    <w:rsid w:val="00BC23DF"/>
    <w:rsid w:val="00BC3F2A"/>
    <w:rsid w:val="00BC4792"/>
    <w:rsid w:val="00BC4E70"/>
    <w:rsid w:val="00BD4793"/>
    <w:rsid w:val="00BD7218"/>
    <w:rsid w:val="00BD7FE6"/>
    <w:rsid w:val="00BE3525"/>
    <w:rsid w:val="00BE6452"/>
    <w:rsid w:val="00BE7196"/>
    <w:rsid w:val="00BF63AF"/>
    <w:rsid w:val="00BF7BD1"/>
    <w:rsid w:val="00C0335F"/>
    <w:rsid w:val="00C10930"/>
    <w:rsid w:val="00C176C1"/>
    <w:rsid w:val="00C23E11"/>
    <w:rsid w:val="00C25BB1"/>
    <w:rsid w:val="00C304CC"/>
    <w:rsid w:val="00C308B9"/>
    <w:rsid w:val="00C34732"/>
    <w:rsid w:val="00C35104"/>
    <w:rsid w:val="00C36E46"/>
    <w:rsid w:val="00C54EA9"/>
    <w:rsid w:val="00C54F9D"/>
    <w:rsid w:val="00C55209"/>
    <w:rsid w:val="00C62183"/>
    <w:rsid w:val="00C679C7"/>
    <w:rsid w:val="00C85E08"/>
    <w:rsid w:val="00C86303"/>
    <w:rsid w:val="00CA3946"/>
    <w:rsid w:val="00CA66F5"/>
    <w:rsid w:val="00CC16DC"/>
    <w:rsid w:val="00CC5FEF"/>
    <w:rsid w:val="00CD2DDF"/>
    <w:rsid w:val="00CD719D"/>
    <w:rsid w:val="00CE1B03"/>
    <w:rsid w:val="00CE2291"/>
    <w:rsid w:val="00CE38EF"/>
    <w:rsid w:val="00CE4839"/>
    <w:rsid w:val="00CE583D"/>
    <w:rsid w:val="00CF6CED"/>
    <w:rsid w:val="00D01499"/>
    <w:rsid w:val="00D05DAB"/>
    <w:rsid w:val="00D14AE0"/>
    <w:rsid w:val="00D406A7"/>
    <w:rsid w:val="00D524A5"/>
    <w:rsid w:val="00D80B59"/>
    <w:rsid w:val="00D822AB"/>
    <w:rsid w:val="00D85ABA"/>
    <w:rsid w:val="00D95E32"/>
    <w:rsid w:val="00DA0800"/>
    <w:rsid w:val="00DA0EA2"/>
    <w:rsid w:val="00DA647D"/>
    <w:rsid w:val="00DB6294"/>
    <w:rsid w:val="00DC1F50"/>
    <w:rsid w:val="00DC6916"/>
    <w:rsid w:val="00DD2692"/>
    <w:rsid w:val="00DD449F"/>
    <w:rsid w:val="00DE10BB"/>
    <w:rsid w:val="00DE3461"/>
    <w:rsid w:val="00DE48BF"/>
    <w:rsid w:val="00DF0DFC"/>
    <w:rsid w:val="00E04148"/>
    <w:rsid w:val="00E0598B"/>
    <w:rsid w:val="00E106F9"/>
    <w:rsid w:val="00E2459F"/>
    <w:rsid w:val="00E36C23"/>
    <w:rsid w:val="00E403FF"/>
    <w:rsid w:val="00E4097D"/>
    <w:rsid w:val="00E5111C"/>
    <w:rsid w:val="00E5588A"/>
    <w:rsid w:val="00E73F0C"/>
    <w:rsid w:val="00E92B30"/>
    <w:rsid w:val="00EB4139"/>
    <w:rsid w:val="00EB63D1"/>
    <w:rsid w:val="00EB70E9"/>
    <w:rsid w:val="00EC0B7A"/>
    <w:rsid w:val="00ED1DD8"/>
    <w:rsid w:val="00ED4446"/>
    <w:rsid w:val="00ED56BB"/>
    <w:rsid w:val="00ED7F5B"/>
    <w:rsid w:val="00EE405A"/>
    <w:rsid w:val="00F029EE"/>
    <w:rsid w:val="00F14666"/>
    <w:rsid w:val="00F15FC9"/>
    <w:rsid w:val="00F23C52"/>
    <w:rsid w:val="00F24F8B"/>
    <w:rsid w:val="00F34AB8"/>
    <w:rsid w:val="00F53945"/>
    <w:rsid w:val="00F60E2B"/>
    <w:rsid w:val="00F665BF"/>
    <w:rsid w:val="00F67A7C"/>
    <w:rsid w:val="00F708F0"/>
    <w:rsid w:val="00F77000"/>
    <w:rsid w:val="00F77A22"/>
    <w:rsid w:val="00F802C7"/>
    <w:rsid w:val="00F910DD"/>
    <w:rsid w:val="00F95F7D"/>
    <w:rsid w:val="00F9667A"/>
    <w:rsid w:val="00FB076A"/>
    <w:rsid w:val="00FB4FC2"/>
    <w:rsid w:val="00FD164D"/>
    <w:rsid w:val="00FD1F46"/>
    <w:rsid w:val="00FE3975"/>
    <w:rsid w:val="00FE4BE4"/>
    <w:rsid w:val="00FF3E35"/>
    <w:rsid w:val="00FF4841"/>
    <w:rsid w:val="00FF5284"/>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BAE6E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75D90"/>
    <w:rPr>
      <w:sz w:val="18"/>
      <w:szCs w:val="18"/>
    </w:rPr>
  </w:style>
  <w:style w:type="paragraph" w:styleId="CommentText">
    <w:name w:val="annotation text"/>
    <w:basedOn w:val="Normal"/>
    <w:link w:val="CommentTextChar"/>
    <w:uiPriority w:val="99"/>
    <w:semiHidden/>
    <w:unhideWhenUsed/>
    <w:rsid w:val="00075D90"/>
  </w:style>
  <w:style w:type="character" w:customStyle="1" w:styleId="CommentTextChar">
    <w:name w:val="Comment Text Char"/>
    <w:basedOn w:val="DefaultParagraphFont"/>
    <w:link w:val="CommentText"/>
    <w:uiPriority w:val="99"/>
    <w:semiHidden/>
    <w:rsid w:val="00075D90"/>
  </w:style>
  <w:style w:type="paragraph" w:styleId="CommentSubject">
    <w:name w:val="annotation subject"/>
    <w:basedOn w:val="CommentText"/>
    <w:next w:val="CommentText"/>
    <w:link w:val="CommentSubjectChar"/>
    <w:uiPriority w:val="99"/>
    <w:semiHidden/>
    <w:unhideWhenUsed/>
    <w:rsid w:val="00075D90"/>
    <w:rPr>
      <w:b/>
      <w:bCs/>
      <w:sz w:val="20"/>
      <w:szCs w:val="20"/>
    </w:rPr>
  </w:style>
  <w:style w:type="character" w:customStyle="1" w:styleId="CommentSubjectChar">
    <w:name w:val="Comment Subject Char"/>
    <w:basedOn w:val="CommentTextChar"/>
    <w:link w:val="CommentSubject"/>
    <w:uiPriority w:val="99"/>
    <w:semiHidden/>
    <w:rsid w:val="00075D90"/>
    <w:rPr>
      <w:b/>
      <w:bCs/>
      <w:sz w:val="20"/>
      <w:szCs w:val="20"/>
    </w:rPr>
  </w:style>
  <w:style w:type="paragraph" w:styleId="BalloonText">
    <w:name w:val="Balloon Text"/>
    <w:basedOn w:val="Normal"/>
    <w:link w:val="BalloonTextChar"/>
    <w:uiPriority w:val="99"/>
    <w:semiHidden/>
    <w:unhideWhenUsed/>
    <w:rsid w:val="00075D9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75D90"/>
    <w:rPr>
      <w:rFonts w:ascii="Times New Roman" w:hAnsi="Times New Roman" w:cs="Times New Roman"/>
      <w:sz w:val="18"/>
      <w:szCs w:val="18"/>
    </w:rPr>
  </w:style>
  <w:style w:type="paragraph" w:styleId="ListParagraph">
    <w:name w:val="List Paragraph"/>
    <w:basedOn w:val="Normal"/>
    <w:uiPriority w:val="34"/>
    <w:qFormat/>
    <w:rsid w:val="0014418E"/>
    <w:pPr>
      <w:ind w:left="720"/>
      <w:contextualSpacing/>
    </w:pPr>
  </w:style>
  <w:style w:type="paragraph" w:styleId="NormalWeb">
    <w:name w:val="Normal (Web)"/>
    <w:basedOn w:val="Normal"/>
    <w:uiPriority w:val="99"/>
    <w:semiHidden/>
    <w:unhideWhenUsed/>
    <w:rsid w:val="001F7CE8"/>
    <w:pPr>
      <w:spacing w:before="100" w:beforeAutospacing="1" w:after="100" w:afterAutospacing="1"/>
    </w:pPr>
    <w:rPr>
      <w:rFonts w:ascii="Times New Roman" w:eastAsia="Times New Roman" w:hAnsi="Times New Roman" w:cs="Times New Roman"/>
      <w:lang w:val="es-CL" w:eastAsia="es-CL"/>
    </w:rPr>
  </w:style>
  <w:style w:type="paragraph" w:styleId="Header">
    <w:name w:val="header"/>
    <w:basedOn w:val="Normal"/>
    <w:link w:val="HeaderChar"/>
    <w:uiPriority w:val="99"/>
    <w:unhideWhenUsed/>
    <w:rsid w:val="00F802C7"/>
    <w:pPr>
      <w:tabs>
        <w:tab w:val="center" w:pos="4419"/>
        <w:tab w:val="right" w:pos="8838"/>
      </w:tabs>
    </w:pPr>
  </w:style>
  <w:style w:type="character" w:customStyle="1" w:styleId="HeaderChar">
    <w:name w:val="Header Char"/>
    <w:basedOn w:val="DefaultParagraphFont"/>
    <w:link w:val="Header"/>
    <w:uiPriority w:val="99"/>
    <w:rsid w:val="00F802C7"/>
  </w:style>
  <w:style w:type="paragraph" w:styleId="Footer">
    <w:name w:val="footer"/>
    <w:basedOn w:val="Normal"/>
    <w:link w:val="FooterChar"/>
    <w:uiPriority w:val="99"/>
    <w:unhideWhenUsed/>
    <w:rsid w:val="00F802C7"/>
    <w:pPr>
      <w:tabs>
        <w:tab w:val="center" w:pos="4419"/>
        <w:tab w:val="right" w:pos="8838"/>
      </w:tabs>
    </w:pPr>
  </w:style>
  <w:style w:type="character" w:customStyle="1" w:styleId="FooterChar">
    <w:name w:val="Footer Char"/>
    <w:basedOn w:val="DefaultParagraphFont"/>
    <w:link w:val="Footer"/>
    <w:uiPriority w:val="99"/>
    <w:rsid w:val="00F802C7"/>
  </w:style>
  <w:style w:type="character" w:styleId="Strong">
    <w:name w:val="Strong"/>
    <w:basedOn w:val="DefaultParagraphFont"/>
    <w:uiPriority w:val="22"/>
    <w:qFormat/>
    <w:rsid w:val="00BC3F2A"/>
    <w:rPr>
      <w:b/>
      <w:bCs/>
    </w:rPr>
  </w:style>
  <w:style w:type="character" w:styleId="Emphasis">
    <w:name w:val="Emphasis"/>
    <w:basedOn w:val="DefaultParagraphFont"/>
    <w:uiPriority w:val="20"/>
    <w:qFormat/>
    <w:rsid w:val="00BC3F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411810">
      <w:bodyDiv w:val="1"/>
      <w:marLeft w:val="0"/>
      <w:marRight w:val="0"/>
      <w:marTop w:val="0"/>
      <w:marBottom w:val="0"/>
      <w:divBdr>
        <w:top w:val="none" w:sz="0" w:space="0" w:color="auto"/>
        <w:left w:val="none" w:sz="0" w:space="0" w:color="auto"/>
        <w:bottom w:val="none" w:sz="0" w:space="0" w:color="auto"/>
        <w:right w:val="none" w:sz="0" w:space="0" w:color="auto"/>
      </w:divBdr>
    </w:div>
    <w:div w:id="15327636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65731A-3780-43F2-8C7C-0A88D6FE141E}">
  <we:reference id="wa200005502" version="1.0.0.11" store="en-US" storeType="OMEX"/>
  <we:alternateReferences>
    <we:reference id="WA200005502" version="1.0.0.11" store="" storeType="OMEX"/>
  </we:alternateReferences>
  <we:properties>
    <we:property name="docId" value="&quot;lzhK481Y3uygl7UFNqmRw&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8163E-3D3C-4A71-AC7F-3A2D614A5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1038</TotalTime>
  <Pages>2</Pages>
  <Words>1737</Words>
  <Characters>9555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Maldonado</dc:creator>
  <cp:keywords/>
  <dc:description/>
  <cp:lastModifiedBy>Julio César Iturra Sanhueza</cp:lastModifiedBy>
  <cp:revision>324</cp:revision>
  <dcterms:created xsi:type="dcterms:W3CDTF">2017-03-20T18:44:00Z</dcterms:created>
  <dcterms:modified xsi:type="dcterms:W3CDTF">2025-11-12T14:26:00Z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e416365b-7093-4328-afca-3cc3ccfa895e</vt:lpwstr>
  </property>
  <property fmtid="{D5CDD505-2E9C-101B-9397-08002B2CF9AE}" pid="3" name="ZOTERO_PREF_1">
    <vt:lpwstr>&lt;data data-version="3" zotero-version="7.0.27"&gt;&lt;session id="deBGTOzA"/&gt;&lt;style id="http://www.zotero.org/styles/chicago-author-date" locale="en-US" hasBibliography="1" bibliographyStyleHasBeenSet="0"/&gt;&lt;prefs&gt;&lt;pref name="fieldType" value="Field"/&gt;&lt;pref name</vt:lpwstr>
  </property>
  <property fmtid="{D5CDD505-2E9C-101B-9397-08002B2CF9AE}" pid="4" name="ZOTERO_PREF_2">
    <vt:lpwstr>="automaticJournalAbbreviations" value="true"/&gt;&lt;/prefs&gt;&lt;/data&gt;</vt:lpwstr>
  </property>
</Properties>
</file>