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5237403" w14:textId="10FFAE2E" w:rsidR="002632A2" w:rsidRPr="00D84938" w:rsidRDefault="00606669">
      <w:pPr>
        <w:pStyle w:val="Heading1"/>
      </w:pPr>
      <w:r w:rsidRPr="00D84938">
        <w:t xml:space="preserve">Introduction </w:t>
      </w:r>
    </w:p>
    <w:p w14:paraId="2B842153" w14:textId="78D0B513" w:rsidR="00D2777D" w:rsidRDefault="00C11E6F" w:rsidP="00300FC8">
      <w:bookmarkStart w:id="0" w:name="_296y4t4natck"/>
      <w:bookmarkEnd w:id="0"/>
      <w:r>
        <w:t>The recent</w:t>
      </w:r>
      <w:r w:rsidR="005403DF" w:rsidRPr="005403DF">
        <w:t xml:space="preserve"> </w:t>
      </w:r>
      <w:r w:rsidR="00DA3119">
        <w:t>rise of income inequality</w:t>
      </w:r>
      <w:r w:rsidR="005403DF" w:rsidRPr="005403DF">
        <w:t xml:space="preserve"> in contemporary societies </w:t>
      </w:r>
      <w:r w:rsidR="00CC1765">
        <w:t>has</w:t>
      </w:r>
      <w:r w:rsidR="005403DF" w:rsidRPr="005403DF">
        <w:t xml:space="preserve"> drawn attention to how </w:t>
      </w:r>
      <w:r w:rsidR="00DA3119">
        <w:t>it</w:t>
      </w:r>
      <w:r w:rsidR="005403DF" w:rsidRPr="005403DF">
        <w:t xml:space="preserve"> </w:t>
      </w:r>
      <w:r w:rsidR="00DA3119">
        <w:t xml:space="preserve">affects </w:t>
      </w:r>
      <w:r w:rsidR="00F70D43">
        <w:t xml:space="preserve">social relations and </w:t>
      </w:r>
      <w:r w:rsidR="005403DF" w:rsidRPr="005403DF">
        <w:t xml:space="preserve">networks, as well as their relationship with </w:t>
      </w:r>
      <w:r w:rsidR="008E05C5">
        <w:t>attitudes toward inequality</w:t>
      </w:r>
      <w:r w:rsidR="005403DF" w:rsidRPr="005403DF">
        <w:t xml:space="preserve"> </w:t>
      </w:r>
      <w:r w:rsidR="00240D3B">
        <w:fldChar w:fldCharType="begin"/>
      </w:r>
      <w:r w:rsidR="0018509A">
        <w:instrText xml:space="preserve"> ADDIN ZOTERO_ITEM CSL_CITATION {"citationID":"5BxItyaM","properties":{"formattedCitation":"(Iturra-Sanhueza, 2025; Lindh and Andersson, 2024)","plainCitation":"(Iturra-Sanhueza, 2025; Lindh and Andersson, 2024)","noteIndex":0},"citationItems":[{"id":21170,"uris":["http://zotero.org/users/5414506/items/X2PAJEX7"],"itemData":{"id":21170,"type":"article-journal","container-title":"European Economic Review","DOI":"10.1093/esr/jcaf048","title":"Class-based network segregation, Economic Inequality, and Redistributive Preferences across societies","author":[{"family":"Iturra-Sanhueza","given":"Julio"}],"issued":{"date-parts":[["2025"]]},"citation-key":"iturra-sanhueza_class-based_2025"}},{"id":17193,"uris":["http://zotero.org/users/5414506/items/BU5EWGDY"],"itemData":{"id":17193,"type":"article-journal","abstract":"The theoretical proposition that social networks contribute to class divides in political attitudes has rarely been further developed or empirically scrutinized with individual-level data on a large cross-national scale. In this article, we theorize and empirically examine how the class profiles of personal networks may shape individual attitudes to income inequality from a country-comparative perspective. Using multilevel modeling and data from the ISSP Social Networks and Resources module, covering 29 countries, we find that having more family, friends, and acquaintances in upper-middle-class positions is associated with lower support for reducing inequality, while having more social ties to working-class positions is associated with higher support for reducing inequality. We also assess how these relationships differ across countries depending on the institutional context, finding that both own class location and the class profiles of personal networks are more strongly related to attitudes to income inequality in countries with a higher rate of government redistribution. The study provides new theoretical and empirical insights into the importance of personal networks’ class profiles for shaping individual attitudes and structural ideological divisions linked to economic inequality, while also suggesting that social networks are key to understanding institutionally embedded distributive conflicts from a country-comparative perspective.","container-title":"European Sociological Review","DOI":"10.1093/esr/jcae039","ISSN":"0266-7215","journalAbbreviation":"European Sociological Review","page":"jcae039","source":"Silverchair","title":"Social networks and distributive conflict: the class divide in social ties and attitudes to income inequality across 29 countries","title-short":"Social networks and distributive conflict","author":[{"family":"Lindh","given":"Arvid"},{"family":"Andersson","given":"Anton B"}],"issued":{"date-parts":[["2024",10,25]]},"citation-key":"lindh_social_2024"}}],"schema":"https://github.com/citation-style-language/schema/raw/master/csl-citation.json"} </w:instrText>
      </w:r>
      <w:r w:rsidR="00240D3B">
        <w:fldChar w:fldCharType="separate"/>
      </w:r>
      <w:r w:rsidR="0018509A" w:rsidRPr="0018509A">
        <w:rPr>
          <w:rFonts w:cs="Times New Roman"/>
        </w:rPr>
        <w:t>(Iturra-Sanhueza, 2025; Lindh and Andersson, 2024)</w:t>
      </w:r>
      <w:r w:rsidR="00240D3B">
        <w:fldChar w:fldCharType="end"/>
      </w:r>
      <w:r w:rsidR="005403DF" w:rsidRPr="005403DF">
        <w:t xml:space="preserve">. </w:t>
      </w:r>
      <w:r w:rsidR="002261F2">
        <w:t>In addition</w:t>
      </w:r>
      <w:r w:rsidR="00EA28F3">
        <w:t xml:space="preserve"> to</w:t>
      </w:r>
      <w:r w:rsidR="005403DF" w:rsidRPr="005403DF">
        <w:t xml:space="preserve"> class positions—</w:t>
      </w:r>
      <w:r w:rsidR="008F2F35">
        <w:t>defined</w:t>
      </w:r>
      <w:r w:rsidR="005403DF" w:rsidRPr="005403DF">
        <w:t xml:space="preserve"> as </w:t>
      </w:r>
      <w:r w:rsidR="00003154">
        <w:t xml:space="preserve">the structural </w:t>
      </w:r>
      <w:r w:rsidR="008F2F35">
        <w:t xml:space="preserve">positions in the </w:t>
      </w:r>
      <w:r w:rsidR="005403DF" w:rsidRPr="005403DF">
        <w:t>labor market and authority within production units</w:t>
      </w:r>
      <w:r w:rsidR="00003154">
        <w:t xml:space="preserve">, </w:t>
      </w:r>
      <w:r w:rsidR="00F15F03">
        <w:t>traditionally</w:t>
      </w:r>
      <w:r w:rsidR="00003154">
        <w:t xml:space="preserve"> </w:t>
      </w:r>
      <w:r w:rsidR="00F808F7">
        <w:t>studied</w:t>
      </w:r>
      <w:r w:rsidR="00003154">
        <w:t xml:space="preserve"> through occupations</w:t>
      </w:r>
      <w:r w:rsidR="005403DF" w:rsidRPr="005403DF">
        <w:t xml:space="preserve"> —the role of class-based social networks in preference formation has gained increasing </w:t>
      </w:r>
      <w:r w:rsidR="00C15F7D">
        <w:t>attention</w:t>
      </w:r>
      <w:r w:rsidR="005403DF" w:rsidRPr="005403DF">
        <w:t xml:space="preserve"> </w:t>
      </w:r>
      <w:r w:rsidR="001B739B">
        <w:fldChar w:fldCharType="begin"/>
      </w:r>
      <w:r w:rsidR="001B739B">
        <w:instrText xml:space="preserve"> ADDIN ZOTERO_ITEM CSL_CITATION {"citationID":"nc7wfyVM","properties":{"formattedCitation":"(Otero and Mendoza, 2023)","plainCitation":"(Otero and Mendoza, 2023)","noteIndex":0},"citationItems":[{"id":14961,"uris":["http://zotero.org/users/5414506/items/99Z8XYDM"],"itemData":{"id":14961,"type":"article-journal","abstract":"We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Diversity","author":[{"family":"Otero","given":"Gabriel"},{"family":"Mendoza","given":"Manuela"}],"issued":{"date-parts":[["2023",12,29]]},"citation-key":"otero_power_2023"}}],"schema":"https://github.com/citation-style-language/schema/raw/master/csl-citation.json"} </w:instrText>
      </w:r>
      <w:r w:rsidR="001B739B">
        <w:fldChar w:fldCharType="separate"/>
      </w:r>
      <w:r w:rsidR="001B739B" w:rsidRPr="001B739B">
        <w:rPr>
          <w:rFonts w:cs="Times New Roman"/>
        </w:rPr>
        <w:t>(Otero and Mendoza, 2023)</w:t>
      </w:r>
      <w:r w:rsidR="001B739B">
        <w:fldChar w:fldCharType="end"/>
      </w:r>
      <w:r w:rsidR="005403DF" w:rsidRPr="005403DF">
        <w:t xml:space="preserve">. </w:t>
      </w:r>
      <w:r w:rsidR="000D265B">
        <w:t>These studies argue that</w:t>
      </w:r>
      <w:r w:rsidR="005403DF" w:rsidRPr="005403DF">
        <w:t xml:space="preserve"> </w:t>
      </w:r>
      <w:r w:rsidR="00CE2E35">
        <w:t xml:space="preserve">social influence plays a role in shaping attitudes </w:t>
      </w:r>
      <w:r w:rsidR="00D56FC2" w:rsidRPr="005403DF">
        <w:t>by exposing individuals to the information and experiences of others</w:t>
      </w:r>
      <w:r w:rsidR="005403DF" w:rsidRPr="005403DF">
        <w:t xml:space="preserve"> </w:t>
      </w:r>
      <w:r w:rsidR="00D2777D">
        <w:fldChar w:fldCharType="begin"/>
      </w:r>
      <w:r w:rsidR="00D2777D">
        <w:instrText xml:space="preserve"> ADDIN ZOTERO_ITEM CSL_CITATION {"citationID":"ZnZZWSGg","properties":{"formattedCitation":"(Lindh, Andersson, and V\\uc0\\u246{}lker, 2021)","plainCitation":"(Lindh, Andersson, and Völker, 2021)","noteIndex":0},"citationItems":[{"id":12821,"uris":["http://zotero.org/users/5414506/items/Y8CKHD3Z"],"itemData":{"id":12821,"type":"article-journal","abstract":"Abstract\n            Previous research provides a detailed picture of class differences in political attitudes. Less is however known about the social structures that enforce this political divide across social classes. This article contributes towards filling this gap by considering how the class profile of personal social networks influences political attitudes. We propose a general framework for incorporating an individual’s social network into class analysis of political preferences. Using Sweden as a case, we empirically evaluate our approach using a population survey with information about the respondents’ own employment situation, egocentric networks, and political attitudes in terms of redistribution and welfare chauvinism. We find that there is considerable class segregation in social networks as individuals tend to have more ties within their own and neighbouring class positions. Concerning political preferences, results show that: (i) a substantive part of the class–attitude relationship is shaped by a person’s social network; (ii) the class profile of networks influences attitudes over and above one’s own class position; (iii) class segregation in networks fortifies class divides in political attitudes. We thus conclude that social networks constitute a (hitherto) ‘missing link’ in class analysis of political preferences that merits careful consideration in theoretical models of contemporary politics.","container-title":"European Sociological Review","DOI":"10.1093/esr/jcab010","ISSN":"0266-7215, 1468-2672","issue":"5","language":"en","page":"695-712","source":"DOI.org (Crossref)","title":"The Missing Link: Network Influences on Class Divides in Political Attitudes","title-short":"The Missing Link","volume":"37","author":[{"family":"Lindh","given":"Arvid"},{"family":"Andersson","given":"Anton B"},{"family":"Völker","given":"Beate"}],"issued":{"date-parts":[["2021",9,20]]},"citation-key":"lindh_missing_2021"}}],"schema":"https://github.com/citation-style-language/schema/raw/master/csl-citation.json"} </w:instrText>
      </w:r>
      <w:r w:rsidR="00D2777D">
        <w:fldChar w:fldCharType="separate"/>
      </w:r>
      <w:r w:rsidR="00D2777D" w:rsidRPr="00D2777D">
        <w:rPr>
          <w:rFonts w:cs="Times New Roman"/>
        </w:rPr>
        <w:t>(Lindh, Andersson, and Völker, 2021)</w:t>
      </w:r>
      <w:r w:rsidR="00D2777D">
        <w:fldChar w:fldCharType="end"/>
      </w:r>
      <w:r w:rsidR="005403DF" w:rsidRPr="005403DF">
        <w:t xml:space="preserve">. </w:t>
      </w:r>
      <w:r w:rsidR="009D106B">
        <w:t>P</w:t>
      </w:r>
      <w:r w:rsidR="005403DF" w:rsidRPr="005403DF">
        <w:t xml:space="preserve">rior research </w:t>
      </w:r>
      <w:r w:rsidR="00AC4770">
        <w:t>shows</w:t>
      </w:r>
      <w:r w:rsidR="005403DF" w:rsidRPr="005403DF">
        <w:t xml:space="preserve"> that </w:t>
      </w:r>
      <w:r w:rsidR="005403DF" w:rsidRPr="0082541E">
        <w:rPr>
          <w:i/>
          <w:iCs/>
        </w:rPr>
        <w:t>class profiles</w:t>
      </w:r>
      <w:r w:rsidR="005403DF" w:rsidRPr="005403DF">
        <w:t xml:space="preserve">—understood as ties to specific occupational-class positions—can either heighten or diminish </w:t>
      </w:r>
      <w:r w:rsidR="00A67A86">
        <w:t>attitudes towards inequality</w:t>
      </w:r>
      <w:r w:rsidR="005403DF" w:rsidRPr="005403DF">
        <w:t xml:space="preserve">, depending on the class position of the network tie </w:t>
      </w:r>
      <w:r w:rsidR="00D2777D">
        <w:fldChar w:fldCharType="begin"/>
      </w:r>
      <w:r w:rsidR="00D2777D">
        <w:instrText xml:space="preserve"> ADDIN ZOTERO_ITEM CSL_CITATION {"citationID":"0yMWRDkX","properties":{"formattedCitation":"(Cobo-Arroyo, 2022; Lindh et al., 2021)","plainCitation":"(Cobo-Arroyo, 2022; Lindh et al., 2021)","noteIndex":0},"citationItems":[{"id":18219,"uris":["http://zotero.org/users/5414506/items/TZ3NJSFK"],"itemData":{"id":18219,"type":"thesis","abstract":"Numerous studies have tried to explain the main factors affecting individual perceptions of income inequality, focusing on social class as a key determinant. However, the empirical literature shows that much of the relationship between one's class position and the perception of inequality remains unexplained after controlling for other socioeconomic variables. This paper aims to study whether the class profile of personal contact networks influences the perception of income distribution in Spain beyond the class of belonging of each individual. Since we acquire information about the economic and political reality in which we live mainly from our closest circle of contacts, this information will be biased according to the class position of this influential group. In order to analyze this question, we employed data from a telephone survey administered to a representative sample (n=3000) of the Spanish population, which includes a \"position generator\", an instrument used to measure the social network of each respondent. The results obtained in the research show that there is some class segregation in personal social networks. People tend to relate and establish links with individuals of the same social position and other workers in the same profession. In addition, there is evidence in favor of an association between the characteristics of personal ties and the perception of inequality in income distribution. Personal attitudes and beliefs, also in this area, are affected by the social influence of the group. In particular, people with access to higher social positions tend to perceive that income inequalities in Spain are lower (and vice versa) because they are influenced by the ideas and perceptions of their group.","language":"Español","publisher":"Universidade da Coruña","source":"Zotero","title":"Influencia de las redes sobre la percepción subjetiva de la distribución de ingresos en España","URL":"https://ruc.udc.es/dspace/handle/2183/36667","author":[{"family":"Cobo-Arroyo","given":"Paula"}],"issued":{"date-parts":[["2022"]]},"citation-key":"cobo-arroyo_influencia_2022"}},{"id":12821,"uris":["http://zotero.org/users/5414506/items/Y8CKHD3Z"],"itemData":{"id":12821,"type":"article-journal","abstract":"Abstract\n            Previous research provides a detailed picture of class differences in political attitudes. Less is however known about the social structures that enforce this political divide across social classes. This article contributes towards filling this gap by considering how the class profile of personal social networks influences political attitudes. We propose a general framework for incorporating an individual’s social network into class analysis of political preferences. Using Sweden as a case, we empirically evaluate our approach using a population survey with information about the respondents’ own employment situation, egocentric networks, and political attitudes in terms of redistribution and welfare chauvinism. We find that there is considerable class segregation in social networks as individuals tend to have more ties within their own and neighbouring class positions. Concerning political preferences, results show that: (i) a substantive part of the class–attitude relationship is shaped by a person’s social network; (ii) the class profile of networks influences attitudes over and above one’s own class position; (iii) class segregation in networks fortifies class divides in political attitudes. We thus conclude that social networks constitute a (hitherto) ‘missing link’ in class analysis of political preferences that merits careful consideration in theoretical models of contemporary politics.","container-title":"European Sociological Review","DOI":"10.1093/esr/jcab010","ISSN":"0266-7215, 1468-2672","issue":"5","language":"en","page":"695-712","source":"DOI.org (Crossref)","title":"The Missing Link: Network Influences on Class Divides in Political Attitudes","title-short":"The Missing Link","volume":"37","author":[{"family":"Lindh","given":"Arvid"},{"family":"Andersson","given":"Anton B"},{"family":"Völker","given":"Beate"}],"issued":{"date-parts":[["2021",9,20]]},"citation-key":"lindh_missing_2021"}}],"schema":"https://github.com/citation-style-language/schema/raw/master/csl-citation.json"} </w:instrText>
      </w:r>
      <w:r w:rsidR="00D2777D">
        <w:fldChar w:fldCharType="separate"/>
      </w:r>
      <w:r w:rsidR="00D2777D" w:rsidRPr="00D2777D">
        <w:rPr>
          <w:rFonts w:cs="Times New Roman"/>
        </w:rPr>
        <w:t>(Cobo-Arroyo, 2022; Lindh et al., 2021)</w:t>
      </w:r>
      <w:r w:rsidR="00D2777D">
        <w:fldChar w:fldCharType="end"/>
      </w:r>
      <w:r w:rsidR="00D2777D">
        <w:t xml:space="preserve"> </w:t>
      </w:r>
      <w:r w:rsidR="005403DF" w:rsidRPr="005403DF">
        <w:t xml:space="preserve">. </w:t>
      </w:r>
      <w:r w:rsidR="002B4ED4">
        <w:t xml:space="preserve">Similar </w:t>
      </w:r>
      <w:r w:rsidR="00FA2567">
        <w:t xml:space="preserve">evidence suggests </w:t>
      </w:r>
      <w:r w:rsidR="006E2D62">
        <w:t xml:space="preserve">that </w:t>
      </w:r>
      <w:r w:rsidR="003923CE" w:rsidRPr="0082541E">
        <w:rPr>
          <w:i/>
          <w:iCs/>
        </w:rPr>
        <w:t>simultaneous</w:t>
      </w:r>
      <w:r w:rsidR="003923CE">
        <w:t xml:space="preserve"> </w:t>
      </w:r>
      <w:r w:rsidR="006E2D62">
        <w:t>exposure to</w:t>
      </w:r>
      <w:r w:rsidR="005403DF" w:rsidRPr="005403DF">
        <w:t xml:space="preserve"> </w:t>
      </w:r>
      <w:r w:rsidR="006D2688">
        <w:t>different</w:t>
      </w:r>
      <w:r w:rsidR="0019644B">
        <w:t xml:space="preserve"> </w:t>
      </w:r>
      <w:r w:rsidR="005403DF" w:rsidRPr="005403DF">
        <w:t xml:space="preserve">class positions </w:t>
      </w:r>
      <w:r w:rsidR="00F12E3C">
        <w:t xml:space="preserve">through </w:t>
      </w:r>
      <w:r w:rsidR="005403DF" w:rsidRPr="005403DF">
        <w:t xml:space="preserve">network </w:t>
      </w:r>
      <w:r w:rsidR="00AD5B18">
        <w:t xml:space="preserve">ties </w:t>
      </w:r>
      <w:r w:rsidR="005403DF" w:rsidRPr="005403DF">
        <w:t xml:space="preserve">is </w:t>
      </w:r>
      <w:r w:rsidR="00905596">
        <w:t xml:space="preserve">linked </w:t>
      </w:r>
      <w:r w:rsidR="00905596" w:rsidRPr="005403DF">
        <w:t>to</w:t>
      </w:r>
      <w:r w:rsidR="005403DF" w:rsidRPr="005403DF">
        <w:t xml:space="preserve"> more skeptical views of economic inequality</w:t>
      </w:r>
      <w:r w:rsidR="00D2777D">
        <w:t xml:space="preserve"> </w:t>
      </w:r>
      <w:r w:rsidR="00D2777D">
        <w:fldChar w:fldCharType="begin"/>
      </w:r>
      <w:r w:rsidR="00D2777D">
        <w:instrText xml:space="preserve"> ADDIN ZOTERO_ITEM CSL_CITATION {"citationID":"U4yCan9u","properties":{"formattedCitation":"(Otero and Mendoza, 2023; Paskov and Weisstanner, 2022)","plainCitation":"(Otero and Mendoza, 2023; Paskov and Weisstanner, 2022)","noteIndex":0},"citationItems":[{"id":14961,"uris":["http://zotero.org/users/5414506/items/99Z8XYDM"],"itemData":{"id":14961,"type":"article-journal","abstract":"We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id":13690,"uris":["http://zotero.org/users/5414506/items/GF4X55M4"],"itemData":{"id":13690,"type":"article-journal","abstract":"There is long-standing evidence within the literature of class cleavages in social policy preferences. We re-evaluate class cleavages in support for redistribution by specifically focusing on the role played by cross-class embeddedness: the idea that individuals can be embedded in multiple social classes through family ties. Stronger affinity to the working class is hypothesized to be associated with stronger support for redistribution. We construct a harmonized measure of cross-class embeddedness combining information on social class positions for individuals, their parents, and their partner. The results demonstrate that cross-class embeddedness is highly common in the European context and linear probability models show that it is robustly associated with support for redistribution. Individuals who have more ties with the working classes are more supportive of redistribution and the effect is somewhat stronger for women than for men. Cross-class embeddedness through close family ties accounts for substantial heterogeneity within the upper classes. We conclude that family needs to be recognized as the unit of stratification that influences material interests and as a context of socialization that likely shapes solidarity. Cross-class embeddedness through family ties is thus important to consider in any analysis of social policy preferences.","container-title":"European Sociological Review","DOI":"10.1093/esr/jcab040","ISSN":"0266-7215","issue":"2","journalAbbreviation":"European Sociological Review","note":"citation key: paskov_crossclass_2022","page":"286-303","source":"Silverchair","title":"Cross-Class Embeddedness through Family Ties and Support for Income Redistribution","volume":"38","author":[{"family":"Paskov","given":"Marii"},{"family":"Weisstanner","given":"David"}],"issued":{"date-parts":[["2022",4,1]]},"citation-key":"paskov_crossclass_2022"}}],"schema":"https://github.com/citation-style-language/schema/raw/master/csl-citation.json"} </w:instrText>
      </w:r>
      <w:r w:rsidR="00D2777D">
        <w:fldChar w:fldCharType="separate"/>
      </w:r>
      <w:r w:rsidR="00D2777D" w:rsidRPr="00D2777D">
        <w:rPr>
          <w:rFonts w:cs="Times New Roman"/>
        </w:rPr>
        <w:t xml:space="preserve">(Otero and Mendoza, 2023; Paskov and </w:t>
      </w:r>
      <w:proofErr w:type="spellStart"/>
      <w:r w:rsidR="00D2777D" w:rsidRPr="00D2777D">
        <w:rPr>
          <w:rFonts w:cs="Times New Roman"/>
        </w:rPr>
        <w:t>Weisstanner</w:t>
      </w:r>
      <w:proofErr w:type="spellEnd"/>
      <w:r w:rsidR="00D2777D" w:rsidRPr="00D2777D">
        <w:rPr>
          <w:rFonts w:cs="Times New Roman"/>
        </w:rPr>
        <w:t>, 2022)</w:t>
      </w:r>
      <w:r w:rsidR="00D2777D">
        <w:fldChar w:fldCharType="end"/>
      </w:r>
      <w:r w:rsidR="005403DF" w:rsidRPr="005403DF">
        <w:t>.</w:t>
      </w:r>
      <w:r w:rsidR="00A05BED">
        <w:t xml:space="preserve"> </w:t>
      </w:r>
      <w:r w:rsidR="001F767C">
        <w:t>N</w:t>
      </w:r>
      <w:r w:rsidR="005403DF" w:rsidRPr="005403DF">
        <w:t xml:space="preserve">etwork </w:t>
      </w:r>
      <w:r w:rsidR="005403DF" w:rsidRPr="00764078">
        <w:rPr>
          <w:i/>
          <w:iCs/>
        </w:rPr>
        <w:t>diversity</w:t>
      </w:r>
      <w:r w:rsidR="005403DF" w:rsidRPr="005403DF">
        <w:t xml:space="preserve">—defined as the extent to which individuals maintain ties across different occupational classes—provides a broader window through which individuals learn about others’ living conditions and experiences of economic inequality </w:t>
      </w:r>
      <w:r w:rsidR="00D2777D">
        <w:fldChar w:fldCharType="begin"/>
      </w:r>
      <w:r w:rsidR="00D2777D">
        <w:instrText xml:space="preserve"> ADDIN ZOTERO_ITEM CSL_CITATION {"citationID":"sHr3dkzW","properties":{"formattedCitation":"(Mijs and Usmani, 2024)","plainCitation":"(Mijs and Usmani, 2024)","noteIndex":0},"citationItems":[{"id":19089,"uris":["http://zotero.org/users/5414506/items/MQ5MDYL2"],"itemData":{"id":19089,"type":"article-journal","abstract":"Why do many people underestimate economic and racial inequality and maintain that theirs is a meritocratic society? Existing work suggests that people are rationalizing, misinformed, or misled. This article proposes an additional explanation: Inequality itself makes economic and racial disparities difficult to understand. In unequal societies, individuals establish their networks at formative institutions patterned by class and race. As a result, they unwittingly condition on key causal pathways when making descriptive and causal inferences about inequality. We use a simple agent-based model to show that, under circumstances typical to highly stratified societies, individuals will underestimate the extent of economic and racial inequality, downplay the importance of inherited advantages, and overestimate the relative importance of individual ability. Moreover, we show that they will both underestimate the extent of racial discrimination and overestimate its relative importance. Because segregated social worlds bias inference in these ways, all individuals (rich and poor) have principled reasons to favor less redistribution than they would if their social worlds were more integrated.","container-title":"Social Forces","DOI":"10.1093/sf/soae033","ISSN":"1534-7605","issue":"1","journalAbbreviation":"Social Forces","page":"45-65","source":"Silverchair","title":"How Segregation Ruins Inference: A Sociological Simulation of the Inequality Equilibrium","title-short":"How Segregation Ruins Inference","volume":"103","author":[{"family":"Mijs","given":"Jonathan"},{"family":"Usmani","given":"Adaner"}],"issued":{"date-parts":[["2024",9,1]]},"citation-key":"mijs_how_2024"}}],"schema":"https://github.com/citation-style-language/schema/raw/master/csl-citation.json"} </w:instrText>
      </w:r>
      <w:r w:rsidR="00D2777D">
        <w:fldChar w:fldCharType="separate"/>
      </w:r>
      <w:r w:rsidR="00D2777D" w:rsidRPr="00D2777D">
        <w:rPr>
          <w:rFonts w:cs="Times New Roman"/>
        </w:rPr>
        <w:t>(</w:t>
      </w:r>
      <w:proofErr w:type="spellStart"/>
      <w:r w:rsidR="00D2777D" w:rsidRPr="00D2777D">
        <w:rPr>
          <w:rFonts w:cs="Times New Roman"/>
        </w:rPr>
        <w:t>Mijs</w:t>
      </w:r>
      <w:proofErr w:type="spellEnd"/>
      <w:r w:rsidR="00D2777D" w:rsidRPr="00D2777D">
        <w:rPr>
          <w:rFonts w:cs="Times New Roman"/>
        </w:rPr>
        <w:t xml:space="preserve"> and Usmani, 2024)</w:t>
      </w:r>
      <w:r w:rsidR="00D2777D">
        <w:fldChar w:fldCharType="end"/>
      </w:r>
      <w:r w:rsidR="00D2777D">
        <w:t>.</w:t>
      </w:r>
    </w:p>
    <w:p w14:paraId="05C6C4D1" w14:textId="46263996" w:rsidR="007D535E" w:rsidRDefault="0027714B" w:rsidP="00300FC8">
      <w:r w:rsidRPr="005403DF">
        <w:t xml:space="preserve">Despite recent efforts to address this link from a longitudinal perspective </w:t>
      </w:r>
      <w:r w:rsidR="00D2777D">
        <w:fldChar w:fldCharType="begin"/>
      </w:r>
      <w:r w:rsidR="00D2777D">
        <w:instrText xml:space="preserve"> ADDIN ZOTERO_ITEM CSL_CITATION {"citationID":"iPWeqb1O","properties":{"formattedCitation":"(Plaza, Beck, Iturra-Sanhueza, Otero, and Mu\\uc0\\u241{}oz, 2026)","plainCitation":"(Plaza, Beck, Iturra-Sanhueza, Otero, and Muñoz, 2026)","noteIndex":0},"citationItems":[{"id":20900,"uris":["http://zotero.org/users/5414506/items/WR76WZWC"],"itemData":{"id":20900,"type":"article-journal","container-title":"Social Networks","DOI":"10.1016/j.socnet.2025.07.008","ISSN":"03788733","journalAbbreviation":"Social Networks","language":"en","page":"27-45","source":"DOI.org (Crossref)","title":"Networked inequality: The role of changes in network heterogeneity and network size in attitudes towards inequality","title-short":"Networked inequality","volume":"84","author":[{"family":"Plaza","given":"Alejandro"},{"family":"Beck","given":"Guillermo"},{"family":"Iturra-Sanhueza","given":"Julio"},{"family":"Otero","given":"Gabriel"},{"family":"Muñoz","given":"Benjamín"}],"issued":{"date-parts":[["2026",1]]},"citation-key":"plaza_networked_2026"}}],"schema":"https://github.com/citation-style-language/schema/raw/master/csl-citation.json"} </w:instrText>
      </w:r>
      <w:r w:rsidR="00D2777D">
        <w:fldChar w:fldCharType="separate"/>
      </w:r>
      <w:r w:rsidR="00D2777D" w:rsidRPr="00D2777D">
        <w:rPr>
          <w:rFonts w:cs="Times New Roman"/>
        </w:rPr>
        <w:t>(Plaza, Beck, Iturra-Sanhueza, Otero, and Muñoz, 2026)</w:t>
      </w:r>
      <w:r w:rsidR="00D2777D">
        <w:fldChar w:fldCharType="end"/>
      </w:r>
      <w:r w:rsidRPr="005403DF">
        <w:t xml:space="preserve">, </w:t>
      </w:r>
      <w:r w:rsidR="004C0F29" w:rsidRPr="005403DF">
        <w:t xml:space="preserve">a key research gap </w:t>
      </w:r>
      <w:r w:rsidR="00B53044">
        <w:t>is still</w:t>
      </w:r>
      <w:r w:rsidR="004C0F29" w:rsidRPr="005403DF">
        <w:t xml:space="preserve"> the longitudinal relationship between </w:t>
      </w:r>
      <w:r w:rsidR="00B53044">
        <w:t xml:space="preserve">social </w:t>
      </w:r>
      <w:r w:rsidR="004C0F29" w:rsidRPr="005403DF">
        <w:t xml:space="preserve">networks </w:t>
      </w:r>
      <w:r w:rsidR="00B53044">
        <w:t xml:space="preserve">and the justification of </w:t>
      </w:r>
      <w:r w:rsidR="004A3A62">
        <w:t>welfare commodification</w:t>
      </w:r>
      <w:r w:rsidR="0014781D">
        <w:t>.</w:t>
      </w:r>
      <w:r w:rsidR="00AE3A23">
        <w:t xml:space="preserve"> </w:t>
      </w:r>
      <w:r w:rsidR="00BE60AF">
        <w:t>T</w:t>
      </w:r>
      <w:r w:rsidR="00BE60AF" w:rsidRPr="005403DF">
        <w:t xml:space="preserve">he present study examines </w:t>
      </w:r>
      <w:r w:rsidR="00BE60AF">
        <w:t>t</w:t>
      </w:r>
      <w:r w:rsidR="00BE60AF" w:rsidRPr="005403DF">
        <w:t xml:space="preserve">he </w:t>
      </w:r>
      <w:r w:rsidR="00BE60AF" w:rsidRPr="009D106B">
        <w:rPr>
          <w:i/>
          <w:iCs/>
        </w:rPr>
        <w:t>market skepticism hypothesis</w:t>
      </w:r>
      <w:r w:rsidR="00BE60AF" w:rsidRPr="005403DF">
        <w:t xml:space="preserve">, which posits that class-based network diversity may reduce the justification of the commodified distribution of welfare services over time </w:t>
      </w:r>
      <w:r w:rsidR="00D2777D">
        <w:fldChar w:fldCharType="begin"/>
      </w:r>
      <w:r w:rsidR="00D2777D">
        <w:instrText xml:space="preserve"> ADDIN ZOTERO_ITEM CSL_CITATION {"citationID":"HGGVolj3","properties":{"formattedCitation":"(Castillo, Iturra, and Carrasco, 2025; Immergut and Schneider, 2020; Lindh, 2015)","plainCitation":"(Castillo, Iturra, and Carrasco, 2025; Immergut and Schneider, 2020; Lindh, 2015)","noteIndex":0},"citationItems":[{"id":20248,"uris":["http://zotero.org/users/5414506/items/FWGIKEKN"],"itemData":{"id":20248,"type":"article-journal","container-title":"Social Justice Research","DOI":"10.1007/s11211-025-00458-0","ISSN":"0885-7466, 1573-6725","journalAbbreviation":"Soc Just Res","language":"en","source":"DOI.org (Crossref)","title":"Changes in the Justification of Educational Inequalities: The Role of Perceptions of Inequality and Meritocracy During the COVID Pandemic","title-short":"Changes in the Justification of Educational Inequalities","URL":"https://link.springer.com/10.1007/s11211-025-00458-0","author":[{"family":"Castillo","given":"Juan Carlos"},{"family":"Iturra","given":"Julio"},{"family":"Carrasco","given":"Kevin"}],"accessed":{"date-parts":[["2025",6,23]]},"issued":{"date-parts":[["2025",6,21]]},"citation-key":"castillo_changes_2025"}},{"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M."}],"issued":{"date-parts":[["2020",12]]},"citation-key":"immergut_is_2020"}},{"id":14436,"uris":["http://zotero.org/users/5414506/items/5K857S8L"],"itemData":{"id":14436,"type":"article-journal","abstract":"This article studies how citizens view the appropriateness of market criteria for allocating services commonly associated with social citizenship rights and welfare state responsibility. The article focuses specifically on a potential role for the market in the provision of social services. The relationship between welfare policy institutions, socio-economic class and attitudes is explored by comparing attitudes across 17 countries of the Organisation for Economic Co-operation and Development, using multilevel modelling and data from the 2009 International Social Survey Programme. Results show that public support for market distribution of services is relatively weak in most countries, a result suggesting that public opinion is unlikely to pose a driving force within ongoing processes of welfare marketization. Still, attitudes are found to vary a lot across countries in tandem with between-country variation in welfare policy design. First, aggregate public support for market distribution of services is stronger in countries with more private spending on services. Second, class differences in attitudes are larger in countries with more extensive state-led delivery of services. Together, these results point to the operation of normative feedback-effects flowing from existing welfare policy arrangements. The theoretical arguments and the empirical results presented in this article suggest that future research exploring the relationship between welfare policy and public opinion from a country-comparative perspective is well advised to place greater focus on the market institutions that, to varying extents in different countries, act as complements to the state in the administration of social welfare.","container-title":"Social Policy &amp; Administration","DOI":"10.1111/spol.12105","ISSN":"1467-9515","issue":"7","language":"en","note":"_eprint: https://onlinelibrary.wiley.com/doi/pdf/10.1111/spol.12105","page":"887-910","source":"Wiley Online Library","title":"Public Opinion against Markets? Attitudes towards Market Distribution of Social Services – A Comparison of 17 Countries","title-short":"Public Opinion against Markets?","volume":"49","author":[{"family":"Lindh","given":"Arvid"}],"issued":{"date-parts":[["2015"]]},"citation-key":"lindh_public_2015"}}],"schema":"https://github.com/citation-style-language/schema/raw/master/csl-citation.json"} </w:instrText>
      </w:r>
      <w:r w:rsidR="00D2777D">
        <w:fldChar w:fldCharType="separate"/>
      </w:r>
      <w:r w:rsidR="00D2777D" w:rsidRPr="00D2777D">
        <w:rPr>
          <w:rFonts w:cs="Times New Roman"/>
        </w:rPr>
        <w:t xml:space="preserve">(Castillo, Iturra, and Carrasco, 2025; </w:t>
      </w:r>
      <w:proofErr w:type="spellStart"/>
      <w:r w:rsidR="00D2777D" w:rsidRPr="00D2777D">
        <w:rPr>
          <w:rFonts w:cs="Times New Roman"/>
        </w:rPr>
        <w:t>Immergut</w:t>
      </w:r>
      <w:proofErr w:type="spellEnd"/>
      <w:r w:rsidR="00D2777D" w:rsidRPr="00D2777D">
        <w:rPr>
          <w:rFonts w:cs="Times New Roman"/>
        </w:rPr>
        <w:t xml:space="preserve"> and Schneider, 2020; Lindh, 2015)</w:t>
      </w:r>
      <w:r w:rsidR="00D2777D">
        <w:fldChar w:fldCharType="end"/>
      </w:r>
      <w:r w:rsidR="00BE60AF" w:rsidRPr="005403DF">
        <w:t>.</w:t>
      </w:r>
      <w:r w:rsidR="00BE60AF">
        <w:t xml:space="preserve"> This may be particularly the case </w:t>
      </w:r>
      <w:r w:rsidR="0082541E">
        <w:t>as</w:t>
      </w:r>
      <w:r w:rsidR="00BE60AF">
        <w:t xml:space="preserve"> the legitimization of economic inequality is often anchored in social networks that provide concrete empirical benchmarks of fairness </w:t>
      </w:r>
      <w:r w:rsidR="00BE60AF" w:rsidRPr="00DD4AD6">
        <w:t>rooted in others</w:t>
      </w:r>
      <w:r w:rsidR="00BE60AF">
        <w:t>’</w:t>
      </w:r>
      <w:r w:rsidR="00BE60AF" w:rsidRPr="00DD4AD6">
        <w:t xml:space="preserve"> lived experiences</w:t>
      </w:r>
      <w:r w:rsidR="00BE60AF">
        <w:t xml:space="preserve"> </w:t>
      </w:r>
      <w:r w:rsidR="00D2777D">
        <w:fldChar w:fldCharType="begin"/>
      </w:r>
      <w:r w:rsidR="00D2777D">
        <w:instrText xml:space="preserve"> ADDIN ZOTERO_ITEM CSL_CITATION {"citationID":"BvGeNmsF","properties":{"formattedCitation":"(Shepelak and Alwin, 1986)","plainCitation":"(Shepelak and Alwin, 1986)","noteIndex":0},"citationItems":[{"id":238,"uris":["http://zotero.org/users/5414506/items/MLN3PMHV"],"itemData":{"id":238,"type":"article-journal","container-title":"American Sociological Review","ISSN":"0003-1224","journalAbbreviation":"American Sociological Review","note":"Citation Key: Shepelak1986","page":"30-46","title":"Beliefs about inequality and perceptions of distributive justice","author":[{"family":"Shepelak","given":"Norma J"},{"family":"Alwin","given":"Duane F"}],"issued":{"date-parts":[["1986"]]},"citation-key":"Shepelak1986"}}],"schema":"https://github.com/citation-style-language/schema/raw/master/csl-citation.json"} </w:instrText>
      </w:r>
      <w:r w:rsidR="00D2777D">
        <w:fldChar w:fldCharType="separate"/>
      </w:r>
      <w:r w:rsidR="00D2777D" w:rsidRPr="00D2777D">
        <w:rPr>
          <w:rFonts w:cs="Times New Roman"/>
        </w:rPr>
        <w:t>(</w:t>
      </w:r>
      <w:proofErr w:type="spellStart"/>
      <w:r w:rsidR="00D2777D" w:rsidRPr="00D2777D">
        <w:rPr>
          <w:rFonts w:cs="Times New Roman"/>
        </w:rPr>
        <w:t>Shepelak</w:t>
      </w:r>
      <w:proofErr w:type="spellEnd"/>
      <w:r w:rsidR="00D2777D" w:rsidRPr="00D2777D">
        <w:rPr>
          <w:rFonts w:cs="Times New Roman"/>
        </w:rPr>
        <w:t xml:space="preserve"> and Alwin, 1986)</w:t>
      </w:r>
      <w:r w:rsidR="00D2777D">
        <w:fldChar w:fldCharType="end"/>
      </w:r>
      <w:r w:rsidR="00BE60AF" w:rsidRPr="00D13CB9">
        <w:t>.</w:t>
      </w:r>
      <w:r w:rsidR="00B44189">
        <w:t xml:space="preserve"> </w:t>
      </w:r>
    </w:p>
    <w:p w14:paraId="53C6629A" w14:textId="44ABA03F" w:rsidR="005F1740" w:rsidRDefault="000312F5" w:rsidP="00300FC8">
      <w:r>
        <w:t>Recent</w:t>
      </w:r>
      <w:r w:rsidR="009838BD">
        <w:t xml:space="preserve"> s</w:t>
      </w:r>
      <w:r w:rsidR="79064136">
        <w:t xml:space="preserve">tudies have argued that theories of class-based attitude formation have mainly relied on cross-sectional </w:t>
      </w:r>
      <w:r w:rsidR="0099472C">
        <w:t>evidence</w:t>
      </w:r>
      <w:r w:rsidR="00E32A25">
        <w:t>,</w:t>
      </w:r>
      <w:r w:rsidR="00407E3B">
        <w:t xml:space="preserve"> </w:t>
      </w:r>
      <w:r w:rsidR="00E92513">
        <w:t xml:space="preserve">and </w:t>
      </w:r>
      <w:r w:rsidR="0099472C">
        <w:t xml:space="preserve">only a few </w:t>
      </w:r>
      <w:r w:rsidR="00382D00">
        <w:t xml:space="preserve">efforts have addressed </w:t>
      </w:r>
      <w:r w:rsidR="00D81896">
        <w:t xml:space="preserve">the </w:t>
      </w:r>
      <w:r w:rsidR="00A66F01">
        <w:t>class-attitude</w:t>
      </w:r>
      <w:r w:rsidR="00D81896">
        <w:t xml:space="preserve"> link</w:t>
      </w:r>
      <w:r w:rsidR="00382D00">
        <w:t xml:space="preserve"> </w:t>
      </w:r>
      <w:r w:rsidR="009838BD">
        <w:t>longitudinally</w:t>
      </w:r>
      <w:r w:rsidR="79064136">
        <w:t>.</w:t>
      </w:r>
      <w:r w:rsidR="00641A73">
        <w:t xml:space="preserve"> </w:t>
      </w:r>
      <w:r w:rsidR="79064136">
        <w:t>The relevance of this clai</w:t>
      </w:r>
      <w:r w:rsidR="00583533">
        <w:t xml:space="preserve">m </w:t>
      </w:r>
      <w:r w:rsidR="0045036F">
        <w:t>emphasizes</w:t>
      </w:r>
      <w:r w:rsidR="79064136">
        <w:t xml:space="preserve"> the role of “class experiences” – understood as the socialization processes linked to individual experiences within the class structure across the life course </w:t>
      </w:r>
      <w:r w:rsidR="00D2777D">
        <w:fldChar w:fldCharType="begin"/>
      </w:r>
      <w:r w:rsidR="00D2777D">
        <w:instrText xml:space="preserve"> ADDIN ZOTERO_ITEM CSL_CITATION {"citationID":"TTbO6ZSX","properties":{"formattedCitation":"(Ares, 2020; Helgason and Rehm, 2024; Langs\\uc0\\u230{}ther, Evans, and O\\uc0\\u8217{}Grady, 2022)","plainCitation":"(Ares, 2020; Helgason and Rehm, 2024; Langsæther, Evans, and O’Grady, 2022)","noteIndex":0},"citationItems":[{"id":18469,"uris":["http://zotero.org/users/5414506/items/U3F22TQP"],"itemData":{"id":18469,"type":"article-journal","container-title":"West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Freyr"},{"family":"Rehm","given":"Philipp"}],"issued":{"date-parts":[["2024",9,24]]},"citation-key":"helgason_class_2024"}},{"id":16784,"uris":["http://zotero.org/users/5414506/items/EJ2NAFSI"],"itemData":{"id":16784,"type":"article-journal","abstract":"Past findings on the connection between class position and political preferences are overwhelmingly derived from cross-sectional studies, which provided a limited basis for inferring causality. This study uses long-term panel data on thousands of British respondents to measure the impact of intra-generational class mobility across a range of political identities and preferences. Upward class mobility leads to small increases in economic conservatism, but party choice, class identity and attitudes to non-economic issues do not change. This updating of economic values is much smaller than cross-sectional differences between classes. These results are consistent with the short-run effects of class mobility operating primarily through a limited economic self-interest mechanism. Beliefs that are plausibly unconnected to economics are unaffected. The overall association between class and a range of identities, opinions and preferences is therefore more likely to be caused by early life experiences and longer-term socialization than by the immediate material interests associated with jobs.","container-title":"British Journal of Political Science","DOI":"10.1017/S0007123420000599","ISSN":"0007-1234, 1469-2112","issue":"2","language":"en","page":"958-967","source":"Cambridge University Press","title":"Explaining the Relationship Between Class Position and Political Preferences: A Long-Term Panel Analysis of Intra-Generational Class Mobility","title-short":"Explaining the Relationship Between Class Position and Political Preferences","volume":"52","author":[{"family":"Langsæther","given":"Peter Egge"},{"family":"Evans","given":"Geoffrey"},{"family":"O'Grady","given":"Tom"}],"issued":{"date-parts":[["2022",4]]},"citation-key":"langsaether_explaining_2022"}}],"schema":"https://github.com/citation-style-language/schema/raw/master/csl-citation.json"} </w:instrText>
      </w:r>
      <w:r w:rsidR="00D2777D">
        <w:fldChar w:fldCharType="separate"/>
      </w:r>
      <w:r w:rsidR="00D2777D" w:rsidRPr="00D2777D">
        <w:rPr>
          <w:rFonts w:cs="Times New Roman"/>
        </w:rPr>
        <w:t xml:space="preserve">(Ares, 2020; Helgason and Rehm, 2024; </w:t>
      </w:r>
      <w:proofErr w:type="spellStart"/>
      <w:r w:rsidR="00D2777D" w:rsidRPr="00D2777D">
        <w:rPr>
          <w:rFonts w:cs="Times New Roman"/>
        </w:rPr>
        <w:t>Langsæther</w:t>
      </w:r>
      <w:proofErr w:type="spellEnd"/>
      <w:r w:rsidR="00D2777D" w:rsidRPr="00D2777D">
        <w:rPr>
          <w:rFonts w:cs="Times New Roman"/>
        </w:rPr>
        <w:t>, Evans, and O’Grady, 2022)</w:t>
      </w:r>
      <w:r w:rsidR="00D2777D">
        <w:fldChar w:fldCharType="end"/>
      </w:r>
      <w:r w:rsidR="79064136">
        <w:t xml:space="preserve">. </w:t>
      </w:r>
      <w:r w:rsidR="00741C8F">
        <w:t xml:space="preserve">They </w:t>
      </w:r>
      <w:r w:rsidR="00745E1D">
        <w:t>argue</w:t>
      </w:r>
      <w:r w:rsidR="00741C8F">
        <w:t xml:space="preserve"> that p</w:t>
      </w:r>
      <w:r w:rsidR="79064136">
        <w:t xml:space="preserve">reference formation is neither completely shaped by the class of destination nor origin, </w:t>
      </w:r>
      <w:r w:rsidR="00587022">
        <w:t>where</w:t>
      </w:r>
      <w:r w:rsidR="79064136">
        <w:t xml:space="preserve"> those immobile in their class positions are much more aligned with class-based interests than the </w:t>
      </w:r>
      <w:commentRangeStart w:id="1"/>
      <w:r w:rsidR="79064136">
        <w:t>mobile</w:t>
      </w:r>
      <w:commentRangeEnd w:id="1"/>
      <w:r w:rsidR="00975052">
        <w:rPr>
          <w:rStyle w:val="CommentReference"/>
        </w:rPr>
        <w:commentReference w:id="1"/>
      </w:r>
      <w:r w:rsidR="79064136">
        <w:t xml:space="preserve">. A </w:t>
      </w:r>
      <w:r w:rsidR="00B301F2">
        <w:t>compelling</w:t>
      </w:r>
      <w:r w:rsidR="79064136">
        <w:t xml:space="preserve"> argument is that mobile individuals are exposed to more diverse “class experiences” through changes in their interpersonal networks</w:t>
      </w:r>
      <w:r w:rsidR="00A95CFC">
        <w:t xml:space="preserve"> that</w:t>
      </w:r>
      <w:r w:rsidR="79064136">
        <w:t xml:space="preserve"> </w:t>
      </w:r>
      <w:r w:rsidR="00A95CFC">
        <w:t xml:space="preserve">provide </w:t>
      </w:r>
      <w:r w:rsidR="79064136">
        <w:t xml:space="preserve">varied </w:t>
      </w:r>
      <w:r w:rsidR="004F3655">
        <w:t xml:space="preserve">socializing experiences </w:t>
      </w:r>
      <w:r w:rsidR="79064136">
        <w:t xml:space="preserve">as they navigate different positions throughout </w:t>
      </w:r>
      <w:r w:rsidR="002069F8">
        <w:t>the</w:t>
      </w:r>
      <w:r w:rsidR="79064136">
        <w:t xml:space="preserve"> </w:t>
      </w:r>
      <w:r w:rsidR="004F3655">
        <w:t xml:space="preserve">life course </w:t>
      </w:r>
      <w:r w:rsidR="00D2777D">
        <w:fldChar w:fldCharType="begin"/>
      </w:r>
      <w:r w:rsidR="00D2777D">
        <w:instrText xml:space="preserve"> ADDIN ZOTERO_ITEM CSL_CITATION {"citationID":"QwO6fwTC","properties":{"formattedCitation":"(Ares, 2020; Helgason and Rehm, 2023, 2024)","plainCitation":"(Ares, 2020; Helgason and Rehm, 2023, 2024)","noteIndex":0},"citationItems":[{"id":18469,"uris":["http://zotero.org/users/5414506/items/U3F22TQP"],"itemData":{"id":18469,"type":"article-journal","container-title":"West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id":16783,"uris":["http://zotero.org/users/5414506/items/3FUL3QQA"],"itemData":{"id":16783,"type":"article-journal","abstract":"Income and political attitudes are powerfully correlated in cross-sectional data, yet research based on panel data finds at most a weak correlation. In this paper, we examine this puzzling pattern by exploring the long-term evolution of attitudes over the life cycle. We evaluate the predictions of five different explanations on the relationship between attitudes and income experiences. These explanations focus on, respectively: socialization, anticipation, myopic self-interest, learning and status maximization. We employ accelerated longitudinal design models using data on core political values that span up to sixteen years from the British Household Panel Survey. Our findings reconcile the mixed evidence in the literature: the correlation between income and political attitudes, strong in cross-sectional studies but weak in short panel studies, emerges because attitudes crystallize – slowly but systematically – as income evolves over the life cycle. This pattern is most consistent with the learning explanation.","container-title":"European Journal of Political Research","DOI":"10.1111/1475-6765.12506","ISSN":"1475-6765","issue":"1","language":"en","license":"© 2022 European Consortium for Political Research.","note":"_eprint: https://onlinelibrary.wiley.com/doi/pdf/10.1111/1475-6765.12506","page":"264-284","source":"Wiley Online Library","title":"Long-term income trajectories and the evolution of political attitudes","volume":"62","author":[{"family":"Helgason","given":"Agnar Freyr"},{"family":"Rehm","given":"Philipp"}],"issued":{"date-parts":[["2023"]]},"citation-key":"helgason_long-term_2023"}},{"id":16785,"uris":["http://zotero.org/users/5414506/items/YB26IELD"],"itemData":{"id":16785,"type":"article-journal","abstract":"While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Freyr"},{"family":"Rehm","given":"Philipp"}],"issued":{"date-parts":[["2024",9,24]]},"citation-key":"helgason_class_2024"}}],"schema":"https://github.com/citation-style-language/schema/raw/master/csl-citation.json"} </w:instrText>
      </w:r>
      <w:r w:rsidR="00D2777D">
        <w:fldChar w:fldCharType="separate"/>
      </w:r>
      <w:r w:rsidR="00D2777D" w:rsidRPr="00D2777D">
        <w:rPr>
          <w:rFonts w:cs="Times New Roman"/>
        </w:rPr>
        <w:t>(Ares, 2020; Helgason and Rehm, 2023, 2024)</w:t>
      </w:r>
      <w:r w:rsidR="00D2777D">
        <w:fldChar w:fldCharType="end"/>
      </w:r>
      <w:r w:rsidR="79064136">
        <w:t xml:space="preserve">. </w:t>
      </w:r>
      <w:r w:rsidR="008310FF">
        <w:t xml:space="preserve">Thus, it is unclear whether networks play an additional role in the process when accounting for individual </w:t>
      </w:r>
      <w:r w:rsidR="00B236B5">
        <w:t xml:space="preserve">occupational </w:t>
      </w:r>
      <w:r w:rsidR="008310FF">
        <w:t xml:space="preserve">mobility </w:t>
      </w:r>
      <w:r w:rsidR="00D2777D">
        <w:fldChar w:fldCharType="begin"/>
      </w:r>
      <w:r w:rsidR="00D2777D">
        <w:instrText xml:space="preserve"> ADDIN ZOTERO_ITEM CSL_CITATION {"citationID":"q7rjW8n8","properties":{"formattedCitation":"(Ares and Van Ditmars, 2025)","plainCitation":"(Ares and Van Ditmars, 2025)","noteIndex":0},"citationItems":[{"id":20901,"uris":["http://zotero.org/users/5414506/items/MY2BCYCT"],"itemData":{"id":20901,"type":"article-journal","container-title":"West European Politics","DOI":"10.1080/01402382.2024.2415845","ISSN":"0140-2382, 1743-9655","issue":"4","journalAbbreviation":"West European Politics","language":"en","page":"951-976","source":"DOI.org (Crossref)","title":"A life course approach to political preference formation across social classes","volume":"48","author":[{"family":"Ares","given":"Macarena"},{"family":"Van Ditmars","given":"Mathilde M."}],"issued":{"date-parts":[["2025",6,7]]},"citation-key":"ares_life_2025"}}],"schema":"https://github.com/citation-style-language/schema/raw/master/csl-citation.json"} </w:instrText>
      </w:r>
      <w:r w:rsidR="00D2777D">
        <w:fldChar w:fldCharType="separate"/>
      </w:r>
      <w:r w:rsidR="00D2777D" w:rsidRPr="00D2777D">
        <w:rPr>
          <w:rFonts w:cs="Times New Roman"/>
        </w:rPr>
        <w:t>(Ares and Van Ditmars, 2025)</w:t>
      </w:r>
      <w:r w:rsidR="00D2777D">
        <w:fldChar w:fldCharType="end"/>
      </w:r>
      <w:r w:rsidR="00414971">
        <w:t>.</w:t>
      </w:r>
      <w:commentRangeStart w:id="2"/>
      <w:commentRangeEnd w:id="2"/>
      <w:r w:rsidR="00414971">
        <w:rPr>
          <w:rStyle w:val="CommentReference"/>
        </w:rPr>
        <w:commentReference w:id="2"/>
      </w:r>
      <w:r w:rsidR="008310FF">
        <w:t xml:space="preserve"> The relevance of this claim requires </w:t>
      </w:r>
      <w:r w:rsidR="00BE126A">
        <w:t>scrutinizing</w:t>
      </w:r>
      <w:r w:rsidR="008310FF">
        <w:t xml:space="preserve"> whether </w:t>
      </w:r>
      <w:r w:rsidR="00414971" w:rsidRPr="00414971">
        <w:t xml:space="preserve">changes </w:t>
      </w:r>
      <w:r w:rsidR="008310FF">
        <w:t xml:space="preserve">in </w:t>
      </w:r>
      <w:r w:rsidR="00414971" w:rsidRPr="00414971">
        <w:t xml:space="preserve">social networks contribute to attitude formation, independently of the class experiences linked to the claimed </w:t>
      </w:r>
      <w:r w:rsidR="008310FF">
        <w:t>relationship with</w:t>
      </w:r>
      <w:r w:rsidR="00414971" w:rsidRPr="00414971">
        <w:t xml:space="preserve"> </w:t>
      </w:r>
      <w:r w:rsidR="008310FF">
        <w:t xml:space="preserve">social </w:t>
      </w:r>
      <w:r w:rsidR="00414971" w:rsidRPr="00414971">
        <w:t>mobility</w:t>
      </w:r>
      <w:r w:rsidR="007A20A6">
        <w:t xml:space="preserve"> </w:t>
      </w:r>
      <w:r w:rsidR="00D2777D">
        <w:fldChar w:fldCharType="begin"/>
      </w:r>
      <w:r w:rsidR="00D2777D">
        <w:instrText xml:space="preserve"> ADDIN ZOTERO_ITEM CSL_CITATION {"citationID":"rXEpEXR1","properties":{"formattedCitation":"(Ares, 2020; Helgason and Rehm, 2024)","plainCitation":"(Ares, 2020; Helgason and Rehm, 2024)","noteIndex":0},"citationItems":[{"id":18469,"uris":["http://zotero.org/users/5414506/items/U3F22TQP"],"itemData":{"id":18469,"type":"article-journal","container-title":"West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Freyr"},{"family":"Rehm","given":"Philipp"}],"issued":{"date-parts":[["2024",9,24]]},"citation-key":"helgason_class_2024"}}],"schema":"https://github.com/citation-style-language/schema/raw/master/csl-citation.json"} </w:instrText>
      </w:r>
      <w:r w:rsidR="00D2777D">
        <w:fldChar w:fldCharType="separate"/>
      </w:r>
      <w:r w:rsidR="00D2777D" w:rsidRPr="00D2777D">
        <w:rPr>
          <w:rFonts w:cs="Times New Roman"/>
        </w:rPr>
        <w:t>(Ares, 2020; Helgason and Rehm, 2024)</w:t>
      </w:r>
      <w:r w:rsidR="00D2777D">
        <w:fldChar w:fldCharType="end"/>
      </w:r>
      <w:r w:rsidR="00414971" w:rsidRPr="00414971">
        <w:t xml:space="preserve">. </w:t>
      </w:r>
      <w:r w:rsidR="00525795">
        <w:t>C</w:t>
      </w:r>
      <w:r w:rsidR="79064136">
        <w:t>lass-based network diversity represents cross-class embeddedness through ties with family, friends, and acquaintances</w:t>
      </w:r>
      <w:r w:rsidR="00D2777D">
        <w:t xml:space="preserve"> </w:t>
      </w:r>
      <w:r w:rsidR="00D2777D">
        <w:fldChar w:fldCharType="begin"/>
      </w:r>
      <w:r w:rsidR="00D2777D">
        <w:instrText xml:space="preserve"> ADDIN ZOTERO_ITEM CSL_CITATION {"citationID":"yEwdWu0X","properties":{"formattedCitation":"(Paskov and Weisstanner, 2022)","plainCitation":"(Paskov and Weisstanner, 2022)","noteIndex":0},"citationItems":[{"id":13690,"uris":["http://zotero.org/users/5414506/items/GF4X55M4"],"itemData":{"id":13690,"type":"article-journal","abstract":"There is long-standing evidence within the literature of class cleavages in social policy preferences. We re-evaluate class cleavages in support for redistribution by specifically focusing on the role played by cross-class embeddedness: the idea that individuals can be embedded in multiple social classes through family ties. Stronger affinity to the working class is hypothesized to be associated with stronger support for redistribution. We construct a harmonized measure of cross-class embeddedness combining information on social class positions for individuals, their parents, and their partner. The results demonstrate that cross-class embeddedness is highly common in the European context and linear probability models show that it is robustly associated with support for redistribution. Individuals who have more ties with the working classes are more supportive of redistribution and the effect is somewhat stronger for women than for men. Cross-class embeddedness through close family ties accounts for substantial heterogeneity within the upper classes. We conclude that family needs to be recognized as the unit of stratification that influences material interests and as a context of socialization that likely shapes solidarity. Cross-class embeddedness through family ties is thus important to consider in any analysis of social policy preferences.","container-title":"European Sociological Review","DOI":"10.1093/esr/jcab040","ISSN":"0266-7215","issue":"2","journalAbbreviation":"European Sociological Review","note":"citation key: paskov_crossclass_2022","page":"286-303","source":"Silverchair","title":"Cross-Class Embeddedness through Family Ties and Support for Income Redistribution","volume":"38","author":[{"family":"Paskov","given":"Marii"},{"family":"Weisstanner","given":"David"}],"issued":{"date-parts":[["2022",4,1]]},"citation-key":"paskov_crossclass_2022"}}],"schema":"https://github.com/citation-style-language/schema/raw/master/csl-citation.json"} </w:instrText>
      </w:r>
      <w:r w:rsidR="00D2777D">
        <w:fldChar w:fldCharType="separate"/>
      </w:r>
      <w:r w:rsidR="00D2777D" w:rsidRPr="00D2777D">
        <w:rPr>
          <w:rFonts w:cs="Times New Roman"/>
        </w:rPr>
        <w:t xml:space="preserve">(Paskov and </w:t>
      </w:r>
      <w:proofErr w:type="spellStart"/>
      <w:r w:rsidR="00D2777D" w:rsidRPr="00D2777D">
        <w:rPr>
          <w:rFonts w:cs="Times New Roman"/>
        </w:rPr>
        <w:t>Weisstanner</w:t>
      </w:r>
      <w:proofErr w:type="spellEnd"/>
      <w:r w:rsidR="00D2777D" w:rsidRPr="00D2777D">
        <w:rPr>
          <w:rFonts w:cs="Times New Roman"/>
        </w:rPr>
        <w:t>, 2022)</w:t>
      </w:r>
      <w:r w:rsidR="00D2777D">
        <w:fldChar w:fldCharType="end"/>
      </w:r>
      <w:r w:rsidR="79064136">
        <w:t xml:space="preserve">. These diverse </w:t>
      </w:r>
      <w:r w:rsidR="79064136">
        <w:lastRenderedPageBreak/>
        <w:t xml:space="preserve">connections provide access </w:t>
      </w:r>
      <w:r w:rsidR="00CB1D90">
        <w:t xml:space="preserve">and expose </w:t>
      </w:r>
      <w:r w:rsidR="00CB1D90" w:rsidRPr="00CB1D90">
        <w:t xml:space="preserve">individuals to a qualitative spectrum </w:t>
      </w:r>
      <w:r w:rsidR="00CB1D90">
        <w:t xml:space="preserve">of others’ </w:t>
      </w:r>
      <w:r w:rsidR="79064136">
        <w:t xml:space="preserve">class experiences. Thus, </w:t>
      </w:r>
      <w:r w:rsidR="79064136" w:rsidRPr="00746D0F">
        <w:rPr>
          <w:i/>
          <w:iCs/>
        </w:rPr>
        <w:t>diversity</w:t>
      </w:r>
      <w:r w:rsidR="79064136">
        <w:t xml:space="preserve"> rises</w:t>
      </w:r>
      <w:r w:rsidR="00CB1D90">
        <w:t xml:space="preserve"> in importance,</w:t>
      </w:r>
      <w:r w:rsidR="79064136">
        <w:t xml:space="preserve"> rather than the volume of information represented by network size </w:t>
      </w:r>
      <w:r w:rsidR="00B6349D">
        <w:fldChar w:fldCharType="begin"/>
      </w:r>
      <w:r w:rsidR="00B6349D">
        <w:instrText xml:space="preserve"> ADDIN ZOTERO_ITEM CSL_CITATION {"citationID":"pMfhLaWD","properties":{"formattedCitation":"(Contreras, Otero, D\\uc0\\u237{}az, and Su\\uc0\\u225{}rez, 2019; Plaza et al., 2026)","plainCitation":"(Contreras, Otero, Díaz, and Suárez, 2019; Plaza et al., 2026)","noteIndex":0},"citationItems":[{"id":14219,"uris":["http://zotero.org/users/5414506/items/SILGEJN7"],"itemData":{"id":14219,"type":"article-journal","abstract":"Long-standing literature argues that social capital is closely implicated in labour market outcomes. However, this hypothesis has yet to be tested in Latin America, the most unequal region in the world. We focus on Chile, one of the most stratified countries in Latin America. This study examines the relationship between social capital and four measures of status attainment, including job prestige and employment income. We use data from the first wave of the Longitudinal Social Study of Chile (ELSOC), a representative survey of the Chilean urban population aged 18–75 years. We analyse a subsample of 1,351 individuals who are currently employed. A Bayesian model of over-dispersion with relational data is used to estimate the size of the network, a novel measure of social capital. We analyse the data set using linear and logistic regression models and a complementary path analysis, first estimating models for the entire sample, and then splitting the sample into three groups to evaluate differences within individuals’ socioeconomic background. Results indicate that contacts’ occupational prestige has a positive association with job prestige and employment income, while the size of the network increases individuals’ salaries and labour participation. We also observe that social capital flows through stratified networks which tend to favour individuals from high socioeconomic backgrounds. We discuss the need to conduct more in-depth evaluations of how better creation of social capital and its effects on status attainment could be closely linked to positions of privilege and advantage accumulation processes in highly unequal contexts.","container-title":"Social Networks","DOI":"10.1016/j.socnet.2019.02.002","ISSN":"0378-8733","journalAbbreviation":"Social Networks","language":"en","page":"59-77","source":"ScienceDirect","title":"Inequality in social capital in Chile: Assessing the importance of network size and contacts’ occupational prestige on status attainment","title-short":"Inequality in social capital in Chile","volume":"58","author":[{"family":"Contreras","given":"Dante"},{"family":"Otero","given":"Gabriel"},{"family":"Díaz","given":"Juan D."},{"family":"Suárez","given":"Nicolás"}],"issued":{"date-parts":[["2019",7,1]]},"citation-key":"contreras_inequality_2019"}},{"id":20900,"uris":["http://zotero.org/users/5414506/items/WR76WZWC"],"itemData":{"id":20900,"type":"article-journal","container-title":"Social Networks","DOI":"10.1016/j.socnet.2025.07.008","ISSN":"03788733","journalAbbreviation":"Social Networks","language":"en","page":"27-45","source":"DOI.org (Crossref)","title":"Networked inequality: The role of changes in network heterogeneity and network size in attitudes towards inequality","title-short":"Networked inequality","volume":"84","author":[{"family":"Plaza","given":"Alejandro"},{"family":"Beck","given":"Guillermo"},{"family":"Iturra-Sanhueza","given":"Julio"},{"family":"Otero","given":"Gabriel"},{"family":"Muñoz","given":"Benjamín"}],"issued":{"date-parts":[["2026",1]]},"citation-key":"plaza_networked_2026"}}],"schema":"https://github.com/citation-style-language/schema/raw/master/csl-citation.json"} </w:instrText>
      </w:r>
      <w:r w:rsidR="00B6349D">
        <w:fldChar w:fldCharType="separate"/>
      </w:r>
      <w:r w:rsidR="00B6349D" w:rsidRPr="00B6349D">
        <w:rPr>
          <w:rFonts w:cs="Times New Roman"/>
        </w:rPr>
        <w:t>(Contreras, Otero, Díaz, and Suárez, 2019; Plaza et al., 2026)</w:t>
      </w:r>
      <w:r w:rsidR="00B6349D">
        <w:fldChar w:fldCharType="end"/>
      </w:r>
      <w:r w:rsidR="79064136">
        <w:t xml:space="preserve">, or the influence of </w:t>
      </w:r>
      <w:r w:rsidR="00B6349D">
        <w:t xml:space="preserve">a </w:t>
      </w:r>
      <w:r w:rsidR="79064136">
        <w:t xml:space="preserve">single </w:t>
      </w:r>
      <w:r w:rsidR="004D1E83">
        <w:t xml:space="preserve">class-based </w:t>
      </w:r>
      <w:r w:rsidR="79064136">
        <w:t xml:space="preserve">represented by network class profiles or occupational status </w:t>
      </w:r>
      <w:r w:rsidR="00D90339">
        <w:t>of the network</w:t>
      </w:r>
      <w:r w:rsidR="00625225">
        <w:t xml:space="preserve"> </w:t>
      </w:r>
      <w:r w:rsidR="00B6349D">
        <w:t xml:space="preserve">tie </w:t>
      </w:r>
      <w:r w:rsidR="00B6349D">
        <w:fldChar w:fldCharType="begin"/>
      </w:r>
      <w:r w:rsidR="00B6349D">
        <w:instrText xml:space="preserve"> ADDIN ZOTERO_ITEM CSL_CITATION {"citationID":"dwJY5dtk","properties":{"formattedCitation":"(Cobo-Arroyo, 2022; Lindh et al., 2021)","plainCitation":"(Cobo-Arroyo, 2022; Lindh et al., 2021)","noteIndex":0},"citationItems":[{"id":18219,"uris":["http://zotero.org/users/5414506/items/TZ3NJSFK"],"itemData":{"id":18219,"type":"thesis","abstract":"Numerous studies have tried to explain the main factors affecting individual perceptions of income inequality, focusing on social class as a key determinant. However, the empirical literature shows that much of the relationship between one's class position and the perception of inequality remains unexplained after controlling for other socioeconomic variables. This paper aims to study whether the class profile of personal contact networks influences the perception of income distribution in Spain beyond the class of belonging of each individual. Since we acquire information about the economic and political reality in which we live mainly from our closest circle of contacts, this information will be biased according to the class position of this influential group. In order to analyze this question, we employed data from a telephone survey administered to a representative sample (n=3000) of the Spanish population, which includes a \"position generator\", an instrument used to measure the social network of each respondent. The results obtained in the research show that there is some class segregation in personal social networks. People tend to relate and establish links with individuals of the same social position and other workers in the same profession. In addition, there is evidence in favor of an association between the characteristics of personal ties and the perception of inequality in income distribution. Personal attitudes and beliefs, also in this area, are affected by the social influence of the group. In particular, people with access to higher social positions tend to perceive that income inequalities in Spain are lower (and vice versa) because they are influenced by the ideas and perceptions of their group.","language":"Español","publisher":"Universidade da Coruña","source":"Zotero","title":"Influencia de las redes sobre la percepción subjetiva de la distribución de ingresos en España","URL":"https://ruc.udc.es/dspace/handle/2183/36667","author":[{"family":"Cobo-Arroyo","given":"Paula"}],"issued":{"date-parts":[["2022"]]},"citation-key":"cobo-arroyo_influencia_2022"}},{"id":12821,"uris":["http://zotero.org/users/5414506/items/Y8CKHD3Z"],"itemData":{"id":12821,"type":"article-journal","abstract":"Abstract\n            Previous research provides a detailed picture of class differences in political attitudes. Less is however known about the social structures that enforce this political divide across social classes. This article contributes towards filling this gap by considering how the class profile of personal social networks influences political attitudes. We propose a general framework for incorporating an individual’s social network into class analysis of political preferences. Using Sweden as a case, we empirically evaluate our approach using a population survey with information about the respondents’ own employment situation, egocentric networks, and political attitudes in terms of redistribution and welfare chauvinism. We find that there is considerable class segregation in social networks as individuals tend to have more ties within their own and neighbouring class positions. Concerning political preferences, results show that: (i) a substantive part of the class–attitude relationship is shaped by a person’s social network; (ii) the class profile of networks influences attitudes over and above one’s own class position; (iii) class segregation in networks fortifies class divides in political attitudes. We thus conclude that social networks constitute a (hitherto) ‘missing link’ in class analysis of political preferences that merits careful consideration in theoretical models of contemporary politics.","container-title":"European Sociological Review","DOI":"10.1093/esr/jcab010","ISSN":"0266-7215, 1468-2672","issue":"5","language":"en","page":"695-712","source":"DOI.org (Crossref)","title":"The Missing Link: Network Influences on Class Divides in Political Attitudes","title-short":"The Missing Link","volume":"37","author":[{"family":"Lindh","given":"Arvid"},{"family":"Andersson","given":"Anton B"},{"family":"Völker","given":"Beate"}],"issued":{"date-parts":[["2021",9,20]]},"citation-key":"lindh_missing_2021"}}],"schema":"https://github.com/citation-style-language/schema/raw/master/csl-citation.json"} </w:instrText>
      </w:r>
      <w:r w:rsidR="00B6349D">
        <w:fldChar w:fldCharType="separate"/>
      </w:r>
      <w:r w:rsidR="00B6349D" w:rsidRPr="00B6349D">
        <w:rPr>
          <w:rFonts w:cs="Times New Roman"/>
        </w:rPr>
        <w:t>(Cobo-Arroyo, 2022; Lindh et al., 2021)</w:t>
      </w:r>
      <w:r w:rsidR="00B6349D">
        <w:fldChar w:fldCharType="end"/>
      </w:r>
      <w:r w:rsidR="79064136">
        <w:t xml:space="preserve">. </w:t>
      </w:r>
    </w:p>
    <w:p w14:paraId="252D3DA2" w14:textId="478DE129" w:rsidR="001C0FDA" w:rsidRPr="00C37A51" w:rsidRDefault="00B510BA">
      <w:pPr>
        <w:rPr>
          <w:lang w:val="de-DE"/>
        </w:rPr>
      </w:pPr>
      <w:r>
        <w:rPr>
          <w:highlight w:val="yellow"/>
        </w:rPr>
        <w:t>M</w:t>
      </w:r>
      <w:r w:rsidR="79064136" w:rsidRPr="79064136">
        <w:rPr>
          <w:highlight w:val="yellow"/>
        </w:rPr>
        <w:t xml:space="preserve">ost of the longitudinal studies on the class-attitude link have been focused on </w:t>
      </w:r>
      <w:r w:rsidR="002D4F0F">
        <w:rPr>
          <w:highlight w:val="yellow"/>
        </w:rPr>
        <w:t>Western</w:t>
      </w:r>
      <w:r w:rsidR="79064136" w:rsidRPr="79064136">
        <w:rPr>
          <w:highlight w:val="yellow"/>
        </w:rPr>
        <w:t xml:space="preserve"> industrialized democracies </w:t>
      </w:r>
      <w:r w:rsidR="00975052" w:rsidRPr="79064136">
        <w:rPr>
          <w:highlight w:val="yellow"/>
        </w:rPr>
        <w:fldChar w:fldCharType="begin"/>
      </w:r>
      <w:r w:rsidR="00D2777D">
        <w:rPr>
          <w:highlight w:val="yellow"/>
        </w:rPr>
        <w:instrText xml:space="preserve"> ADDIN ZOTERO_ITEM CSL_CITATION {"citationID":"icYb22t2","properties":{"formattedCitation":"(Ares, 2020; Helgason and Rehm, 2024; Langs\\uc0\\u230{}ther et al., 2022)","plainCitation":"(Ares, 2020; Helgason and Rehm, 2024; Langsæther et al., 2022)","noteIndex":0},"citationItems":[{"id":18469,"uris":["http://zotero.org/users/5414506/items/U3F22TQP"],"itemData":{"id":18469,"type":"article-journal","container-title":"West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Freyr"},{"family":"Rehm","given":"Philipp"}],"issued":{"date-parts":[["2024",9,24]]},"citation-key":"helgason_class_2024"}},{"id":16784,"uris":["http://zotero.org/users/5414506/items/EJ2NAFSI"],"itemData":{"id":16784,"type":"article-journal","abstract":"Past findings on the connection between class position and political preferences are overwhelmingly derived from cross-sectional studies, which provided a limited basis for inferring causality. This study uses long-term panel data on thousands of British respondents to measure the impact of intra-generational class mobility across a range of political identities and preferences. Upward class mobility leads to small increases in economic conservatism, but party choice, class identity and attitudes to non-economic issues do not change. This updating of economic values is much smaller than cross-sectional differences between classes. These results are consistent with the short-run effects of class mobility operating primarily through a limited economic self-interest mechanism. Beliefs that are plausibly unconnected to economics are unaffected. The overall association between class and a range of identities, opinions and preferences is therefore more likely to be caused by early life experiences and longer-term socialization than by the immediate material interests associated with jobs.","container-title":"British Journal of Political Science","DOI":"10.1017/S0007123420000599","ISSN":"0007-1234, 1469-2112","issue":"2","language":"en","page":"958-967","source":"Cambridge University Press","title":"Explaining the Relationship Between Class Position and Political Preferences: A Long-Term Panel Analysis of Intra-Generational Class Mobility","title-short":"Explaining the Relationship Between Class Position and Political Preferences","volume":"52","author":[{"family":"Langsæther","given":"Peter Egge"},{"family":"Evans","given":"Geoffrey"},{"family":"O'Grady","given":"Tom"}],"issued":{"date-parts":[["2022",4]]},"citation-key":"langsaether_explaining_2022"}}],"schema":"https://github.com/citation-style-language/schema/raw/master/csl-citation.json"} </w:instrText>
      </w:r>
      <w:r w:rsidR="00975052" w:rsidRPr="79064136">
        <w:rPr>
          <w:highlight w:val="yellow"/>
        </w:rPr>
        <w:fldChar w:fldCharType="separate"/>
      </w:r>
      <w:r w:rsidR="00D2777D" w:rsidRPr="00D2777D">
        <w:rPr>
          <w:rFonts w:cs="Times New Roman"/>
        </w:rPr>
        <w:t xml:space="preserve">(Ares, 2020; Helgason and Rehm, 2024; </w:t>
      </w:r>
      <w:proofErr w:type="spellStart"/>
      <w:r w:rsidR="00D2777D" w:rsidRPr="00D2777D">
        <w:rPr>
          <w:rFonts w:cs="Times New Roman"/>
        </w:rPr>
        <w:t>Langsæther</w:t>
      </w:r>
      <w:proofErr w:type="spellEnd"/>
      <w:r w:rsidR="00D2777D" w:rsidRPr="00D2777D">
        <w:rPr>
          <w:rFonts w:cs="Times New Roman"/>
        </w:rPr>
        <w:t xml:space="preserve"> et al., 2022)</w:t>
      </w:r>
      <w:r w:rsidR="00975052" w:rsidRPr="79064136">
        <w:rPr>
          <w:highlight w:val="yellow"/>
        </w:rPr>
        <w:fldChar w:fldCharType="end"/>
      </w:r>
      <w:r w:rsidR="79064136" w:rsidRPr="79064136">
        <w:rPr>
          <w:highlight w:val="yellow"/>
        </w:rPr>
        <w:t>.</w:t>
      </w:r>
      <w:r w:rsidR="79064136">
        <w:t xml:space="preserve"> </w:t>
      </w:r>
      <w:r w:rsidR="0058749D">
        <w:t>T</w:t>
      </w:r>
      <w:commentRangeStart w:id="3"/>
      <w:r w:rsidR="00C25F04">
        <w:rPr>
          <w:highlight w:val="yellow"/>
        </w:rPr>
        <w:t xml:space="preserve">here is a scarcity of </w:t>
      </w:r>
      <w:r w:rsidR="001478CC" w:rsidRPr="79064136">
        <w:rPr>
          <w:highlight w:val="yellow"/>
        </w:rPr>
        <w:t xml:space="preserve">longitudinal studies </w:t>
      </w:r>
      <w:r w:rsidR="00C25F04">
        <w:rPr>
          <w:highlight w:val="yellow"/>
        </w:rPr>
        <w:t xml:space="preserve">linking </w:t>
      </w:r>
      <w:r w:rsidR="00F61B1F">
        <w:rPr>
          <w:highlight w:val="yellow"/>
        </w:rPr>
        <w:t xml:space="preserve">changes in </w:t>
      </w:r>
      <w:r w:rsidR="00C25F04">
        <w:rPr>
          <w:highlight w:val="yellow"/>
        </w:rPr>
        <w:t xml:space="preserve">socioeconomic positions </w:t>
      </w:r>
      <w:r w:rsidR="008C4EB1">
        <w:rPr>
          <w:highlight w:val="yellow"/>
        </w:rPr>
        <w:fldChar w:fldCharType="begin"/>
      </w:r>
      <w:r w:rsidR="008C4EB1">
        <w:rPr>
          <w:highlight w:val="yellow"/>
        </w:rPr>
        <w:instrText xml:space="preserve"> ADDIN ZOTERO_ITEM CSL_CITATION {"citationID":"mp4qfXMm","properties":{"formattedCitation":"(Castillo, Laffert, Carrasco, and Iturra-Sanhueza, 2025)","plainCitation":"(Castillo, Laffert, Carrasco, and Iturra-Sanhueza, 2025)","noteIndex":0},"citationItems":[{"id":21024,"uris":["http://zotero.org/users/5414506/items/L86EN2WX"],"itemData":{"id":21024,"type":"article-journal","abstract":"Several countries have experienced a shift toward the privatization and commodification of public goods, welfare policies, and social services. In Latin America, Chile stands out as a paradigmatic case where this trend has led to the extensive marketization of essential services. From a moral economy perspective, the extent to which individuals consider it fair for access to such services to depend on market criteria has been conceptualized as market justice preferences. This study investigates the relationship between perceptions of economic inequality, meritocratic beliefs, and market justice preferences in Chile between 2016 and 2023. Using six waves of panel data from the Chilean Longitudinal Social Survey – ELSOC (Nobservations = 8,643; Nindividuals = 1,687), the analysis examines how subjective assessments of inequality shape attitudes toward the role of merit in access to key social services such as healthcare, education, and pensions. The findings show that greater perceived inequality is associated with lower market justice preferences. However, individuals who believe that effort is rewarded are more likely to legitimize existing disparities. In contrast, the perception that talent is rewarded shows a negative effect on market justice preferences; an effect that intensifies as perceived inequality increases over time. The study also considers the influence of major social movements during this period, which appear to have reshaped public discourse on justice and fairness. These findings contribute to a deeper understanding of how distributive beliefs evolve in contexts marked by persistent inequality and entrenched neoliberal frameworks","container-title":"Frontiers in Sociology","DOI":"10.3389/fsoc.2025.1634219","ISSN":"2297-7775","journalAbbreviation":"Front. Sociol.","language":"English","note":"publisher: Frontiers","source":"Frontiers","title":"Perceptions of Inequality and Meritocracy: Their Interplay in Shaping Preferences for Market Justice in Chile (2016-2023)","title-short":"Perceptions of Inequality and Meritocracy","URL":"https://www.frontiersin.org/journals/sociology/articles/10.3389/fsoc.2025.1634219/full","volume":"10","author":[{"family":"Castillo","given":"Juan Carlos"},{"family":"Laffert","given":"Andreas"},{"family":"Carrasco","given":"Kevin"},{"family":"Iturra-Sanhueza","given":"Julio"}],"accessed":{"date-parts":[["2025",9,12]]},"issued":{"date-parts":[["2025",8,22]]},"citation-key":"castillo_perceptions_2025"}}],"schema":"https://github.com/citation-style-language/schema/raw/master/csl-citation.json"} </w:instrText>
      </w:r>
      <w:r w:rsidR="008C4EB1">
        <w:rPr>
          <w:highlight w:val="yellow"/>
        </w:rPr>
        <w:fldChar w:fldCharType="separate"/>
      </w:r>
      <w:r w:rsidR="008C4EB1" w:rsidRPr="008C4EB1">
        <w:rPr>
          <w:rFonts w:cs="Times New Roman"/>
          <w:highlight w:val="yellow"/>
        </w:rPr>
        <w:t>(Castillo, Laffert, Carrasco, and Iturra-Sanhueza, 2025)</w:t>
      </w:r>
      <w:r w:rsidR="008C4EB1">
        <w:rPr>
          <w:highlight w:val="yellow"/>
        </w:rPr>
        <w:fldChar w:fldCharType="end"/>
      </w:r>
      <w:r w:rsidR="00F61B1F">
        <w:rPr>
          <w:highlight w:val="yellow"/>
        </w:rPr>
        <w:t xml:space="preserve"> or </w:t>
      </w:r>
      <w:r w:rsidR="79064136" w:rsidRPr="79064136">
        <w:rPr>
          <w:highlight w:val="yellow"/>
        </w:rPr>
        <w:t xml:space="preserve">class-based networks </w:t>
      </w:r>
      <w:r w:rsidR="000B5B6C">
        <w:rPr>
          <w:highlight w:val="yellow"/>
        </w:rPr>
        <w:t>with</w:t>
      </w:r>
      <w:r w:rsidR="79064136" w:rsidRPr="79064136">
        <w:rPr>
          <w:highlight w:val="yellow"/>
        </w:rPr>
        <w:t xml:space="preserve"> political attitudes</w:t>
      </w:r>
      <w:commentRangeEnd w:id="3"/>
      <w:r w:rsidR="00975052">
        <w:rPr>
          <w:rStyle w:val="CommentReference"/>
        </w:rPr>
        <w:commentReference w:id="3"/>
      </w:r>
      <w:r w:rsidR="0058749D">
        <w:rPr>
          <w:highlight w:val="yellow"/>
        </w:rPr>
        <w:t xml:space="preserve"> </w:t>
      </w:r>
      <w:r w:rsidR="00975052" w:rsidRPr="79064136">
        <w:rPr>
          <w:highlight w:val="yellow"/>
        </w:rPr>
        <w:fldChar w:fldCharType="begin"/>
      </w:r>
      <w:r w:rsidR="00E53B1A">
        <w:rPr>
          <w:highlight w:val="yellow"/>
        </w:rPr>
        <w:instrText xml:space="preserve"> ADDIN ZOTERO_ITEM CSL_CITATION {"citationID":"CTQOoQGB","properties":{"formattedCitation":"(Otero and Mendoza, 2023; Otero, V\\uc0\\u246{}lker, R\\uc0\\u246{}zer, and Mollenhorst, 2022)","plainCitation":"(Otero and Mendoza, 2023; Otero, Völker, Rözer, and Mollenhorst, 2022)","noteIndex":0},"citationItems":[{"id":14961,"uris":["http://zotero.org/users/5414506/items/99Z8XYDM"],"itemData":{"id":14961,"type":"article-journal","abstract":"We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id":13399,"uris":["http://zotero.org/users/5414506/items/QY2N5NI2"],"itemData":{"id":13399,"type":"article-journal","abstract":"In this paper, we examine whether social class and class divides in social networks contribute to individuals' attachment to society. We argue that network segregation restricts individuals' social worlds, thereby diminishing societal attachment. Our research site is Chile, a country with relatively low social cohesion and one of the world's highest levels of economic inequality. We use large-scale representative survey data collected in 2016 for the Chilean urban population aged 18–75 years (n = 2983) and interrelate indicators of well-established dimensions and sub-dimensions of societal attachment. Results of our regression analyses show that members of the upper middle class are more attached to society than their fellow citizens from other social strata. In addition, having more social contacts within one's own social class reduces attachment to society. In particular, network homogeneity lessens societal attachment for lower- and upper-class individuals, but not so strongly in the middle class. We conclude that social cohesion in Chilean society would be enhanced not only by more equal opportunities but also by changes to the social settings in which social class segregation is (re)produced.","container-title":"The British Journal of Sociology","DOI":"10.1111/1468-4446.12966","ISSN":"1468-4446","issue":"4","language":"en","note":"_eprint: https://onlinelibrary.wiley.com/doi/pdf/10.1111/1468-4446.12966","page":"754-785","source":"Wiley Online Library","title":"The lives of others: Class divisions, network segregation, and attachment to society in Chile","title-short":"The lives of others","volume":"73","author":[{"family":"Otero","given":"Gabriel"},{"family":"Völker","given":"Beate"},{"family":"Rözer","given":"Jesper"},{"family":"Mollenhorst","given":"Gerald"}],"issued":{"date-parts":[["2022"]]},"citation-key":"otero_lives_2022"}}],"schema":"https://github.com/citation-style-language/schema/raw/master/csl-citation.json"} </w:instrText>
      </w:r>
      <w:r w:rsidR="00975052" w:rsidRPr="79064136">
        <w:rPr>
          <w:highlight w:val="yellow"/>
        </w:rPr>
        <w:fldChar w:fldCharType="separate"/>
      </w:r>
      <w:r w:rsidR="79064136" w:rsidRPr="79064136">
        <w:rPr>
          <w:rFonts w:cs="Times New Roman"/>
        </w:rPr>
        <w:t>(Otero and Mendoza, 2023; Otero, Völker, Rözer, and Mollenhorst, 2022)</w:t>
      </w:r>
      <w:r w:rsidR="00975052" w:rsidRPr="79064136">
        <w:rPr>
          <w:highlight w:val="yellow"/>
        </w:rPr>
        <w:fldChar w:fldCharType="end"/>
      </w:r>
      <w:r w:rsidR="008C4EB1">
        <w:t>.</w:t>
      </w:r>
      <w:r w:rsidR="00BE0C2A">
        <w:t xml:space="preserve"> </w:t>
      </w:r>
      <w:r w:rsidR="007A2C10">
        <w:t>Thus, I argue that s</w:t>
      </w:r>
      <w:r w:rsidR="002649B5">
        <w:t xml:space="preserve">tudying the </w:t>
      </w:r>
      <w:r w:rsidR="00FD3BC2">
        <w:t>network-attitude</w:t>
      </w:r>
      <w:r w:rsidR="002649B5">
        <w:t xml:space="preserve"> link in </w:t>
      </w:r>
      <w:r w:rsidR="00852D61">
        <w:t>countries</w:t>
      </w:r>
      <w:r w:rsidR="00713030">
        <w:t xml:space="preserve"> </w:t>
      </w:r>
      <w:r w:rsidR="00852D61">
        <w:t>with</w:t>
      </w:r>
      <w:r w:rsidR="00713030">
        <w:t xml:space="preserve"> </w:t>
      </w:r>
      <w:r w:rsidR="00A94DD2" w:rsidRPr="00A94DD2">
        <w:t>modest public provision of welfare</w:t>
      </w:r>
      <w:r w:rsidR="00DC2A0D">
        <w:t xml:space="preserve"> </w:t>
      </w:r>
      <w:r w:rsidR="00713030">
        <w:t>and high inequality</w:t>
      </w:r>
      <w:r w:rsidR="00AC1775">
        <w:t xml:space="preserve">, such as the </w:t>
      </w:r>
      <w:r w:rsidR="0058749D">
        <w:t>Latin</w:t>
      </w:r>
      <w:r w:rsidR="00AC1775">
        <w:t xml:space="preserve"> American context, </w:t>
      </w:r>
      <w:r w:rsidR="00FD3BC2">
        <w:t>offers</w:t>
      </w:r>
      <w:r w:rsidR="00852D61">
        <w:t xml:space="preserve"> a substantial comparative contrast</w:t>
      </w:r>
      <w:r w:rsidR="002649B5">
        <w:t xml:space="preserve"> with Western industrialized countries</w:t>
      </w:r>
      <w:r w:rsidR="00852D61">
        <w:t>.</w:t>
      </w:r>
      <w:r w:rsidR="009A271B">
        <w:t xml:space="preserve"> </w:t>
      </w:r>
      <w:r w:rsidR="00690164">
        <w:t>A</w:t>
      </w:r>
      <w:r w:rsidR="79064136">
        <w:t xml:space="preserve"> key feature that shaped the development of the social policy regimes in Latin America has been the pivotal role of market institutions and principles in the provision of welfare </w:t>
      </w:r>
      <w:r w:rsidR="00273ECB">
        <w:fldChar w:fldCharType="begin"/>
      </w:r>
      <w:r w:rsidR="00E53B1A">
        <w:instrText xml:space="preserve"> ADDIN ZOTERO_ITEM CSL_CITATION {"citationID":"ZLSRgC2Z","properties":{"formattedCitation":"(Huber and Stephens, 2012)","plainCitation":"(Huber and Stephens, 2012)","noteIndex":0},"citationItems":[{"id":18917,"uris":["http://zotero.org/users/5414506/items/STNE7AQ7"],"itemData":{"id":18917,"type":"book","event-place":"Chicago","ISBN":"978-0-226-35653-2","language":"eng","number-of-pages":"342","publisher":"University of Chicago Press","publisher-place":"Chicago","source":"K10plus ISBN","title":"Democracy and the left: social policy and inequality in Latin America","title-short":"Democracy and the left","author":[{"family":"Huber","given":"Evelyne"},{"family":"Stephens","given":"John D."}],"issued":{"date-parts":[["2012"]]},"citation-key":"huber_democracy_2012"}}],"schema":"https://github.com/citation-style-language/schema/raw/master/csl-citation.json"} </w:instrText>
      </w:r>
      <w:r w:rsidR="00273ECB">
        <w:fldChar w:fldCharType="separate"/>
      </w:r>
      <w:r w:rsidR="79064136" w:rsidRPr="79064136">
        <w:rPr>
          <w:rFonts w:cs="Times New Roman"/>
        </w:rPr>
        <w:t>(Huber and Stephens, 2012)</w:t>
      </w:r>
      <w:r w:rsidR="00273ECB">
        <w:fldChar w:fldCharType="end"/>
      </w:r>
      <w:r w:rsidR="79064136">
        <w:t>. From the 1970s onward, neoliberal reforms—marked by deregulation and privatization—transformed</w:t>
      </w:r>
      <w:r w:rsidR="00ED0276">
        <w:t xml:space="preserve"> </w:t>
      </w:r>
      <w:r w:rsidR="79064136">
        <w:t>welfare systems</w:t>
      </w:r>
      <w:r w:rsidR="001C0FDA">
        <w:t xml:space="preserve"> in Latin America</w:t>
      </w:r>
      <w:r w:rsidR="009342AA">
        <w:t xml:space="preserve"> by</w:t>
      </w:r>
      <w:r w:rsidR="79064136">
        <w:t xml:space="preserve"> </w:t>
      </w:r>
      <w:r w:rsidR="00FD76F9">
        <w:t>transferring</w:t>
      </w:r>
      <w:r w:rsidR="79064136">
        <w:t xml:space="preserve"> market logic</w:t>
      </w:r>
      <w:r w:rsidR="00FD76F9">
        <w:t>s</w:t>
      </w:r>
      <w:r w:rsidR="79064136">
        <w:t xml:space="preserve"> to social domains that </w:t>
      </w:r>
      <w:r w:rsidR="00BE7B5A">
        <w:t xml:space="preserve">were previously publicly covered </w:t>
      </w:r>
      <w:r w:rsidR="00273ECB">
        <w:fldChar w:fldCharType="begin"/>
      </w:r>
      <w:r w:rsidR="00E53B1A">
        <w:instrText xml:space="preserve"> ADDIN ZOTERO_ITEM CSL_CITATION {"citationID":"JN3pKPcr","properties":{"formattedCitation":"(Arrizabalo, 1995)","plainCitation":"(Arrizabalo, 1995)","noteIndex":0},"citationItems":[{"id":83,"uris":["http://zotero.org/users/5414506/items/2NVZKC5A"],"itemData":{"id":83,"type":"book","event-place":"Madrid","ISBN":"84-8198-067-6","publisher":"Los libros de la catarata","publisher-place":"Madrid","title":"Milagro o Quimera. La Economía Chilena Durante La Dictadura","author":[{"family":"Arrizabalo","given":"Xabier"}],"issued":{"date-parts":[["1995"]]},"citation-key":"arrizabalo_milagro_1995"}}],"schema":"https://github.com/citation-style-language/schema/raw/master/csl-citation.json"} </w:instrText>
      </w:r>
      <w:r w:rsidR="00273ECB">
        <w:fldChar w:fldCharType="separate"/>
      </w:r>
      <w:r w:rsidR="79064136" w:rsidRPr="79064136">
        <w:rPr>
          <w:rFonts w:cs="Times New Roman"/>
        </w:rPr>
        <w:t>(Arrizabalo, 1995)</w:t>
      </w:r>
      <w:r w:rsidR="00273ECB">
        <w:fldChar w:fldCharType="end"/>
      </w:r>
      <w:r w:rsidR="79064136">
        <w:t>.</w:t>
      </w:r>
      <w:r w:rsidR="004D2772">
        <w:t xml:space="preserve"> </w:t>
      </w:r>
      <w:r w:rsidR="79064136">
        <w:t xml:space="preserve">From a moral economy perspective, market mechanisms </w:t>
      </w:r>
      <w:r w:rsidR="0024507C">
        <w:t>in resource allocation</w:t>
      </w:r>
      <w:r w:rsidR="79064136">
        <w:t xml:space="preserve"> </w:t>
      </w:r>
      <w:r w:rsidR="00A233CB">
        <w:t>have</w:t>
      </w:r>
      <w:r w:rsidR="79064136">
        <w:t xml:space="preserve"> coexisted with economic redistribution and reciprocity, crystallized in welfare state institutions and family norms, in conjunction with their manifestation in popular views on these domains </w:t>
      </w:r>
      <w:r w:rsidR="00273ECB">
        <w:fldChar w:fldCharType="begin"/>
      </w:r>
      <w:r w:rsidR="00E53B1A">
        <w:instrText xml:space="preserve"> ADDIN ZOTERO_ITEM CSL_CITATION {"citationID":"AheeJ1LG","properties":{"formattedCitation":"(Koos and Sachweh, 2019)","plainCitation":"(Koos and Sachweh, 2019)","noteIndex":0},"citationItems":[{"id":14971,"uris":["http://zotero.org/users/5414506/items/QLAEJ2NX"],"itemData":{"id":14971,"type":"article-journal","abstract":"In a classical typology, Polanyi distinguishes three basic modes of economic integration: competitive market exchange, redistribution and reciprocity. While markets are dominant in modern capitalism, redistribution and reciprocity are—to varying extent—also part of its institutional architecture. Asking whether such institutional differences are mirrored in distinct ‘moral economies’, we investigate ordinary citizens’ support for market competition, redistribution and reciprocity across 14 capitalist economies. Combining data from three comparative surveys, we analyze, first, the extent to which these principles are supported by citizens and whether they cluster into distinct ‘moral economies’; second, whether these norms are anchored in formal institutional settings; and finally, how privileged and disadvantaged groups differ in their support. While support for market competition is strong across countries, it is to varying degrees complemented by support for redistribution and reciprocity. We identify a competition-dominated, an embedded and a strongly embedded moral economy. The interplay of formal institutions and people’s social–structural position partly explains differences in popular support.","container-title":"Socio-Economic Review","DOI":"10.1093/ser/mwx045","ISSN":"1475-1461","issue":"4","journalAbbreviation":"Socio-Economic Review","page":"793-821","source":"Silverchair","title":"The moral economies of market societies: popular attitudes towards market competition, redistribution and reciprocity in comparative perspective","title-short":"The moral economies of market societies","volume":"17","author":[{"family":"Koos","given":"Sebastian"},{"family":"Sachweh","given":"Patrick"}],"issued":{"date-parts":[["2019",10,1]]},"citation-key":"koos_moral_2019"}}],"schema":"https://github.com/citation-style-language/schema/raw/master/csl-citation.json"} </w:instrText>
      </w:r>
      <w:r w:rsidR="00273ECB">
        <w:fldChar w:fldCharType="separate"/>
      </w:r>
      <w:r w:rsidR="79064136" w:rsidRPr="79064136">
        <w:rPr>
          <w:rFonts w:cs="Times New Roman"/>
        </w:rPr>
        <w:t>(Koos and Sachweh, 2019)</w:t>
      </w:r>
      <w:r w:rsidR="00273ECB">
        <w:fldChar w:fldCharType="end"/>
      </w:r>
      <w:r w:rsidR="79064136">
        <w:t xml:space="preserve">. </w:t>
      </w:r>
      <w:r w:rsidR="00DC2A0D">
        <w:t>This</w:t>
      </w:r>
      <w:r w:rsidR="79064136">
        <w:t xml:space="preserve"> set of </w:t>
      </w:r>
      <w:r w:rsidR="79064136" w:rsidRPr="001B18AE">
        <w:t>principles and norms</w:t>
      </w:r>
      <w:r w:rsidR="00083F9F">
        <w:t xml:space="preserve">, including the role of </w:t>
      </w:r>
      <w:r w:rsidR="004F7911">
        <w:t xml:space="preserve">individual </w:t>
      </w:r>
      <w:r w:rsidR="79064136">
        <w:t xml:space="preserve">effort and productivity </w:t>
      </w:r>
      <w:r w:rsidR="00083F9F">
        <w:t xml:space="preserve">as a </w:t>
      </w:r>
      <w:r w:rsidR="00D078D8">
        <w:t xml:space="preserve">central </w:t>
      </w:r>
      <w:r w:rsidR="00A320E8">
        <w:t>criterion</w:t>
      </w:r>
      <w:r w:rsidR="79064136">
        <w:t xml:space="preserve"> for resource allocation</w:t>
      </w:r>
      <w:r w:rsidR="00B1031C">
        <w:t>,</w:t>
      </w:r>
      <w:r w:rsidR="79064136">
        <w:t xml:space="preserve"> has been addressed </w:t>
      </w:r>
      <w:r w:rsidR="00CE3F19">
        <w:t>as</w:t>
      </w:r>
      <w:r w:rsidR="79064136">
        <w:t xml:space="preserve"> of </w:t>
      </w:r>
      <w:r w:rsidR="79064136" w:rsidRPr="79064136">
        <w:rPr>
          <w:i/>
          <w:iCs/>
        </w:rPr>
        <w:t>market justice</w:t>
      </w:r>
      <w:r w:rsidR="79064136">
        <w:t xml:space="preserve"> </w:t>
      </w:r>
      <w:r w:rsidR="00273ECB">
        <w:fldChar w:fldCharType="begin"/>
      </w:r>
      <w:r w:rsidR="00E53B1A">
        <w:instrText xml:space="preserve"> ADDIN ZOTERO_ITEM CSL_CITATION {"citationID":"pHypMI9J","properties":{"formattedCitation":"(Kluegel, Mason, and Wegener, 1999; Lane, 1986)","plainCitation":"(Kluegel, Mason, and Wegener, 1999; Lane, 1986)","noteIndex":0},"citationItems":[{"id":16892,"uris":["http://zotero.org/users/5414506/items/2GJZPHXS"],"itemData":{"id":16892,"type":"article-journal","abstract":"This paper examines change in economic justice attitudes in five former communist states (Bulgaria, the Czech Republic, eastern Germany, Hungary, and Russia), using data from opinion surveys conducted in 1991 and 1996. We examine the implications of theory and research concerning the popular legitimation of western capitalism for change in support for ‘market justice’ beliefs and norms among postcommunist publics. Our analyses show: first, that in the Czech Republic and eastern Germany, public opinion is moving closer to market justice as found in western capitalism, but socialist justice remains strong or is increasing in the other three countries; secondly, that in postcommunist countries correlations between support for market justice norms and the perceived fairness of the existing economic order have become stronger over time; and thirdly, that privatesector employment, and retrospective, current and prospective standard-of-living evaluations each shape market justice beliefs and norms. We conclude that (1) theory of the public legitimation of capitalism in the West does apply in postcommunist states; (2) change in market/socialist justice is a function of both collective and individual level factors; and (3) we have entered a second stage of the transition where popular economic justice evaluations are more clearly subject to ‘empirical test’.","container-title":"European Sociological Review","DOI":"10.1093/oxfordjournals.esr.a018263","ISSN":"0266-7215","issue":"3","journalAbbreviation":"European Sociological Review","page":"251-283","source":"Silverchair","title":"The Legitimation of Capitalism in the Postcommunist Transition Public Opinion about Market Justice, 1991—1996","volume":"15","author":[{"family":"Kluegel","given":"James R."},{"family":"Mason","given":"David S."},{"family":"Wegener","given":"Bernd"}],"issued":{"date-parts":[["1999",9,1]]},"citation-key":"kluegel_legitimation_1999"}},{"id":16786,"uris":["http://zotero.org/users/5414506/items/54928C5I"],"itemData":{"id":16786,"type":"article-journal","abstract":"The defense of capitalism in America is rooted in a preference for the market's justice of earned deserts over the justices of equality and need associated with the polity. These preferences have structural roots in the way governments and markets serve different values and purposes, satisfy wants, focus on fairness or justice, enlist causal attributions, distribute or redistribute income, are limited by rights, and seem to offer either harmony or conflict of interest. Some of these “structural” differences, however, are themselves perceptual, and corrected by changed perceptions of the productivity of government and of our historic predecessors, and by a community point of view involving changed accounting systems, as well as by policies of full employment rather than guaranteed incomes. With few institutional changes, these altered perceptions may partially restore political justice to favor.","container-title":"American Political Science Review","DOI":"10.2307/1958264","ISSN":"0003-0554, 1537-5943","issue":"2","language":"en","page":"383-402","source":"Cambridge University Press","title":"Market Justice, Political Justice","volume":"80","author":[{"family":"Lane","given":"Robert E."}],"issued":{"date-parts":[["1986",6]]},"citation-key":"lane_market_1986"}}],"schema":"https://github.com/citation-style-language/schema/raw/master/csl-citation.json"} </w:instrText>
      </w:r>
      <w:r w:rsidR="00273ECB">
        <w:fldChar w:fldCharType="separate"/>
      </w:r>
      <w:r w:rsidR="79064136" w:rsidRPr="79064136">
        <w:rPr>
          <w:rFonts w:cs="Times New Roman"/>
        </w:rPr>
        <w:t>(Kluegel, Mason, and Wegener, 1999; Lane, 1986)</w:t>
      </w:r>
      <w:r w:rsidR="00273ECB">
        <w:fldChar w:fldCharType="end"/>
      </w:r>
      <w:r w:rsidR="79064136">
        <w:t xml:space="preserve">. As these principles emphasize self-reliance and minimal government intervention, </w:t>
      </w:r>
      <w:r w:rsidR="00617487">
        <w:t>they function</w:t>
      </w:r>
      <w:r w:rsidR="79064136">
        <w:t xml:space="preserve"> as a legitimizing mechanism of economic inequality by framing it as the result of fair competition </w:t>
      </w:r>
      <w:r w:rsidR="00273ECB">
        <w:fldChar w:fldCharType="begin"/>
      </w:r>
      <w:r w:rsidR="00E53B1A">
        <w:instrText xml:space="preserve"> ADDIN ZOTERO_ITEM CSL_CITATION {"citationID":"iVCOaaC4","properties":{"formattedCitation":"(Svallfors, 2007)","plainCitation":"(Svallfors, 2007)","noteIndex":0},"citationItems":[{"id":16494,"uris":["http://zotero.org/users/5414506/items/4IFFF6WH"],"itemData":{"id":16494,"type":"chapter","container-title":"The Political Sociology of the Welfare State","ISBN":"978-0-8047-5435-4","note":"DOI: 10.11126/stanford/9780804754354.003.0006","page":"189-222","publisher":"Stanford University Press","source":"DOI.org (Crossref)","title":"Class and Attitudes to Market Inequality","URL":"https://academic.oup.com/stanford-scholarship-online/book/16833/chapter/174036021","editor":[{"family":"Svallfors","given":"Stefan"}],"author":[{"family":"Svallfors","given":"Stefan"}],"accessed":{"date-parts":[["2024",10,14]]},"issued":{"date-parts":[["2007",6,13]]},"citation-key":"svallfors_class_2007"}}],"schema":"https://github.com/citation-style-language/schema/raw/master/csl-citation.json"} </w:instrText>
      </w:r>
      <w:r w:rsidR="00273ECB">
        <w:fldChar w:fldCharType="separate"/>
      </w:r>
      <w:r w:rsidR="79064136" w:rsidRPr="79064136">
        <w:rPr>
          <w:rFonts w:cs="Times New Roman"/>
        </w:rPr>
        <w:t>(Svallfors, 2007)</w:t>
      </w:r>
      <w:r w:rsidR="00273ECB">
        <w:fldChar w:fldCharType="end"/>
      </w:r>
      <w:r w:rsidR="79064136">
        <w:t xml:space="preserve">. The empirical distributive justice literature </w:t>
      </w:r>
      <w:r w:rsidR="00CC0C8B">
        <w:t>shows</w:t>
      </w:r>
      <w:r w:rsidR="79064136">
        <w:t xml:space="preserve"> that market justice </w:t>
      </w:r>
      <w:r w:rsidR="00FA33C1">
        <w:t>attitudes</w:t>
      </w:r>
      <w:r w:rsidR="0022685F">
        <w:t xml:space="preserve"> are</w:t>
      </w:r>
      <w:r w:rsidR="00D224E4">
        <w:t xml:space="preserve"> </w:t>
      </w:r>
      <w:r w:rsidR="79064136">
        <w:t>salient in contexts of high inequality and modest public provision of welfare, where the capacity of citizens to contribute or pay</w:t>
      </w:r>
      <w:r w:rsidR="00FA33C1">
        <w:t xml:space="preserve"> </w:t>
      </w:r>
      <w:r w:rsidR="79064136">
        <w:t xml:space="preserve">constrains access to welfare services </w:t>
      </w:r>
      <w:r w:rsidR="00273ECB">
        <w:fldChar w:fldCharType="begin"/>
      </w:r>
      <w:r w:rsidR="00E53B1A">
        <w:instrText xml:space="preserve"> ADDIN ZOTERO_ITEM CSL_CITATION {"citationID":"X7hOL7E9","properties":{"formattedCitation":"(Immergut and Schneider, 2020; Lindh, 2015; von dem Knesebeck, Vonneilich, and Kim, 2016)","plainCitation":"(Immergut and Schneider, 2020; Lindh, 2015; von dem Knesebeck, Vonneilich, and Kim, 2016)","noteIndex":0},"citationItems":[{"id":16413,"uris":["http://zotero.org/users/5414506/items/MXPRS69Q"],"itemData":{"id":16413,"type":"article-journal","container-title":"Social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M."}],"issued":{"date-parts":[["2020",12]]},"citation-key":"immergut_is_2020"}},{"id":14436,"uris":["http://zotero.org/users/5414506/items/5K857S8L"],"itemData":{"id":14436,"type":"article-journal","abstract":"This article studies how citizens view the appropriateness of market criteria for allocating services commonly associated with social citizenship rights and welfare state responsibility. The article focuses specifically on a potential role for the market in the provision of social services. The relationship between welfare policy institutions, socio-economic class and attitudes is explored by comparing attitudes across 17 countries of the Organisation for Economic Co-operation and Development, using multilevel modelling and data from the 2009 International Social Survey Programme. Results show that public support for market distribution of services is relatively weak in most countries, a result suggesting that public opinion is unlikely to pose a driving force within ongoing processes of welfare marketization. Still, attitudes are found to vary a lot across countries in tandem with between-country variation in welfare policy design. First, aggregate public support for market distribution of services is stronger in countries with more private spending on services. Second, class differences in attitudes are larger in countries with more extensive state-led delivery of services. Together, these results point to the operation of normative feedback-effects flowing from existing welfare policy arrangements. The theoretical arguments and the empirical results presented in this article suggest that future research exploring the relationship between welfare policy and public opinion from a country-comparative perspective is well advised to place greater focus on the market institutions that, to varying extents in different countries, act as complements to the state in the administration of social welfare.","container-title":"Social Policy &amp; Administration","DOI":"10.1111/spol.12105","ISSN":"1467-9515","issue":"7","language":"en","note":"_eprint: https://onlinelibrary.wiley.com/doi/pdf/10.1111/spol.12105","page":"887-910","source":"Wiley</w:instrText>
      </w:r>
      <w:r w:rsidR="00E53B1A" w:rsidRPr="00E53B1A">
        <w:rPr>
          <w:lang w:val="de-DE"/>
        </w:rPr>
        <w:instrText xml:space="preserve"> Online Library","title":"Public Opinion against Markets? Attitudes towards Market Distribution of Social Services – A Comparison of 17 Countries","title-short":"Public Opinion against Markets?","volume":"49","author":[{"family":"Lindh","given":"Arvid"}],"issued":{"date-parts":[["2015"]]},"citation-key":"lindh_public_2015"}},{"id":16653,"uris":["http://zotero.org/users/5414506/items/RC5IGP9I"],"itemData":{"id":16653,"type":"article-journal","abstract":"In this article we focus on the following aims: (1) to analyze national and welfare state variations in the public perception of income-related health care inequalities, (2) to analyze associations of sociodemographic, socioeconomic, health-related, and health care factors with the perception of health care inequalities.","container-title":"International Journal for Equity in Health","DOI":"10.1186/s12939-016-0350-8","ISSN":"1475-9276","issue":"1","journalAbbreviation":"Int J Equity Health","language":"en","page":"61","source":"Springer Link","title":"Are health care inequalities unfair? A study on public attitudes in 23 countries","title-short":"Are health care inequalities unfair?","volume":"15","author":[{"family":"Knesebeck","given":"Olaf","non-dropping-particle":"von dem"},{"family":"Vonneilich","given":"Nico"},{"family":"Kim","given":"Tae Jun"}],"issued":{"date-parts":[["2016",4,11]]},"citation-key":"von_dem_knesebeck_are_2016"}}],"schema":"https://github.com/citation-style-language/schema/raw/master/csl-citation.json"} </w:instrText>
      </w:r>
      <w:r w:rsidR="00273ECB">
        <w:fldChar w:fldCharType="separate"/>
      </w:r>
      <w:r w:rsidR="79064136" w:rsidRPr="79064136">
        <w:rPr>
          <w:rFonts w:cs="Times New Roman"/>
          <w:lang w:val="de-DE"/>
        </w:rPr>
        <w:t>(Immergut and Schneider, 2020; Lindh, 2015; von dem Knesebeck, Vonneilich, and Kim, 2016)</w:t>
      </w:r>
      <w:r w:rsidR="00273ECB">
        <w:fldChar w:fldCharType="end"/>
      </w:r>
      <w:r w:rsidR="79064136" w:rsidRPr="79064136">
        <w:rPr>
          <w:lang w:val="de-DE"/>
        </w:rPr>
        <w:t xml:space="preserve">. </w:t>
      </w:r>
    </w:p>
    <w:p w14:paraId="1183552B" w14:textId="33B6B5A2" w:rsidR="001A6943" w:rsidRPr="001436BF" w:rsidRDefault="000332A3" w:rsidP="00300FC8">
      <w:pPr>
        <w:rPr>
          <w:rFonts w:cs="Times New Roman"/>
        </w:rPr>
      </w:pPr>
      <w:r w:rsidRPr="00381C7C">
        <w:rPr>
          <w:rFonts w:cs="Times New Roman"/>
        </w:rPr>
        <w:t xml:space="preserve">Against this backdrop, </w:t>
      </w:r>
      <w:r>
        <w:t>the main question of this paper is</w:t>
      </w:r>
      <w:r w:rsidRPr="00381C7C">
        <w:rPr>
          <w:rFonts w:cs="Times New Roman"/>
        </w:rPr>
        <w:t xml:space="preserve">: to what extent do individual changes in the socioeconomic composition of social networks affect changes in support for market justice </w:t>
      </w:r>
      <w:r w:rsidR="001A6943">
        <w:rPr>
          <w:rFonts w:cs="Times New Roman"/>
        </w:rPr>
        <w:t>preferences</w:t>
      </w:r>
      <w:r w:rsidRPr="00381C7C">
        <w:rPr>
          <w:rFonts w:cs="Times New Roman"/>
        </w:rPr>
        <w:t>? Drawing on three waves of data from the Chilean Longitudinal Social Survey (ELSOC, 2016–2023), I test whether increases in network diversity reduce individuals’ support for the commodification of welfare provision.</w:t>
      </w:r>
      <w:r w:rsidR="001436BF">
        <w:rPr>
          <w:rFonts w:cs="Times New Roman"/>
        </w:rPr>
        <w:t xml:space="preserve"> </w:t>
      </w:r>
      <w:r w:rsidR="00835C2F">
        <w:t>This study contributes to the literature by providing evidence</w:t>
      </w:r>
      <w:r w:rsidR="008862AA">
        <w:t xml:space="preserve"> emphasizing how socioeconomic changes in personal networks shape economic preferences over time in </w:t>
      </w:r>
      <w:r w:rsidR="00E32150">
        <w:t>Chile, one</w:t>
      </w:r>
      <w:r w:rsidR="001A6943">
        <w:t xml:space="preserve"> of the </w:t>
      </w:r>
      <w:r w:rsidR="001F3271">
        <w:t>most unequal countries in the Latin American region</w:t>
      </w:r>
      <w:r w:rsidR="001436BF">
        <w:t>,</w:t>
      </w:r>
      <w:r w:rsidR="001F3271">
        <w:t xml:space="preserve"> with a </w:t>
      </w:r>
      <w:r w:rsidR="001A6943">
        <w:t xml:space="preserve">welfare system </w:t>
      </w:r>
      <w:r w:rsidR="001F3271">
        <w:t xml:space="preserve">that is </w:t>
      </w:r>
      <w:r w:rsidR="001A6943">
        <w:t>heavily reliant on private provision</w:t>
      </w:r>
      <w:r w:rsidR="008862AA">
        <w:t>.</w:t>
      </w:r>
    </w:p>
    <w:p w14:paraId="6B55E840" w14:textId="77777777" w:rsidR="001A6943" w:rsidRDefault="001A6943" w:rsidP="00300FC8"/>
    <w:p w14:paraId="20536634" w14:textId="6C5BF299" w:rsidR="00835C2F" w:rsidRDefault="00835C2F" w:rsidP="00300FC8">
      <w:pPr>
        <w:rPr>
          <w:rFonts w:cs="Times New Roman"/>
        </w:rPr>
      </w:pPr>
    </w:p>
    <w:p w14:paraId="7DA118CC" w14:textId="45D7584E" w:rsidR="009C2BB4" w:rsidRPr="00485463" w:rsidRDefault="009C2BB4" w:rsidP="00300FC8"/>
    <w:p w14:paraId="553CCF0A" w14:textId="0F4C6B82" w:rsidR="00DB0401" w:rsidRDefault="00BB5CF8" w:rsidP="00DB0401">
      <w:pPr>
        <w:pStyle w:val="Heading1"/>
      </w:pPr>
      <w:r w:rsidRPr="00D84938">
        <w:lastRenderedPageBreak/>
        <w:t xml:space="preserve">Theoretical views on </w:t>
      </w:r>
      <w:r w:rsidR="009E7221">
        <w:t>structural</w:t>
      </w:r>
      <w:r w:rsidR="006C28A6">
        <w:t xml:space="preserve"> position</w:t>
      </w:r>
      <w:r w:rsidR="00045106">
        <w:t>s</w:t>
      </w:r>
      <w:r w:rsidR="00DB0401">
        <w:t xml:space="preserve">, </w:t>
      </w:r>
      <w:r w:rsidRPr="00D84938">
        <w:t>social networks</w:t>
      </w:r>
      <w:bookmarkStart w:id="4" w:name="_8dx9y4ntxqh" w:colFirst="0" w:colLast="0"/>
      <w:bookmarkEnd w:id="4"/>
      <w:r w:rsidR="00E04E6D">
        <w:t>,</w:t>
      </w:r>
      <w:r w:rsidR="00DB0401">
        <w:t xml:space="preserve"> and market justice preferences</w:t>
      </w:r>
    </w:p>
    <w:p w14:paraId="64248AB6" w14:textId="1029535F" w:rsidR="00DB0401" w:rsidRDefault="00DB0401" w:rsidP="00DB0401">
      <w:pPr>
        <w:pStyle w:val="Heading2"/>
      </w:pPr>
      <w:r w:rsidRPr="00FA1A02">
        <w:t xml:space="preserve">Does time matter? The role of (changes in) individual structural position and networks </w:t>
      </w:r>
      <w:r w:rsidR="002B07C2" w:rsidRPr="00FA1A02">
        <w:t>on</w:t>
      </w:r>
      <w:r w:rsidRPr="00FA1A02">
        <w:t xml:space="preserve"> attitudes towards inequality  </w:t>
      </w:r>
    </w:p>
    <w:p w14:paraId="1106EF9F" w14:textId="7C1ABAD3" w:rsidR="006F442C" w:rsidRPr="006F442C" w:rsidRDefault="006F442C" w:rsidP="00832473">
      <w:pPr>
        <w:pStyle w:val="NormalWeb"/>
        <w:jc w:val="both"/>
        <w:rPr>
          <w:lang w:val="en-US"/>
        </w:rPr>
      </w:pPr>
      <w:r w:rsidRPr="006F442C">
        <w:rPr>
          <w:lang w:val="en-US"/>
        </w:rPr>
        <w:t xml:space="preserve">Socioeconomic position plays a well-established role in shaping attitudes toward inequality. People in higher-status positions—those with higher education, better-paid, and more secure jobs—tend to favor market-based over state-based distributions because such systems align with their self-interest and sense of merit-based fairness </w:t>
      </w:r>
      <w:r w:rsidR="00612AA6">
        <w:rPr>
          <w:lang w:val="en-US"/>
        </w:rPr>
        <w:fldChar w:fldCharType="begin"/>
      </w:r>
      <w:r w:rsidR="00612AA6">
        <w:rPr>
          <w:lang w:val="en-US"/>
        </w:rPr>
        <w:instrText xml:space="preserve"> ADDIN ZOTERO_ITEM CSL_CITATION {"citationID":"FteY8mZl","properties":{"formattedCitation":"(Lindh and McCall, 2020; Svallfors, 2007)","plainCitation":"(Lindh and McCall, 2020; Svallfors, 2007)","noteIndex":0},"citationItems":[{"id":2293,"uris":["http://zotero.org/users/5414506/items/YIQH4UCN"],"itemData":{"id":2293,"type":"article-journal","abstract":"In many high-income countries today, scholarly interest in the politics of class has coincided with growing economic inequality, rising support for nonmainstream political parties and candidates, and increasing flows of immigration. We review social science research on the views of different class segments vis-à-vis economic, political, and sociocultural issues, finding greater scholarly attention to the interdependence of economic, social, and political concerns and preferences than arguably was the case even a few years ago. Our main aim is to synthesize and critically evaluate this rapidly expanding literature, but we also provide empirical data on class differences and similarities in political opinion across 18 countries, and we pinpoint several areas of research that are in need of further empirical, methodological, and theoretical inquiry.","container-title":"Annual Review of Sociology","DOI":"10.1146/annurev-soc-121919-054609","ISSN":"0360-0572, 1545-2115","issue":"1","journalAbbreviation":"Annu. Rev. Sociol.","language":"en","page":"419-441","source":"DOI.org (Crossref)","title":"Class Position and Political Opinion in Rich Democracies","volume":"46","author":[{"family":"Lindh","given":"Arvid"},{"family":"McCall","given":"Leslie"}],"issued":{"date-parts":[["2020",7,30]]},"citation-key":"lindh_class_2020"}},{"id":16494,"uris":["http://zotero.org/users/5414506/items/4IFFF6WH"],"itemData":{"id":16494,"type":"chapter","container-title":"The Political Sociology of the Welfare State","ISBN":"978-0-8047-5435-4","note":"DOI: 10.11126/stanford/9780804754354.003.0006","page":"189-222","publisher":"Stanford University Press","source":"DOI.org (Crossref)","title":"Class and Attitudes to Market Inequality","URL":"https://academic.oup.com/stanford-scholarship-online/book/16833/chapter/174036021","editor":[{"family":"Svallfors","given":"Stefan"}],"author":[{"family":"Svallfors","given":"Stefan"}],"accessed":{"date-parts":[["2024",10,14]]},"issued":{"date-parts":[["2007",6,13]]},"citation-key":"svallfors_class_2007"}}],"schema":"https://github.com/citation-style-language/schema/raw/master/csl-citation.json"} </w:instrText>
      </w:r>
      <w:r w:rsidR="00612AA6">
        <w:rPr>
          <w:lang w:val="en-US"/>
        </w:rPr>
        <w:fldChar w:fldCharType="separate"/>
      </w:r>
      <w:r w:rsidR="00612AA6" w:rsidRPr="00612AA6">
        <w:rPr>
          <w:lang w:val="en-US"/>
        </w:rPr>
        <w:t xml:space="preserve">(Lindh and McCall, 2020; </w:t>
      </w:r>
      <w:proofErr w:type="spellStart"/>
      <w:r w:rsidR="00612AA6" w:rsidRPr="00612AA6">
        <w:rPr>
          <w:lang w:val="en-US"/>
        </w:rPr>
        <w:t>Svallfors</w:t>
      </w:r>
      <w:proofErr w:type="spellEnd"/>
      <w:r w:rsidR="00612AA6" w:rsidRPr="00612AA6">
        <w:rPr>
          <w:lang w:val="en-US"/>
        </w:rPr>
        <w:t>, 2007)</w:t>
      </w:r>
      <w:r w:rsidR="00612AA6">
        <w:rPr>
          <w:lang w:val="en-US"/>
        </w:rPr>
        <w:fldChar w:fldCharType="end"/>
      </w:r>
      <w:r w:rsidRPr="006F442C">
        <w:rPr>
          <w:lang w:val="en-US"/>
        </w:rPr>
        <w:t xml:space="preserve">. Empirical evidence consistently shows that socioeconomically advantaged individuals are more likely to support the idea that those with higher incomes should pay more for better-quality social services in education, healthcare, and pensions </w:t>
      </w:r>
      <w:r w:rsidR="00612AA6">
        <w:rPr>
          <w:lang w:val="en-US"/>
        </w:rPr>
        <w:fldChar w:fldCharType="begin"/>
      </w:r>
      <w:r w:rsidR="00612AA6">
        <w:rPr>
          <w:lang w:val="en-US"/>
        </w:rPr>
        <w:instrText xml:space="preserve"> ADDIN ZOTERO_ITEM CSL_CITATION {"citationID":"sxFnJoPp","properties":{"formattedCitation":"(Castillo, Salgado, Carrasco, and Laffert, 2024; Immergut and Schneider, 2020; Lee and Stacey, 2023)","plainCitation":"(Castillo, Salgado, Carrasco, and Laffert, 2024; Immergut and Schneider, 2020; Lee and Stacey, 2023)","noteIndex":0},"citationItems":[{"id":16787,"uris":["http://zotero.org/users/5414506/items/ZYS3I7T7"],"itemData":{"id":16787,"type":"article-journal","abstract":"Previous research has shown that schools often justify student performance differences using meritocratic ideals. One potential consequence of such ideals is the legitimization of outcome inequalities across various spheres, including those traditionally associated with equality and redistribution. In this study, we argue that the promotion of meritocratic values during school age can shape students’ beliefs about meritocracy and influence their views on market-based access to health, pensions, and education. Using data from the 2017 National Study of Civic Education in Chile, which includes 5047 eighth-grade students from 231 schools, we estimated a series of multilevel models (lme4 library, R version 4.1.3) to test our hypotheses. Our findings show that a significant proportion of Chilean students agree with market justice principles—more so than adults. Most students endorse meritocratic views, particularly the notion that effort should be rewarded, which strongly correlates with market justice preferences: students who believe in meritocracy are more likely to justify inequalities based on financial capacity. At the school level, market justice preferences are higher in high-status schools but lower in schools with higher academic achievement. Furthermore, the conditional influence of meritocratic beliefs diminishes in schools with higher socioeconomic status and performance levels. These results suggest that the association between meritocratic beliefs and market justice preferences is already established at school age and is shaped by the school environment.","container-title":"Societies","DOI":"10.3390/soc14110214","ISSN":"2075-4698","issue":"11","language":"en","license":"http://creativecommons.org/licenses/by/3.0/","note":"number: 11\npublisher: Multidisciplinary Digital Publishing Institute","page":"214","source":"www.mdpi.com","title":"The Socialization of Meritocracy and Market Justice Preferences at School","volume":"14","author":[{"family":"Castillo","given":"Juan Carlos"},{"family":"Salgado","given":"Mauricio"},{"family":"Carrasco","given":"Kevin"},{"family":"Laffert","given":"Andreas"}],"issued":{"date-parts":[["2024",11]]},"citation-key":"castillo_socialization_2024"}},{"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M."}],"issued":{"date-parts":[["2020",12]]},"citation-key":"immergut_is_2020"}},{"id":16767,"uris":["http://zotero.org/users/5414506/items/P3DBATME"],"itemData":{"id":16767,"type":"article-journal","abstract":"Income-based educational inequality is a global issue. In Australia, schools in the relatively large private sector charge a range of fees, with public schools also exhibiting considerable income differences. Using a nationally representative sample in the Australian Survey of Social Attitudes, we examined the public's fairness perceptions of income-based educational inequality and how their fairness perceptions are related to self-interest (particularly regarding social class) and ideological orientations. We found that people hold diverse views about the fairness of income-based educational inequality and that the number of people who perceived it as unfair was almost double the number of those who perceived it as fair. Respondents categorised as upper/upper-middle-class were, however, more likely to perceive income-based educational inequality as fair, while agreement with government responsibility for economic well-being was associated with a negative view of income-based educational inequality. Implications of these findings for the promotion of socially just and equitable education are discussed.","container-title":"Australian Journal of Social Issues","DOI":"10.1002/ajs4.321","ISSN":"1839-4655","issue":"n/a","language":"en","license":"© 2024 The Authors. Australian Journal of Social Issues published by John Wiley &amp; Sons Australia, Ltd on behalf of Australian Social Policy Association.","note":"_eprint: https://onlinelibrary.wiley.com/doi/pdf/10.1002/ajs4.321","page":"1–22","source":"Wiley Online Library","title":"Fairness perceptions of income-based educational inequality: The impact of social class and ideological orientations","title-short":"Fairness perceptions of income-based educational inequality","volume":"00","author":[{"family":"Lee","given":"Jung-Sook"},{"family":"Stacey","given":"Meghan"}],"issued":{"date-parts":[["2023"]]},"citation-key":"lee_fairness_2023"}}],"schema":"https://github.com/citation-style-language/schema/raw/master/csl-citation.json"} </w:instrText>
      </w:r>
      <w:r w:rsidR="00612AA6">
        <w:rPr>
          <w:lang w:val="en-US"/>
        </w:rPr>
        <w:fldChar w:fldCharType="separate"/>
      </w:r>
      <w:r w:rsidR="00612AA6" w:rsidRPr="00612AA6">
        <w:rPr>
          <w:lang w:val="en-US"/>
        </w:rPr>
        <w:t xml:space="preserve">(Castillo, Salgado, Carrasco, and Laffert, 2024; </w:t>
      </w:r>
      <w:proofErr w:type="spellStart"/>
      <w:r w:rsidR="00612AA6" w:rsidRPr="00612AA6">
        <w:rPr>
          <w:lang w:val="en-US"/>
        </w:rPr>
        <w:t>Immergut</w:t>
      </w:r>
      <w:proofErr w:type="spellEnd"/>
      <w:r w:rsidR="00612AA6" w:rsidRPr="00612AA6">
        <w:rPr>
          <w:lang w:val="en-US"/>
        </w:rPr>
        <w:t xml:space="preserve"> and Schneider, 2020; Lee and Stacey, 2023)</w:t>
      </w:r>
      <w:r w:rsidR="00612AA6">
        <w:rPr>
          <w:lang w:val="en-US"/>
        </w:rPr>
        <w:fldChar w:fldCharType="end"/>
      </w:r>
      <w:r w:rsidRPr="006F442C">
        <w:rPr>
          <w:lang w:val="en-US"/>
        </w:rPr>
        <w:t xml:space="preserve">. By contrast, individuals in disadvantaged positions—whose livelihoods depend more on public provision—tend to favor universal and redistributive arrangements. In this way, class position and educational attainment not only determine one’s material interest in redistribution but also shape the underlying belief that market outcomes reflect merit and personal effort </w:t>
      </w:r>
      <w:r w:rsidR="00612AA6">
        <w:rPr>
          <w:lang w:val="en-US"/>
        </w:rPr>
        <w:fldChar w:fldCharType="begin"/>
      </w:r>
      <w:r w:rsidR="00612AA6">
        <w:rPr>
          <w:lang w:val="en-US"/>
        </w:rPr>
        <w:instrText xml:space="preserve"> ADDIN ZOTERO_ITEM CSL_CITATION {"citationID":"FFc2fnS7","properties":{"formattedCitation":"(H\\uc0\\u228{}usermann, Kurer, and Schwander, 2015; Kluegel et al., 1999)","plainCitation":"(Häusermann, Kurer, and Schwander, 2015; Kluegel et al., 1999)","noteIndex":0},"citationItems":[{"id":15825,"uris":["http://zotero.org/users/5414506/items/CFWH4PAZ"],"itemData":{"id":15825,"type":"article-journal","container-title":"Socio-Economic Review","DOI":"10.1093/ser/mwu026","ISSN":"1475-147X, 1475-1461","issue":"2","language":"en","note":"citation key: hausermann_highskilled_2015","page":"235-258","source":"DOI.org (Crossref)","title":"High-skilled outsiders? Labor market vulnerability, education and welfare state preferences","title-short":"High-skilled outsiders?","volume":"13","author":[{"family":"Häusermann","given":"Silja"},{"family":"Kurer","given":"Thomas"},{"family":"Schwander","given":"Hanna"}],"issued":{"date-parts":[["2015",4]]},"citation-key":"hausermann_highskilled_2015"}},{"id":16892,"uris":["http://zotero.org/users/5414506/items/2GJZPHXS"],"itemData":{"id":16892,"type":"article-journal","abstract":"This paper examines change in economic justice attitudes in five former communist states (Bulgaria, the Czech Republic, eastern Germany, Hungary, and Russia), using data from opinion surveys conducted in 1991 and 1996. We examine the implications of theory and research concerning the popular legitimation of western capitalism for change in support for ‘market justice’ beliefs and norms among postcommunist publics. Our analyses show: first, that in the Czech Republic and eastern Germany, public opinion is moving closer to market justice as found in western capitalism, but socialist justice remains strong or is increasing in the other three countries; secondly, that in postcommunist countries correlations between support for market justice norms and the perceived fairness of the existing economic order have become stronger over time; and thirdly, that privatesector employment, and retrospective, current and prospective standard-of-living evaluations each shape market justice beliefs and norms. We conclude that (1) theory of the public legitimation of capitalism in the West does apply in postcommunist states; (2) change in market/socialist justice is a function of both collective and individual level factors; and (3) we have entered a second stage of the transition where popular economic justice evaluations are more clearly subject to ‘empirical test’.","container-title":"European Sociological Review","DOI":"10.1093/oxfordjournals.esr.a018263","ISSN":"0266-7215","issue":"3","journalAbbreviation":"European Sociological Review","page":"251-283","source":"Silverchair","title":"The Legitimation of Capitalism in the Postcommunist Transition Public Opinion about Market Justice, 1991—1996","volume":"15","author":[{"family":"Kluegel","given":"James R."},{"family":"Mason","given":"David S."},{"family":"Wegener","given":"Bernd"}],"issued":{"date-parts":[["1999",9,1]]},"citation-key":"kluegel_legitimation_1999"}}],"schema":"https://github.com/citation-style-language/schema/raw/master/csl-citation.json"} </w:instrText>
      </w:r>
      <w:r w:rsidR="00612AA6">
        <w:rPr>
          <w:lang w:val="en-US"/>
        </w:rPr>
        <w:fldChar w:fldCharType="separate"/>
      </w:r>
      <w:r w:rsidR="00612AA6" w:rsidRPr="00612AA6">
        <w:t>(</w:t>
      </w:r>
      <w:proofErr w:type="spellStart"/>
      <w:r w:rsidR="00612AA6" w:rsidRPr="00612AA6">
        <w:t>Häusermann</w:t>
      </w:r>
      <w:proofErr w:type="spellEnd"/>
      <w:r w:rsidR="00612AA6" w:rsidRPr="00612AA6">
        <w:t xml:space="preserve">, </w:t>
      </w:r>
      <w:proofErr w:type="spellStart"/>
      <w:r w:rsidR="00612AA6" w:rsidRPr="00612AA6">
        <w:t>Kurer</w:t>
      </w:r>
      <w:proofErr w:type="spellEnd"/>
      <w:r w:rsidR="00612AA6" w:rsidRPr="00612AA6">
        <w:t xml:space="preserve">, and </w:t>
      </w:r>
      <w:proofErr w:type="spellStart"/>
      <w:r w:rsidR="00612AA6" w:rsidRPr="00612AA6">
        <w:t>Schwander</w:t>
      </w:r>
      <w:proofErr w:type="spellEnd"/>
      <w:r w:rsidR="00612AA6" w:rsidRPr="00612AA6">
        <w:t xml:space="preserve">, 2015; </w:t>
      </w:r>
      <w:proofErr w:type="spellStart"/>
      <w:r w:rsidR="00612AA6" w:rsidRPr="00612AA6">
        <w:t>Kluegel</w:t>
      </w:r>
      <w:proofErr w:type="spellEnd"/>
      <w:r w:rsidR="00612AA6" w:rsidRPr="00612AA6">
        <w:t xml:space="preserve"> et al., 1999)</w:t>
      </w:r>
      <w:r w:rsidR="00612AA6">
        <w:rPr>
          <w:lang w:val="en-US"/>
        </w:rPr>
        <w:fldChar w:fldCharType="end"/>
      </w:r>
      <w:r w:rsidRPr="006F442C">
        <w:rPr>
          <w:lang w:val="en-US"/>
        </w:rPr>
        <w:t>.</w:t>
      </w:r>
    </w:p>
    <w:p w14:paraId="5223537E" w14:textId="3BD302FB" w:rsidR="006F442C" w:rsidRPr="00832473" w:rsidRDefault="006F442C" w:rsidP="00832473">
      <w:pPr>
        <w:pStyle w:val="NormalWeb"/>
        <w:jc w:val="both"/>
        <w:rPr>
          <w:lang w:val="en-US"/>
        </w:rPr>
      </w:pPr>
      <w:r w:rsidRPr="006F442C">
        <w:rPr>
          <w:lang w:val="en-US"/>
        </w:rPr>
        <w:t xml:space="preserve">Beyond these well-known group differences, recent longitudinal studies show that the link between structural position and attitudes unfolds as a gradual process of adaptation. </w:t>
      </w:r>
      <w:r w:rsidRPr="00832473">
        <w:rPr>
          <w:lang w:val="en-US"/>
        </w:rPr>
        <w:t xml:space="preserve">Political attitudes evolve alongside changes in individuals’ structural locations, reflecting both material interests and learned experiences over time. Helgason and Rehm </w:t>
      </w:r>
      <w:r w:rsidR="00612AA6">
        <w:rPr>
          <w:lang w:val="en-US"/>
        </w:rPr>
        <w:fldChar w:fldCharType="begin"/>
      </w:r>
      <w:r w:rsidR="00612AA6">
        <w:rPr>
          <w:lang w:val="en-US"/>
        </w:rPr>
        <w:instrText xml:space="preserve"> ADDIN ZOTERO_ITEM CSL_CITATION {"citationID":"RYEX7gLG","properties":{"formattedCitation":"(2023, 2024)","plainCitation":"(2023, 2024)","noteIndex":0},"citationItems":[{"id":16783,"uris":["http://zotero.org/users/5414506/items/3FUL3QQA"],"itemData":{"id":16783,"type":"article-journal","abstract":"Income and political attitudes are powerfully correlated in cross-sectional data, yet research based on panel data finds at most a weak correlation. In this paper, we examine this puzzling pattern by exploring the long-term evolution of attitudes over the life cycle. We evaluate the predictions of five different explanations on the relationship between attitudes and income experiences. These explanations focus on, respectively: socialization, anticipation, myopic self-interest, learning and status maximization. We employ accelerated longitudinal design models using data on core political values that span up to sixteen years from the British Household Panel Survey. Our findings reconcile the mixed evidence in the literature: the correlation between income and political attitudes, strong in cross-sectional studies but weak in short panel studies, emerges because attitudes crystallize – slowly but systematically – as income evolves over the life cycle. This pattern is most consistent with the learning explanation.","container-title":"European Journal of Political Research","DOI":"10.1111/1475-6765.12506","ISSN":"1475-6765","issue":"1","language":"en","license":"© 2022 European Consortium for Political Research.","note":"_eprint: https://onlinelibrary.wiley.com/doi/pdf/10.1111/1475-6765.12506","page":"264-284","source":"Wiley Online Library","title":"Long-term income trajectories and the evolution of political attitudes","volume":"62","author":[{"family":"Helgason","given":"Agnar Freyr"},{"family":"Rehm","given":"Philipp"}],"issued":{"date-parts":[["2023"]]},"citation-key":"helgason_long-term_2023"},"suppress-author":true},{"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Freyr"},{"family":"Rehm","given":"Philipp"}],"issued":{"date-parts":[["2024",9,24]]},"citation-key":"helgason_class_2024"}}],"schema":"https://github.com/citation-style-language/schema/raw/master/csl-citation.json"} </w:instrText>
      </w:r>
      <w:r w:rsidR="00612AA6">
        <w:rPr>
          <w:lang w:val="en-US"/>
        </w:rPr>
        <w:fldChar w:fldCharType="separate"/>
      </w:r>
      <w:r w:rsidR="00612AA6" w:rsidRPr="00612AA6">
        <w:rPr>
          <w:lang w:val="en-US"/>
        </w:rPr>
        <w:t>(2023, 2024)</w:t>
      </w:r>
      <w:r w:rsidR="00612AA6">
        <w:rPr>
          <w:lang w:val="en-US"/>
        </w:rPr>
        <w:fldChar w:fldCharType="end"/>
      </w:r>
      <w:r w:rsidRPr="00832473">
        <w:rPr>
          <w:lang w:val="en-US"/>
        </w:rPr>
        <w:t xml:space="preserve"> </w:t>
      </w:r>
      <w:r w:rsidR="00973D33">
        <w:rPr>
          <w:lang w:val="en-US"/>
        </w:rPr>
        <w:t>reviewed</w:t>
      </w:r>
      <w:r w:rsidRPr="00832473">
        <w:rPr>
          <w:lang w:val="en-US"/>
        </w:rPr>
        <w:t xml:space="preserve"> </w:t>
      </w:r>
      <w:r w:rsidR="00973D33">
        <w:rPr>
          <w:lang w:val="en-US"/>
        </w:rPr>
        <w:t>different</w:t>
      </w:r>
      <w:r w:rsidRPr="00832473">
        <w:rPr>
          <w:lang w:val="en-US"/>
        </w:rPr>
        <w:t xml:space="preserve"> mechanisms</w:t>
      </w:r>
      <w:r w:rsidR="00090D19">
        <w:rPr>
          <w:lang w:val="en-US"/>
        </w:rPr>
        <w:t xml:space="preserve"> for explaining </w:t>
      </w:r>
      <w:r w:rsidR="00BE0C71">
        <w:rPr>
          <w:lang w:val="en-US"/>
        </w:rPr>
        <w:t>changes in attitudes</w:t>
      </w:r>
      <w:r w:rsidRPr="00832473">
        <w:rPr>
          <w:lang w:val="en-US"/>
        </w:rPr>
        <w:t>: (</w:t>
      </w:r>
      <w:proofErr w:type="spellStart"/>
      <w:r w:rsidRPr="00832473">
        <w:rPr>
          <w:lang w:val="en-US"/>
        </w:rPr>
        <w:t>i</w:t>
      </w:r>
      <w:proofErr w:type="spellEnd"/>
      <w:r w:rsidRPr="00832473">
        <w:rPr>
          <w:lang w:val="en-US"/>
        </w:rPr>
        <w:t>) socialization, which posits stability through early-life family experiences; (ii) anticipation, aligning attitudes with expected future income; (iii) myopic self-interest, based on short-term income effects; (iv) learning, as cumulative adjustment to past and current experiences; and (v) status maximization, which ties preferences to the highest structural position reached. Attitudinal change is therefore</w:t>
      </w:r>
      <w:r w:rsidR="00274327">
        <w:rPr>
          <w:lang w:val="en-US"/>
        </w:rPr>
        <w:t xml:space="preserve"> understood as </w:t>
      </w:r>
      <w:r w:rsidRPr="00832473">
        <w:rPr>
          <w:lang w:val="en-US"/>
        </w:rPr>
        <w:t xml:space="preserve">slow and cumulative, </w:t>
      </w:r>
      <w:r w:rsidR="00A77CFE">
        <w:rPr>
          <w:lang w:val="en-US"/>
        </w:rPr>
        <w:t>where</w:t>
      </w:r>
      <w:r w:rsidRPr="00832473">
        <w:rPr>
          <w:lang w:val="en-US"/>
        </w:rPr>
        <w:t xml:space="preserve"> class-based divides emerge not only from static differences but also from differential exposure to upward or downward mobility. Empirical studies confirm this pattern: individuals experiencing upward mobility, especially through wage or occupational change, tend to become more accepting of inequality, while those with stable trajectories show more consistent class-based preferences </w:t>
      </w:r>
      <w:r w:rsidR="00612AA6">
        <w:rPr>
          <w:lang w:val="en-US"/>
        </w:rPr>
        <w:fldChar w:fldCharType="begin"/>
      </w:r>
      <w:r w:rsidR="00612AA6">
        <w:rPr>
          <w:lang w:val="en-US"/>
        </w:rPr>
        <w:instrText xml:space="preserve"> ADDIN ZOTERO_ITEM CSL_CITATION {"citationID":"iKkecyN0","properties":{"formattedCitation":"(Ares, 2020; Helgason and Rehm, 2024; Langs\\uc0\\u230{}ther et al., 2022; Stegmueller, 2013)","plainCitation":"(Ares, 2020; Helgason and Rehm, 2024; Langsæther et al., 2022; Stegmueller, 2013)","noteIndex":0},"citationItems":[{"id":18469,"uris":["http://zotero.org/users/5414506/items/U3F22TQP"],"itemData":{"id":18469,"type":"article-journal","container-title":"West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Freyr"},{"family":"Rehm","given":"Philipp"}],"issued":{"date-parts":[["2024",9,24]]},"citation-key":"helgason_class_2024"}},{"id":16784,"uris":["http://zotero.org/users/5414506/items/EJ2NAFSI"],"itemData":{"id":16784,"type":"article-journal","abstract":"Past findings on the connection between class position and political preferences are overwhelmingly derived from cross-sectional studies, which provided a limited basis for inferring causality. This study uses long-term panel data on thousands of British respondents to measure the impact of intra-generational class mobility across a range of political identities and preferences. Upward class mobility leads to small increases in economic conservatism, but party choice, class identity and attitudes to non-economic issues do not change. This updating of economic values is much smaller than cross-sectional differences between classes. These results are consistent with the short-run effects of class mobility operating primarily through a limited economic self-interest mechanism. Beliefs that are plausibly unconnected to economics are unaffected. The overall association between class and a range of identities, opinions and preferences is therefore more likely to be caused by early life experiences and longer-term socialization than by the immediate material interests associated with jobs.","container-title":"British Journal of Political Science","DOI":"10.1017/S0007123420000599","ISSN":"0007-1234, 1469-2112","issue":"2","language":"en","page":"958-967","source":"Cambridge University Press","title":"Explaining the Relationship Between Class Position and Political Preferences: A Long-Term Panel Analysis of Intra-Generational Class Mobility","title-short":"Explaining the Relationship Between Class Position and Political Preferences","volume":"52","author":[{"family":"Langsæther","given":"Peter Egge"},{"family":"Evans","given":"Geoffrey"},{"family":"O'Grady","given":"Tom"}],"issued":{"date-parts":[["2022",4]]},"citation-key":"langsaether_explaining_2022"}},{"id":18054,"uris":["http://zotero.org/users/5414506/items/7XEVGW94"],"itemData":{"id":18054,"type":"article-journal","abstract":"Much politico-economic research on individuals' preferences is cross-sectional and does not model dynamic aspects of preference or attitude formation. I present a Bayesian dynamic panel model, which facilitates the analysis of repeated preferences using individual-level panel data. My model deals with three problems. First, I explicitly include feedback from previous preferences taking into account that available survey measures of preferences are categorical. Second, I model individuals' initial conditions when entering the panel as resulting from observed and unobserved individual attributes. Third, I capture unobserved individual preference heterogeneity both via standard parametric random effects and a robust alternative based on Bayesian nonparametric density estimation. I use this model to analyze the impact of income and wealth on preferences for government intervention using the British Household Panel Study from 1991 to 2007.","container-title":"Political Analysis","ISSN":"1047-1987","issue":"3","note":"publisher: [Oxford University Press, Society for Political Methodology]","page":"314-333","source":"JSTOR","title":"Modeling Dynamic Preferences: A Bayesian Robust Dynamic Latent Ordered Probit Model","title-short":"Modeling Dynamic Preferences","volume":"21","author":[{"family":"Stegmueller","given":"Daniel"}],"issued":{"date-parts":[["2013"]]},"citation-key":"stegmueller_modeling_2013"}}],"schema":"https://github.com/citation-style-language/schema/raw/master/csl-citation.json"} </w:instrText>
      </w:r>
      <w:r w:rsidR="00612AA6">
        <w:rPr>
          <w:lang w:val="en-US"/>
        </w:rPr>
        <w:fldChar w:fldCharType="separate"/>
      </w:r>
      <w:r w:rsidR="00612AA6" w:rsidRPr="00612AA6">
        <w:t xml:space="preserve">(Ares, 2020; </w:t>
      </w:r>
      <w:proofErr w:type="spellStart"/>
      <w:r w:rsidR="00612AA6" w:rsidRPr="00612AA6">
        <w:t>Helgason</w:t>
      </w:r>
      <w:proofErr w:type="spellEnd"/>
      <w:r w:rsidR="00612AA6" w:rsidRPr="00612AA6">
        <w:t xml:space="preserve"> and </w:t>
      </w:r>
      <w:proofErr w:type="spellStart"/>
      <w:r w:rsidR="00612AA6" w:rsidRPr="00612AA6">
        <w:t>Rehm</w:t>
      </w:r>
      <w:proofErr w:type="spellEnd"/>
      <w:r w:rsidR="00612AA6" w:rsidRPr="00612AA6">
        <w:t xml:space="preserve">, 2024; </w:t>
      </w:r>
      <w:proofErr w:type="spellStart"/>
      <w:r w:rsidR="00612AA6" w:rsidRPr="00612AA6">
        <w:t>Langsæther</w:t>
      </w:r>
      <w:proofErr w:type="spellEnd"/>
      <w:r w:rsidR="00612AA6" w:rsidRPr="00612AA6">
        <w:t xml:space="preserve"> et al., 2022; </w:t>
      </w:r>
      <w:proofErr w:type="spellStart"/>
      <w:r w:rsidR="00612AA6" w:rsidRPr="00612AA6">
        <w:t>Stegmueller</w:t>
      </w:r>
      <w:proofErr w:type="spellEnd"/>
      <w:r w:rsidR="00612AA6" w:rsidRPr="00612AA6">
        <w:t>, 2013)</w:t>
      </w:r>
      <w:r w:rsidR="00612AA6">
        <w:rPr>
          <w:lang w:val="en-US"/>
        </w:rPr>
        <w:fldChar w:fldCharType="end"/>
      </w:r>
      <w:r w:rsidRPr="00832473">
        <w:rPr>
          <w:lang w:val="en-US"/>
        </w:rPr>
        <w:t>. Yet mobile individuals often display nuanced and ambivalent views, suggesting that mechanisms of learning and adaptation underpin the evolution of inequality attitudes over time.</w:t>
      </w:r>
    </w:p>
    <w:p w14:paraId="3046F379" w14:textId="41EA73B2" w:rsidR="006F442C" w:rsidRPr="00832473" w:rsidRDefault="006F442C" w:rsidP="00832473">
      <w:pPr>
        <w:pStyle w:val="NormalWeb"/>
        <w:jc w:val="both"/>
        <w:rPr>
          <w:lang w:val="en-US"/>
        </w:rPr>
      </w:pPr>
      <w:r w:rsidRPr="006F442C">
        <w:rPr>
          <w:lang w:val="en-US"/>
        </w:rPr>
        <w:t xml:space="preserve">Building on this life-course perspective, recent literature extends the analysis from individual structural position to the composition of social networks. Social networks contribute to attitude formation beyond material self-interest and value-based explanations </w:t>
      </w:r>
      <w:r w:rsidR="007C0481">
        <w:rPr>
          <w:lang w:val="en-US"/>
        </w:rPr>
        <w:fldChar w:fldCharType="begin"/>
      </w:r>
      <w:r w:rsidR="007C0481">
        <w:rPr>
          <w:lang w:val="en-US"/>
        </w:rPr>
        <w:instrText xml:space="preserve"> ADDIN ZOTERO_ITEM CSL_CITATION {"citationID":"MlDMaVpX","properties":{"formattedCitation":"(Kulin and Svallfors, 2013; Maldonado, Olivos, Castillo, Atria, and Azar, 2019)","plainCitation":"(Kulin and Svallfors, 2013; Maldonado, Olivos, Castillo, Atria, and Azar, 2019)","noteIndex":0},"citationItems":[{"id":519,"uris":["http://zotero.org/users/5414506/items/WPAMV5XJ"],"itemData":{"id":519,"type":"article-journal","abstract":"Using data from the European Social Survey, we analyse the link between basic human values and attitudes towards redistribution, and how that link differs among classes and across countries. We assess whether and why the class-specific impact of self-transcendence and self-enhancement values on attitudes towards redistribution differs across a selection of European countries. The results show that the links between values and attitudes are generally stronger in more materially secure and privileged classes. However, the relative strength of the associations varies substantially across countries. Where inequality is smaller and poverty less prevalent, the link between values and attitudes becomes less class-specific. These findings provide support for our two main interpretations: (a) that welfare policies mitigate the class-specific risks that people are exposed to, which make values more salient and effective among workers; and (b) that the existence of visible and salient redistributive policies works to make clearer the cognitive link between abstract values and support for concrete policies.","container-title":"European Sociological Review","DOI":"10.1093/esr/jcr046","ISSN":"02667215","issue":"2","note":"Citation Key: Kulin2013","page":"155-167","title":"Class, values, and attitudes towards redistribution: A European comparison","volume":"29","author":[{"family":"Kulin","given":"Joakim"},{"family":"Svallfors","given":"Stefan"}],"issued":{"date-parts":[["2013"]]},"citation-key":"Kulin2013"}},{"id":178,"uris":["http://zotero.org/users/5414506/items/IWC37GLI"],"itemData":{"id":178,"type":"article-journal","abstract":"In this article, we explore the associations of people’s valuations of universal healthcare with risk exposure and humanitarianism across diverse institutional contexts. We argue that both micro-level factors increase the valuations. Furthermore, interactions between material interests and humanitarians are expected. This work also hypothesizes that institutional contexts with employment-independent healthcare systems should modify the effect of risk exposure. Following a comparative framework, we test the expectations by using the International Social Survey Programme 2011 health module for 28 developed and developing countries. Results suggest opposite effects for the factors under analysis. While risk exposure decreases the willingness to pay taxes for the provision of universal healthcare, humanitarianism strongly fosters the valuation. Furthermore, we find statistical significant interactions between material interests and humanitarianism. Results also suggest substantive cross-level interactions between risk exposure and healthcare systems. Findings are robust to different modeling strategies that control for standard micro-level variables (income and egalitarianism), individual factors and observed and unobserved country characteristics. The article lays out implications of these findings.","container-title":"Social Justice Research","DOI":"10.1007/s11211-019-00336-6","note":"Citation Key: Maldonadoetal2019","page":"349 283","title":"Risk Exposure, Humanitarianism and Willingness to Pay for Universal Healthcare: A Cross-National Analysis of 28 Countries","title-short":"Risk Exposure, Humanitarianism and Willingness to Pay for Universal Healthcare","volume":"32","author":[{"family":"Maldonado","given":"Luis"},{"family":"Olivos","given":"Francisco"},{"family":"Castillo","given":"Juan Carlos"},{"family":"Atria","given":"Jorge"},{"family":"Azar","given":"Ariel"}],"issued":{"date-parts":[["2019",7,5]]},"citation-key":"Maldonadoetal2019"}}],"schema":"https://github.com/citation-style-language/schema/raw/master/csl-citation.json"} </w:instrText>
      </w:r>
      <w:r w:rsidR="007C0481">
        <w:rPr>
          <w:lang w:val="en-US"/>
        </w:rPr>
        <w:fldChar w:fldCharType="separate"/>
      </w:r>
      <w:r w:rsidR="007C0481" w:rsidRPr="007C0481">
        <w:rPr>
          <w:lang w:val="en-US"/>
        </w:rPr>
        <w:t xml:space="preserve">(Kulin and </w:t>
      </w:r>
      <w:proofErr w:type="spellStart"/>
      <w:r w:rsidR="007C0481" w:rsidRPr="007C0481">
        <w:rPr>
          <w:lang w:val="en-US"/>
        </w:rPr>
        <w:t>Svallfors</w:t>
      </w:r>
      <w:proofErr w:type="spellEnd"/>
      <w:r w:rsidR="007C0481" w:rsidRPr="007C0481">
        <w:rPr>
          <w:lang w:val="en-US"/>
        </w:rPr>
        <w:t>, 2013; Maldonado, Olivos, Castillo, Atria, and Azar, 2019)</w:t>
      </w:r>
      <w:r w:rsidR="007C0481">
        <w:rPr>
          <w:lang w:val="en-US"/>
        </w:rPr>
        <w:fldChar w:fldCharType="end"/>
      </w:r>
      <w:r w:rsidRPr="006F442C">
        <w:rPr>
          <w:lang w:val="en-US"/>
        </w:rPr>
        <w:t xml:space="preserve">. Studies of network </w:t>
      </w:r>
      <w:r w:rsidRPr="00E24AE6">
        <w:rPr>
          <w:i/>
          <w:iCs/>
          <w:lang w:val="en-US"/>
        </w:rPr>
        <w:t>class profiles</w:t>
      </w:r>
      <w:r w:rsidRPr="006F442C">
        <w:rPr>
          <w:lang w:val="en-US"/>
        </w:rPr>
        <w:t xml:space="preserve">—the share of ties to specific social classes—find that more working-class ties increase perceived inequality and support for redistribution, whereas more service-class ties reduce both </w:t>
      </w:r>
      <w:r w:rsidR="007C0481">
        <w:rPr>
          <w:lang w:val="en-US"/>
        </w:rPr>
        <w:fldChar w:fldCharType="begin"/>
      </w:r>
      <w:r w:rsidR="007C0481">
        <w:rPr>
          <w:lang w:val="en-US"/>
        </w:rPr>
        <w:instrText xml:space="preserve"> ADDIN ZOTERO_ITEM CSL_CITATION {"citationID":"2o42whxi","properties":{"formattedCitation":"(Cobo-Arroyo, 2022; Lindh and Andersson, 2024)","plainCitation":"(Cobo-Arroyo, 2022; Lindh and Andersson, 2024)","noteIndex":0},"citationItems":[{"id":18219,"uris":["http://zotero.org/users/5414506/items/TZ3NJSFK"],"itemData":{"id":18219,"type":"thesis","abstract":"Numerous studies have tried to explain the main factors affecting individual perceptions of income inequality, focusing on social class as a key determinant. However, the empirical literature shows that much of the relationship between one's class position and the perception of inequality remains unexplained after controlling for other socioeconomic variables. This paper aims to study whether the class profile of personal contact networks influences the perception of income distribution in Spain beyond the class of belonging of each individual. Since we acquire information about the economic and political reality in which we live mainly from our closest circle of contacts, this information will be biased according to the class position of this influential group. In order to analyze this question, we employed data from a telephone survey administered to a representative sample (n=3000) of the Spanish population, which includes a \"position generator\", an instrument used to measure the social network of each respondent. The results obtained in the research show that there is some class segregation in personal social networks. People tend to relate and establish links with individuals of the same social position and other workers in the same profession. In addition, there is evidence in favor of an association between the characteristics of personal ties and the perception of inequality in income distribution. Personal attitudes and beliefs, also in this area, are affected by the social influence of the group. In particular, people with access to higher social positions tend to perceive that income inequalities in Spain are lower (and vice versa) because they are influenced by the ideas and perceptions of their group.","language":"Español","publisher":"Universidade da Coruña","source":"Zotero","title":"Influencia de las redes sobre la percepción subjetiva de la distribución de ingresos en España","URL":"https://ruc.udc.es/dspace/handle/2183/36667","author":[{"family":"Cobo-Arroyo","given":"Paula"}],"issued":{"date-parts":[["2022"]]},"citation-key":"cobo-arroyo_influencia_2022"}},{"id":17193,"uris":["http://zotero.org/users/5414506/items/BU5EWGDY"],"itemData":{"id":17193,"type":"article-journal","abstract":"The theoretical proposition that social networks contribute to class divides in political attitudes has rarely been further developed or empirically scrutinized with individual-level data on a large cross-national scale. In this article, we theorize and empirically examine how the class profiles of personal networks may shape individual attitudes to income inequality from a country-comparative perspective. Using multilevel modeling and data from the ISSP Social Networks and Resources module, covering 29 countries, we find that having more family, friends, and acquaintances in upper-middle-class positions is associated with lower support for reducing inequality, while having more social ties to working-class positions is associated with higher support for reducing inequality. We also assess how these relationships differ across countries depending on the institutional context, finding that both own class location and the class profiles of personal networks are more strongly related to attitudes to income inequality in countries with a higher rate of government redistribution. The study provides new theoretical and empirical insights into the importance of personal networks’ class profiles for shaping individual attitudes and structural ideological divisions linked to economic inequality, while also suggesting that social networks are key to understanding institutionally embedded distributive conflicts from a country-comparative perspective.","container-title":"European Sociological Review","DOI":"10.1093/esr/jcae039","ISSN":"0266-7215","journalAbbreviation":"European Sociological Review","page":"jcae039","source":"Silverchair","title":"Social networks and distributive conflict: the class divide in social ties and attitudes to income inequality across 29 countries","title-short":"Social networks and distributive conflict","author":[{"family":"Lindh","given":"Arvid"},{"family":"Andersson","given":"Anton B"}],"issued":{"date-parts":[["2024",10,25]]},"citation-key":"lindh_social_2024"}}],"schema":"https://github.com/citation-style-language/schema/raw/master/csl-citation.json"} </w:instrText>
      </w:r>
      <w:r w:rsidR="007C0481">
        <w:rPr>
          <w:lang w:val="en-US"/>
        </w:rPr>
        <w:fldChar w:fldCharType="separate"/>
      </w:r>
      <w:r w:rsidR="007C0481" w:rsidRPr="007C0481">
        <w:rPr>
          <w:lang w:val="en-US"/>
        </w:rPr>
        <w:t>(Cobo-Arroyo, 2022; Lindh and Andersson, 2024)</w:t>
      </w:r>
      <w:r w:rsidR="007C0481">
        <w:rPr>
          <w:lang w:val="en-US"/>
        </w:rPr>
        <w:fldChar w:fldCharType="end"/>
      </w:r>
      <w:r w:rsidR="007C0481">
        <w:rPr>
          <w:lang w:val="en-US"/>
        </w:rPr>
        <w:t xml:space="preserve">. </w:t>
      </w:r>
      <w:r w:rsidRPr="006F442C">
        <w:rPr>
          <w:lang w:val="en-US"/>
        </w:rPr>
        <w:t xml:space="preserve">Networks thus shape attitudes through social influence, as individuals adjust their views based on interactions with their contacts </w:t>
      </w:r>
      <w:r w:rsidR="007C0481">
        <w:rPr>
          <w:lang w:val="en-US"/>
        </w:rPr>
        <w:fldChar w:fldCharType="begin"/>
      </w:r>
      <w:r w:rsidR="007C0481">
        <w:rPr>
          <w:lang w:val="en-US"/>
        </w:rPr>
        <w:instrText xml:space="preserve"> ADDIN ZOTERO_ITEM CSL_CITATION {"citationID":"AsHqwjUA","properties":{"formattedCitation":"(Lindh et al., 2021)","plainCitation":"(Lindh et al., 2021)","noteIndex":0},"citationItems":[{"id":12821,"uris":["http://zotero.org/users/5414506/items/Y8CKHD3Z"],"itemData":{"id":12821,"type":"article-journal","abstract":"Abstract\n            Previous research provides a detailed picture of class differences in political attitudes. Less is however known about the social structures that enforce this political divide across social classes. This article contributes towards filling this gap by considering how the class profile of personal social networks influences political attitudes. We propose a general framework for incorporating an individual’s social network into class analysis of political preferences. Using Sweden as a case, we empirically evaluate our approach using a population survey with information about the respondents’ own employment situation, egocentric networks, and political attitudes in terms of redistribution and welfare chauvinism. We find that there is considerable class segregation in social networks as individuals tend to have more ties within their own and neighbouring class positions. Concerning political preferences, results show that: (i) a substantive part of the class–attitude relationship is shaped by a person’s social network; (ii) the class profile of networks influences attitudes over and above one’s own class position; (iii) class segregation in networks fortifies class divides in political attitudes. We thus conclude that social networks constitute a (hitherto) ‘missing link’ in class analysis of political preferences that merits careful consideration in theoretical models of contemporary politics.","container-title":"European Sociological Review","DOI":"10.1093/esr/jcab010","ISSN":"0266-7215, 1468-2672","issue":"5","language":"en","page":"695-712","source":"DOI.org (Crossref)","title":"The Missing Link: Network Influences on Class Divides in Political Attitudes","title-short":"The Missing Link","volume":"37","author":[{"family":"Lindh","given":"Arvid"},{"family":"Andersson","given":"Anton B"},{"family":"Völker","given":"Beate"}],"issued":{"date-parts":[["2021",9,20]]},"citation-key":"lindh_missing_2021"}}],"schema":"https://github.com/citation-style-language/schema/raw/master/csl-citation.json"} </w:instrText>
      </w:r>
      <w:r w:rsidR="007C0481">
        <w:rPr>
          <w:lang w:val="en-US"/>
        </w:rPr>
        <w:fldChar w:fldCharType="separate"/>
      </w:r>
      <w:r w:rsidR="007C0481" w:rsidRPr="007C0481">
        <w:t>(</w:t>
      </w:r>
      <w:proofErr w:type="spellStart"/>
      <w:r w:rsidR="007C0481" w:rsidRPr="007C0481">
        <w:t>Lindh</w:t>
      </w:r>
      <w:proofErr w:type="spellEnd"/>
      <w:r w:rsidR="007C0481" w:rsidRPr="007C0481">
        <w:t xml:space="preserve"> et al., 2021)</w:t>
      </w:r>
      <w:r w:rsidR="007C0481">
        <w:rPr>
          <w:lang w:val="en-US"/>
        </w:rPr>
        <w:fldChar w:fldCharType="end"/>
      </w:r>
      <w:r w:rsidRPr="006F442C">
        <w:rPr>
          <w:lang w:val="en-US"/>
        </w:rPr>
        <w:t xml:space="preserve">. A related strand of research highlights </w:t>
      </w:r>
      <w:r w:rsidR="009D2EBD">
        <w:rPr>
          <w:lang w:val="en-US"/>
        </w:rPr>
        <w:t xml:space="preserve">a </w:t>
      </w:r>
      <w:r w:rsidRPr="006F442C">
        <w:rPr>
          <w:lang w:val="en-US"/>
        </w:rPr>
        <w:t xml:space="preserve">simultaneous connection to diverse socioeconomic positions as </w:t>
      </w:r>
      <w:r w:rsidRPr="006F442C">
        <w:rPr>
          <w:lang w:val="en-US"/>
        </w:rPr>
        <w:lastRenderedPageBreak/>
        <w:t xml:space="preserve">another pathway. Socioeconomic diversity in interpersonal networks—understood as the degree of connectedness to dissimilar class positions—links individuals to cross-cutting social circles and exposes them to a wider range of experiences </w:t>
      </w:r>
      <w:r w:rsidR="007C0481">
        <w:rPr>
          <w:lang w:val="en-US"/>
        </w:rPr>
        <w:fldChar w:fldCharType="begin"/>
      </w:r>
      <w:r w:rsidR="007C0481">
        <w:rPr>
          <w:lang w:val="en-US"/>
        </w:rPr>
        <w:instrText xml:space="preserve"> ADDIN ZOTERO_ITEM CSL_CITATION {"citationID":"giasa1sz","properties":{"formattedCitation":"(Blau, 1977; Otero and Mendoza, 2023)","plainCitation":"(Blau, 1977; Otero and Mendoza, 2023)","noteIndex":0},"citationItems":[{"id":13691,"uris":["http://zotero.org/users/5414506/items/CS3YCJCA"],"itemData":{"id":13691,"type":"book","event-place":"London","ISBN":"0029036607","publisher":"Collier Macmillan","publisher-place":"London","title":"Inequality and heterogeneity : a primitive theory of social structure","URL":"https://suche.suub.uni-bremen.de/peid=B02288440","author":[{"family":"Blau","given":"Peter"}],"issued":{"date-parts":[["1977"]]},"citation-key":"blau_inequality_1977"}},{"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Diversity","author":[{"family":"Otero","given":"Gabriel"},{"family":"Mendoza","given":"Manuela"}],"issued":{"date-parts":[["2023",12,29]]},"citation-key":"otero_power_2023"}}],"schema":"https://github.com/citation-style-language/schema/raw/master/csl-citation.json"} </w:instrText>
      </w:r>
      <w:r w:rsidR="007C0481">
        <w:rPr>
          <w:lang w:val="en-US"/>
        </w:rPr>
        <w:fldChar w:fldCharType="separate"/>
      </w:r>
      <w:r w:rsidR="007C0481" w:rsidRPr="007C0481">
        <w:rPr>
          <w:lang w:val="en-US"/>
        </w:rPr>
        <w:t>(Blau, 1977; Otero and Mendoza, 2023)</w:t>
      </w:r>
      <w:r w:rsidR="007C0481">
        <w:rPr>
          <w:lang w:val="en-US"/>
        </w:rPr>
        <w:fldChar w:fldCharType="end"/>
      </w:r>
      <w:r w:rsidRPr="006F442C">
        <w:rPr>
          <w:lang w:val="en-US"/>
        </w:rPr>
        <w:t xml:space="preserve">. Such dissimilarity provides inferential spaces for understanding inequality </w:t>
      </w:r>
      <w:r w:rsidR="007C0481">
        <w:rPr>
          <w:lang w:val="en-US"/>
        </w:rPr>
        <w:fldChar w:fldCharType="begin"/>
      </w:r>
      <w:r w:rsidR="007C0481">
        <w:rPr>
          <w:lang w:val="en-US"/>
        </w:rPr>
        <w:instrText xml:space="preserve"> ADDIN ZOTERO_ITEM CSL_CITATION {"citationID":"bvsIQOih","properties":{"formattedCitation":"(Mijs, 2018)","plainCitation":"(Mijs, 2018)","noteIndex":0},"citationItems":[{"id":12007,"uris":["http://zotero.org/users/5414506/items/DJH5PJIM"],"itemData":{"id":12007,"type":"article-journal","abstract":"A new wave of scholarship recognizes the importance of people’s understanding of inequality that underlies their political convictions, civic values, and policy views. Much less is known, however, about the sources of people’s different beliefs. I argue that scholarship is hampered by a lack of consensus regarding the conceptualization and measurement of inequality beliefs, in the absence of an organizing theory. To fill this gap, in this paper, I develop a framework for studying the social basis of people’s explanations for inequality. I propose that people observe unequal outcomes and must infer the invisible forces that brought these about, be they meritocratic or structural in nature. In making inferences about the causes of inequality, people draw on lessons from past experience and information about the world, both of which are biased and limited by their background, social networks, and the environments they have been exposed to. Looking at inequality beliefs through this lens allows for an investigation into the kinds of experiences and environments that are particularly salient in shaping people’s inferential accounts of inequality. Specifically, I make a case for investigating how socializing institutions such as schools and neighborhoods are “inferential spaces” that shape how children and young adults come to learn about their unequal society and their own place in it. I conclude by proposing testable hypotheses and implication for research.","container-title":"Societies","DOI":"10.3390/soc8030064","ISSN":"2075-4698","issue":"3","journalAbbreviation":"Societies","language":"en","page":"64","source":"DOI.org (Crossref)","title":"Inequality Is a Problem of Inference: How People Solve the Social Puzzle of Unequal Outcomes","title-short":"Inequality Is a Problem of Inference","volume":"8","author":[{"family":"Mijs","given":"Jonathan"}],"issued":{"date-parts":[["2018",8,7]]},"citation-key":"mijs_inequality_2018"}}],"schema":"https://github.com/citation-style-language/schema/raw/master/csl-citation.json"} </w:instrText>
      </w:r>
      <w:r w:rsidR="007C0481">
        <w:rPr>
          <w:lang w:val="en-US"/>
        </w:rPr>
        <w:fldChar w:fldCharType="separate"/>
      </w:r>
      <w:r w:rsidR="007C0481" w:rsidRPr="007C0481">
        <w:rPr>
          <w:lang w:val="en-US"/>
        </w:rPr>
        <w:t>(Mijs, 2018)</w:t>
      </w:r>
      <w:r w:rsidR="007C0481">
        <w:rPr>
          <w:lang w:val="en-US"/>
        </w:rPr>
        <w:fldChar w:fldCharType="end"/>
      </w:r>
      <w:r w:rsidRPr="006F442C">
        <w:rPr>
          <w:lang w:val="en-US"/>
        </w:rPr>
        <w:t xml:space="preserve">: those embedded in diverse networks better grasp the magnitude and causes of inequality </w:t>
      </w:r>
      <w:r w:rsidR="007C0481">
        <w:rPr>
          <w:lang w:val="en-US"/>
        </w:rPr>
        <w:fldChar w:fldCharType="begin"/>
      </w:r>
      <w:r w:rsidR="007C0481">
        <w:rPr>
          <w:lang w:val="en-US"/>
        </w:rPr>
        <w:instrText xml:space="preserve"> ADDIN ZOTERO_ITEM CSL_CITATION {"citationID":"6rkg3FAF","properties":{"formattedCitation":"(Mijs and Usmani, 2024)","plainCitation":"(Mijs and Usmani, 2024)","noteIndex":0},"citationItems":[{"id":19089,"uris":["http://zotero.org/users/5414506/items/MQ5MDYL2"],"itemData":{"id":19089,"type":"article-journal","abstract":"Why do many people underestimate economic and racial inequality and maintain that theirs is a meritocratic society? Existing work suggests that people are rationalizing, misinformed, or misled. This article proposes an additional explanation: Inequality itself makes economic and racial disparities difficult to understand. In unequal societies, individuals establish their networks at formative institutions patterned by class and race. As a result, they unwittingly condition on key causal pathways when making descriptive and causal inferences about inequality. We use a simple agent-based model to show that, under circumstances typical to highly stratified societies, individuals will underestimate the extent of economic and racial inequality, downplay the importance of inherited advantages, and overestimate the relative importance of individual ability. Moreover, we show that they will both underestimate the extent of racial discrimination and overestimate its relative importance. Because segregated social worlds bias inference in these ways, all individuals (rich and poor) have principled reasons to favor less redistribution than they would if their social worlds were more integrated.","container-title":"Social Forces","DOI":"10.1093/sf/soae033","ISSN":"1534-7605","issue":"1","journalAbbreviation":"Social Forces","page":"45-65","source":"Silverchair","title":"How Segregation Ruins Inference: A Sociological Simulation of the Inequality Equilibrium","title-short":"How Segregation Ruins Inference","volume":"103","author":[{"family":"Mijs","given":"Jonathan"},{"family":"Usmani","given":"Adaner"}],"issued":{"date-parts":[["2024",9,1]]},"citation-key":"mijs_how_2024"}}],"schema":"https://github.com/citation-style-language/schema/raw/master/csl-citation.json"} </w:instrText>
      </w:r>
      <w:r w:rsidR="007C0481">
        <w:rPr>
          <w:lang w:val="en-US"/>
        </w:rPr>
        <w:fldChar w:fldCharType="separate"/>
      </w:r>
      <w:r w:rsidR="007C0481" w:rsidRPr="007C0481">
        <w:rPr>
          <w:lang w:val="en-US"/>
        </w:rPr>
        <w:t>(</w:t>
      </w:r>
      <w:proofErr w:type="spellStart"/>
      <w:r w:rsidR="007C0481" w:rsidRPr="007C0481">
        <w:rPr>
          <w:lang w:val="en-US"/>
        </w:rPr>
        <w:t>Mijs</w:t>
      </w:r>
      <w:proofErr w:type="spellEnd"/>
      <w:r w:rsidR="007C0481" w:rsidRPr="007C0481">
        <w:rPr>
          <w:lang w:val="en-US"/>
        </w:rPr>
        <w:t xml:space="preserve"> and Usmani, 2024)</w:t>
      </w:r>
      <w:r w:rsidR="007C0481">
        <w:rPr>
          <w:lang w:val="en-US"/>
        </w:rPr>
        <w:fldChar w:fldCharType="end"/>
      </w:r>
      <w:r w:rsidRPr="006F442C">
        <w:rPr>
          <w:lang w:val="en-US"/>
        </w:rPr>
        <w:t xml:space="preserve">. </w:t>
      </w:r>
      <w:r w:rsidRPr="00832473">
        <w:rPr>
          <w:lang w:val="en-US"/>
        </w:rPr>
        <w:t xml:space="preserve">Cross-class contact may foster empathy with those in economic disadvantage </w:t>
      </w:r>
      <w:r w:rsidR="007C0481">
        <w:rPr>
          <w:lang w:val="en-US"/>
        </w:rPr>
        <w:fldChar w:fldCharType="begin"/>
      </w:r>
      <w:r w:rsidR="007C0481">
        <w:rPr>
          <w:lang w:val="en-US"/>
        </w:rPr>
        <w:instrText xml:space="preserve"> ADDIN ZOTERO_ITEM CSL_CITATION {"citationID":"w3UPVlvu","properties":{"formattedCitation":"(Sachweh, 2012)","plainCitation":"(Sachweh, 2012)","noteIndex":0},"citationItems":[{"id":1759,"uris":["http://zotero.org/users/5414506/items/Y29AFMET"],"itemData":{"id":1759,"type":"article-journal","abstract":"This article asks how ordinary people in Germany perceive and legitimize economic disparities in an era of rising income inequality. Based on in-depth qualitative interviews with respondents from higher and lower social classes, the paper reconstructs the ‘moral economy’ that underlies popular views of inequality. While respondents agree with abstract inegalitarian principles—i.e. income differentiation based on merit—they are concerned with specific instances of inequality, especially poverty and wealth. These are criticized because they are seen to imply intolerable deviations, both upwards and downwards, from a way of living presumed as universal, thereby fostering a segregation of life-worlds and social disintegration. Thus, perceptions of injustice do not seem to be based on the existence of income inequality as such, but rather on the view that economic disparities threaten the social bond.","container-title":"Socio-Economic Review","DOI":"10.1093/ser/mwr023","ISSN":"1475-1461, 1475-147X","issue":"3","journalAbbreviation":"Socioecon Rev","language":"en","note":"number: 3","page":"419-445","source":"ser.oxfordjournals.org","title":"The moral economy of inequality: popular views on income differentiation, poverty and wealth","title-short":"The moral economy of inequality","volume":"10","author":[{"family":"Sachweh","given":"Patrick"}],"issued":{"date-parts":[["2012"]]},"citation-key":"sachweh_moral_2012"}}],"schema":"https://github.com/citation-style-language/schema/raw/master/csl-citation.json"} </w:instrText>
      </w:r>
      <w:r w:rsidR="007C0481">
        <w:rPr>
          <w:lang w:val="en-US"/>
        </w:rPr>
        <w:fldChar w:fldCharType="separate"/>
      </w:r>
      <w:r w:rsidR="007C0481" w:rsidRPr="007C0481">
        <w:rPr>
          <w:lang w:val="en-US"/>
        </w:rPr>
        <w:t>(Sachweh, 2012)</w:t>
      </w:r>
      <w:r w:rsidR="007C0481">
        <w:rPr>
          <w:lang w:val="en-US"/>
        </w:rPr>
        <w:fldChar w:fldCharType="end"/>
      </w:r>
      <w:r w:rsidR="007C0481">
        <w:rPr>
          <w:lang w:val="en-US"/>
        </w:rPr>
        <w:t xml:space="preserve"> </w:t>
      </w:r>
      <w:r w:rsidRPr="00832473">
        <w:rPr>
          <w:lang w:val="en-US"/>
        </w:rPr>
        <w:t xml:space="preserve">or, conversely, legitimize inequality as contact fades </w:t>
      </w:r>
      <w:r w:rsidR="007C0481">
        <w:rPr>
          <w:lang w:val="en-US"/>
        </w:rPr>
        <w:fldChar w:fldCharType="begin"/>
      </w:r>
      <w:r w:rsidR="007C0481">
        <w:rPr>
          <w:lang w:val="en-US"/>
        </w:rPr>
        <w:instrText xml:space="preserve"> ADDIN ZOTERO_ITEM CSL_CITATION {"citationID":"S3EV1Ckb","properties":{"formattedCitation":"(Vargas Salfate and Stern, 2023)","plainCitation":"(Vargas Salfate and Stern, 2023)","noteIndex":0},"citationItems":[{"id":14922,"uris":["http://zotero.org/users/5414506/items/L8XW73D5"],"itemData":{"id":14922,"type":"article-journal","abstract":"Is class-based contact associated with legitimation of inequality? Drawing from the idea that people adopt beliefs predominant in groups with whom they interact, we hypothesized that upper-class contact would correspond to greater legitimation of inequality, whereas lower-class contact would correspond to lesser legitimation of inequality among lower- and upper-class individuals. We also hypothesized that middle-class individuals might possess a more precarious identity, leading lower-class contact to correspond to higher legitimation of inequality. We tested hypotheses using a nationally representative sample from Chile (N = 4446; Study 1), and nationally representative samples from 28 countries (N = 43,811; Study 2). Support for hypotheses was mixed. Upper-class contact was often associated with greater legitimation of inequality, whereas lower-class contact was frequently related to lower legitimation of inequality. Patterns emerged among most social class groups, but there was also variation across groups. We discuss potential explanations for results along with theoretical implications for class-based contact.","container-title":"The British Journal of Social Psychology","DOI":"10.1111/bjso.12692","ISSN":"2044-8309","journalAbbreviation":"Br J Soc Psychol","language":"eng","note":"PMID: 38009906\ncitation key: vargassalfate_contact_2023","source":"PubMed","title":"Is contact among social class groups associated with legitimation of inequality? An examination across 28 countries","title-short":"Is contact among social class groups associated with legitimation of inequality?","author":[{"family":"Vargas Salfate","given":"Salvador"},{"family":"Stern","given":"Chadly"}],"issued":{"date-parts":[["2023",11,27]]},"citation-key":"vargassalfate_contact_2023"}}],"schema":"https://github.com/citation-style-language/schema/raw/master/csl-citation.json"} </w:instrText>
      </w:r>
      <w:r w:rsidR="007C0481">
        <w:rPr>
          <w:lang w:val="en-US"/>
        </w:rPr>
        <w:fldChar w:fldCharType="separate"/>
      </w:r>
      <w:r w:rsidR="007C0481" w:rsidRPr="007C0481">
        <w:rPr>
          <w:lang w:val="en-US"/>
        </w:rPr>
        <w:t xml:space="preserve">(Vargas </w:t>
      </w:r>
      <w:proofErr w:type="spellStart"/>
      <w:r w:rsidR="007C0481" w:rsidRPr="007C0481">
        <w:rPr>
          <w:lang w:val="en-US"/>
        </w:rPr>
        <w:t>Salfate</w:t>
      </w:r>
      <w:proofErr w:type="spellEnd"/>
      <w:r w:rsidR="007C0481" w:rsidRPr="007C0481">
        <w:rPr>
          <w:lang w:val="en-US"/>
        </w:rPr>
        <w:t xml:space="preserve"> and Stern, 2023)</w:t>
      </w:r>
      <w:r w:rsidR="007C0481">
        <w:rPr>
          <w:lang w:val="en-US"/>
        </w:rPr>
        <w:fldChar w:fldCharType="end"/>
      </w:r>
      <w:r w:rsidRPr="00832473">
        <w:rPr>
          <w:lang w:val="en-US"/>
        </w:rPr>
        <w:t>.</w:t>
      </w:r>
    </w:p>
    <w:p w14:paraId="2CF7359C" w14:textId="0862F808" w:rsidR="006F442C" w:rsidRPr="00832473" w:rsidRDefault="006F442C" w:rsidP="00832473">
      <w:pPr>
        <w:pStyle w:val="NormalWeb"/>
        <w:jc w:val="both"/>
        <w:rPr>
          <w:lang w:val="en-US"/>
        </w:rPr>
      </w:pPr>
      <w:r w:rsidRPr="00832473">
        <w:rPr>
          <w:lang w:val="en-US"/>
        </w:rPr>
        <w:t xml:space="preserve">The distributive justice literature clarifies the micro-foundations through which such exposure shapes </w:t>
      </w:r>
      <w:r w:rsidR="009D2EBD">
        <w:rPr>
          <w:lang w:val="en-US"/>
        </w:rPr>
        <w:t>views about distributive fairness</w:t>
      </w:r>
      <w:r w:rsidRPr="00832473">
        <w:rPr>
          <w:lang w:val="en-US"/>
        </w:rPr>
        <w:t>. Existential standards—</w:t>
      </w:r>
      <w:r w:rsidR="00DE006E">
        <w:rPr>
          <w:lang w:val="en-US"/>
        </w:rPr>
        <w:t xml:space="preserve"> understood as </w:t>
      </w:r>
      <w:r w:rsidRPr="00832473">
        <w:rPr>
          <w:lang w:val="en-US"/>
        </w:rPr>
        <w:t xml:space="preserve">context-dependent benchmarks of fairness rooted in lived experiences—emerge through two complementary mechanisms: information and socialization </w:t>
      </w:r>
      <w:r w:rsidR="00940514">
        <w:rPr>
          <w:lang w:val="en-US"/>
        </w:rPr>
        <w:fldChar w:fldCharType="begin"/>
      </w:r>
      <w:r w:rsidR="00940514">
        <w:rPr>
          <w:lang w:val="en-US"/>
        </w:rPr>
        <w:instrText xml:space="preserve"> ADDIN ZOTERO_ITEM CSL_CITATION {"citationID":"CAjmllRz","properties":{"formattedCitation":"(Castillo, 2011; Immergut and Schneider, 2020)","plainCitation":"(Castillo, 2011; Immergut and Schneider, 2020)","noteIndex":0},"citationItems":[{"id":98,"uris":["http://zotero.org/users/5414506/items/3UVG7J8N"],"itemData":{"id":98,"type":"article-journal","abstract":"Economic inequality is usually assumed to be a threat to social cohesion and democracy. Nevertheless, this opposition of inequality and democracy is based on further assumptions such as (a) that people perceive economic inequality accurately, and (b) that, by and large they consider inequality unjust. Research into distributive issues has not found consistent support for neither of these assumptions. Quite the contrary, empirical evidence indicates that economic inequality is widely misperceived and that inequality is to some extent considered legitimate. So far most of the empirical evidence in the area of legitimacy comes from experimental studies in the developed world. The present research aims at widening the scope of legitimacy studies by focusing on Chile as a case country, one of the societies with the highest economic inequality worldwide, guided by the question to what extent is economic inequality considered legitimate in a context of high economic inequality? In addressing this question, and based on previous evidence, the article proposes a way to evaluate (a) the legitimacy of inequality at a country level via survey research, and (b) the role of inequality perception and justice ideologies in the justification of economic inequality. The data to be analyzed is the public opinion survey International Social Justice Project (ISJP), implemented in Chile in the year 2007 (n = 890). Multivariate analysis results reveal signs of legitimacy of inequality in Chile, opening a series of issues regarding the acceptance and stability of unequal distributions.","container-title":"Social Justice Research","DOI":"10.1007/s11211-011-0144-5","ISSN":"1573-6725","issue":"4","note":"tex.day: 01\nCitation Key: Castillo2011","page":"314-340","title":"Legitimacy of Inequality in a Highly Unequal Context: Evidence from the Chilean Case","volume":"24","author":[{"family":"Castillo","given":"Juan Carlos"}],"issued":{"date-parts":[["2011",12]]},"citation-key":"Castillo2011"}},{"id":16413,"uris":["http://zotero.org/users/5414506/items/MXPRS69Q"],"itemData":{"id":16413,"type":"article-journal","container-title":"Social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M."}],"issued":{"date-parts":[["2020",12]]},"citation-key":"immergut_is_2020"}}],"schema":"https://github.com/citation-style-language/schema/raw/master/csl-citation.json"} </w:instrText>
      </w:r>
      <w:r w:rsidR="00940514">
        <w:rPr>
          <w:lang w:val="en-US"/>
        </w:rPr>
        <w:fldChar w:fldCharType="separate"/>
      </w:r>
      <w:r w:rsidR="00940514" w:rsidRPr="00940514">
        <w:rPr>
          <w:lang w:val="en-US"/>
        </w:rPr>
        <w:t xml:space="preserve">(Castillo, 2011; </w:t>
      </w:r>
      <w:proofErr w:type="spellStart"/>
      <w:r w:rsidR="00940514" w:rsidRPr="00940514">
        <w:rPr>
          <w:lang w:val="en-US"/>
        </w:rPr>
        <w:t>Immergut</w:t>
      </w:r>
      <w:proofErr w:type="spellEnd"/>
      <w:r w:rsidR="00940514" w:rsidRPr="00940514">
        <w:rPr>
          <w:lang w:val="en-US"/>
        </w:rPr>
        <w:t xml:space="preserve"> and Schneider, 2020)</w:t>
      </w:r>
      <w:r w:rsidR="00940514">
        <w:rPr>
          <w:lang w:val="en-US"/>
        </w:rPr>
        <w:fldChar w:fldCharType="end"/>
      </w:r>
      <w:r w:rsidRPr="00832473">
        <w:rPr>
          <w:lang w:val="en-US"/>
        </w:rPr>
        <w:t xml:space="preserve">. On the informational side, individuals observe how income, status, and opportunities are allocated in everyday contexts such as workplaces or neighborhoods, developing concrete “referential structures” of fairness </w:t>
      </w:r>
      <w:r w:rsidR="00940514">
        <w:rPr>
          <w:lang w:val="en-US"/>
        </w:rPr>
        <w:fldChar w:fldCharType="begin"/>
      </w:r>
      <w:r w:rsidR="00940514">
        <w:rPr>
          <w:lang w:val="en-US"/>
        </w:rPr>
        <w:instrText xml:space="preserve"> ADDIN ZOTERO_ITEM CSL_CITATION {"citationID":"sQMovzie","properties":{"formattedCitation":"(Shepelak and Alwin, 1986)","plainCitation":"(Shepelak and Alwin, 1986)","noteIndex":0},"citationItems":[{"id":238,"uris":["http://zotero.org/users/5414506/items/MLN3PMHV"],"itemData":{"id":238,"type":"article-journal","container-title":"American Sociological Review","ISSN":"0003-1224","journalAbbreviation":"American Sociological Review","note":"Citation Key: Shepelak1986","page":"30-46","title":"Beliefs about inequality and perceptions of distributive justice","author":[{"family":"Shepelak","given":"Norma J"},{"family":"Alwin","given":"Duane F"}],"issued":{"date-parts":[["1986"]]},"citation-key":"Shepelak1986"}}],"schema":"https://github.com/citation-style-language/schema/raw/master/csl-citation.json"} </w:instrText>
      </w:r>
      <w:r w:rsidR="00940514">
        <w:rPr>
          <w:lang w:val="en-US"/>
        </w:rPr>
        <w:fldChar w:fldCharType="separate"/>
      </w:r>
      <w:r w:rsidR="00940514" w:rsidRPr="00940514">
        <w:rPr>
          <w:lang w:val="en-US"/>
        </w:rPr>
        <w:t>(</w:t>
      </w:r>
      <w:proofErr w:type="spellStart"/>
      <w:r w:rsidR="00940514" w:rsidRPr="00940514">
        <w:rPr>
          <w:lang w:val="en-US"/>
        </w:rPr>
        <w:t>Shepelak</w:t>
      </w:r>
      <w:proofErr w:type="spellEnd"/>
      <w:r w:rsidR="00940514" w:rsidRPr="00940514">
        <w:rPr>
          <w:lang w:val="en-US"/>
        </w:rPr>
        <w:t xml:space="preserve"> and Alwin, 1986)</w:t>
      </w:r>
      <w:r w:rsidR="00940514">
        <w:rPr>
          <w:lang w:val="en-US"/>
        </w:rPr>
        <w:fldChar w:fldCharType="end"/>
      </w:r>
      <w:r w:rsidRPr="00832473">
        <w:rPr>
          <w:lang w:val="en-US"/>
        </w:rPr>
        <w:t xml:space="preserve">. On the socialization side, these repeated observations become internalized as normative expectations of what outcomes are legitimate. Those embedded in structurally diverse networks—especially in bridging positions across disconnected groups—encounter contrasting experiences and interpretations of inequality that broaden their understanding of justice </w:t>
      </w:r>
      <w:r w:rsidR="00940514">
        <w:rPr>
          <w:lang w:val="en-US"/>
        </w:rPr>
        <w:fldChar w:fldCharType="begin"/>
      </w:r>
      <w:r w:rsidR="00940514">
        <w:rPr>
          <w:lang w:val="en-US"/>
        </w:rPr>
        <w:instrText xml:space="preserve"> ADDIN ZOTERO_ITEM CSL_CITATION {"citationID":"nbCjMwf0","properties":{"formattedCitation":"(Burt, 2004; Vedres, 2022)","plainCitation":"(Burt, 2004; Vedres, 2022)","noteIndex":0},"citationItems":[{"id":19404,"uris":["http://zotero.org/users/5414506/items/URJKAMCW"],"itemData":{"id":19404,"type":"article-journal","container-title":"American Journal of Sociology","DOI":"10.1086/421787","ISSN":"0002-9602, 1537-5390","issue":"2","journalAbbreviation":"American Journal of Sociology","language":"en","page":"349-399","source":"DOI.org (Crossref)","title":"Structural Holes and Good Ideas","volume":"110","author":[{"family":"Burt","given":"Ronald S."}],"issued":{"date-parts":[["2004",9]]},"citation-key":"burt_structural_2004"}},{"id":19888,"uris":["http://zotero.org/users/5414506/items/UAMQ5PVJ"],"itemData":{"id":19888,"type":"chapter","container-title":"Handbook of Sociological Science","ISBN":"978-1-78990-943-2","license":"https://creativecommons.org/licenses/by-nc-nd/4.0/","note":"DOI: 10.4337/9781789909432.00031","page":"423-442","publisher":"Edward Elgar Publishing","source":"DOI.org (Crossref)","title":"Network mechanisms in innovation: borrowing and sparking ideas around structural holes","title-short":"Network mechanisms in innovation","URL":"https://www.elgaronline.com/view/book/9781789909432/book-part-9781789909432-31.xml","editor":[{"family":"Gërxhani","given":"Klarita"},{"family":"De Graaf","given":"Nan"},{"family":"Raub","given":"Werner"}],"author":[{"family":"Vedres","given":"Balazs"}],"accessed":{"date-parts":[["2025",4,24]]},"issued":{"date-parts":[["2022",6,10]]},"citation-key":"gerxhani_network_2022"}}],"schema":"https://github.com/citation-style-language/schema/raw/master/csl-citation.json"} </w:instrText>
      </w:r>
      <w:r w:rsidR="00940514">
        <w:rPr>
          <w:lang w:val="en-US"/>
        </w:rPr>
        <w:fldChar w:fldCharType="separate"/>
      </w:r>
      <w:r w:rsidR="00940514" w:rsidRPr="00940514">
        <w:rPr>
          <w:lang w:val="en-US"/>
        </w:rPr>
        <w:t>(Burt, 2004; Vedres, 2022)</w:t>
      </w:r>
      <w:r w:rsidR="00940514">
        <w:rPr>
          <w:lang w:val="en-US"/>
        </w:rPr>
        <w:fldChar w:fldCharType="end"/>
      </w:r>
      <w:r w:rsidRPr="00832473">
        <w:rPr>
          <w:lang w:val="en-US"/>
        </w:rPr>
        <w:t xml:space="preserve">. Consequently, the content and normativity of fairness evaluations are conditioned by exposure to diverse settings and institutional contexts, anchoring fairness judgments in the concrete </w:t>
      </w:r>
      <w:r w:rsidR="002C356C">
        <w:rPr>
          <w:lang w:val="en-US"/>
        </w:rPr>
        <w:t xml:space="preserve">empirical </w:t>
      </w:r>
      <w:r w:rsidRPr="00832473">
        <w:rPr>
          <w:lang w:val="en-US"/>
        </w:rPr>
        <w:t xml:space="preserve">realities of social life rather than </w:t>
      </w:r>
      <w:r w:rsidR="002456CA">
        <w:rPr>
          <w:lang w:val="en-US"/>
        </w:rPr>
        <w:t xml:space="preserve">purely </w:t>
      </w:r>
      <w:r w:rsidRPr="00832473">
        <w:rPr>
          <w:lang w:val="en-US"/>
        </w:rPr>
        <w:t xml:space="preserve">abstract ideals </w:t>
      </w:r>
      <w:r w:rsidR="00940514">
        <w:rPr>
          <w:lang w:val="en-US"/>
        </w:rPr>
        <w:t xml:space="preserve"> </w:t>
      </w:r>
      <w:r w:rsidR="00940514">
        <w:rPr>
          <w:lang w:val="en-US"/>
        </w:rPr>
        <w:fldChar w:fldCharType="begin"/>
      </w:r>
      <w:r w:rsidR="00940514">
        <w:rPr>
          <w:lang w:val="en-US"/>
        </w:rPr>
        <w:instrText xml:space="preserve"> ADDIN ZOTERO_ITEM CSL_CITATION {"citationID":"OOoRujPN","properties":{"formattedCitation":"(Christensen, Dinesen, and S\\uc0\\u248{}nderskov, 2024; Immergut and Schneider, 2020)","plainCitation":"(Christensen, Dinesen, and Sønderskov, 2024; Immergut and Schneider, 2020)","noteIndex":0},"citationItems":[{"id":19257,"uris":["http://zotero.org/users/5414506/items/K63GB42G"],"itemData":{"id":19257,"type":"article-journal","abstract":"Abstract\n            Do the rich become more or less supportive of redistribution when exposed to poor people in their local surroundings? Most existing observational studies find that exposure to poor individuals is positively associated with support for redistribution among the well-off, but one prominent field experiment found a negative link. We seek to resolve these divergent findings by employing a design closer to the studies that have found a positive link, but with more causal leverage than these; specifically, a three-wave panel survey linked with fine-grained registry data on local income composition in Denmark. In within-individual models, increased exposure to poor individuals is associated with lower support for redistribution among wealthy individuals. By contrast, between-individual models yield a positive relationship, thus indicating that self-selection based on stable individual characteristics likely explains the predominant finding in previous work.","container-title":"British Journal of Political Science","DOI":"10.1017/S0007123424000061","ISSN":"0007-1234, 1469-2112","issue":"4","journalAbbreviation":"Brit. J. Polit. Sci.","language":"en","license":"http://creativecommons.org/licenses/by/4.0/","page":"1424-1434","source":"DOI.org (Crossref)","title":"Unequal and Unsupportive: Exposure to Poor People Weakens Support for Redistribution among the Rich","title-short":"Unequal and Unsupportive","volume":"54","author":[{"family":"Christensen","given":"Matias Engdal"},{"family":"Dinesen","given":"Peter Thisted"},{"family":"Sønderskov","given":"Kim Mannemar"}],"issued":{"date-parts":[["2024",10]]},"citation-key":"christensen_unequal_2024-1"}},{"id":16413,"uris":["http://zotero.org/users/5414506/items/MXPRS69Q"],"itemData":{"id":16413,"type":"article-journal","container-title":"Social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M."}],"issued":{"date-parts":[["2020",12]]},"citation-key":"immergut_is_2020"}}],"schema":"https://github.com/citation-style-language/schema/raw/master/csl-citation.json"} </w:instrText>
      </w:r>
      <w:r w:rsidR="00940514">
        <w:rPr>
          <w:lang w:val="en-US"/>
        </w:rPr>
        <w:fldChar w:fldCharType="separate"/>
      </w:r>
      <w:r w:rsidR="00940514" w:rsidRPr="00940514">
        <w:t xml:space="preserve">(Christensen, </w:t>
      </w:r>
      <w:proofErr w:type="spellStart"/>
      <w:r w:rsidR="00940514" w:rsidRPr="00940514">
        <w:t>Dinesen</w:t>
      </w:r>
      <w:proofErr w:type="spellEnd"/>
      <w:r w:rsidR="00940514" w:rsidRPr="00940514">
        <w:t xml:space="preserve">, and </w:t>
      </w:r>
      <w:proofErr w:type="spellStart"/>
      <w:r w:rsidR="00940514" w:rsidRPr="00940514">
        <w:t>Sønderskov</w:t>
      </w:r>
      <w:proofErr w:type="spellEnd"/>
      <w:r w:rsidR="00940514" w:rsidRPr="00940514">
        <w:t xml:space="preserve">, 2024; </w:t>
      </w:r>
      <w:proofErr w:type="spellStart"/>
      <w:r w:rsidR="00940514" w:rsidRPr="00940514">
        <w:t>Immergut</w:t>
      </w:r>
      <w:proofErr w:type="spellEnd"/>
      <w:r w:rsidR="00940514" w:rsidRPr="00940514">
        <w:t xml:space="preserve"> and Schneider, 2020)</w:t>
      </w:r>
      <w:r w:rsidR="00940514">
        <w:rPr>
          <w:lang w:val="en-US"/>
        </w:rPr>
        <w:fldChar w:fldCharType="end"/>
      </w:r>
      <w:r w:rsidRPr="00832473">
        <w:rPr>
          <w:lang w:val="en-US"/>
        </w:rPr>
        <w:t>.</w:t>
      </w:r>
    </w:p>
    <w:p w14:paraId="4F5918B8" w14:textId="7E9A2A4D" w:rsidR="00CC2D26" w:rsidRDefault="00CC2D26" w:rsidP="00CC2D26">
      <w:r>
        <w:t xml:space="preserve">Empirical evidence shows that socioeconomic diversity in personal networks is associated with more critical views on inequality. Paskov &amp; </w:t>
      </w:r>
      <w:proofErr w:type="spellStart"/>
      <w:r>
        <w:t>Weisstanner</w:t>
      </w:r>
      <w:proofErr w:type="spellEnd"/>
      <w:r>
        <w:t xml:space="preserve"> </w:t>
      </w:r>
      <w:r w:rsidR="00940514">
        <w:fldChar w:fldCharType="begin"/>
      </w:r>
      <w:r w:rsidR="00940514">
        <w:instrText xml:space="preserve"> ADDIN ZOTERO_ITEM CSL_CITATION {"citationID":"bRaq9B4l","properties":{"formattedCitation":"(2022)","plainCitation":"(2022)","noteIndex":0},"citationItems":[{"id":13690,"uris":["http://zotero.org/users/5414506/items/GF4X55M4"],"itemData":{"id":13690,"type":"article-journal","abstract":"There is long-standing evidence within the literature of class cleavages in social policy preferences. We re-evaluate class cleavages in support for redistribution by specifically focusing on the role played by cross-class embeddedness: the idea that individuals can be embedded in multiple social classes through family ties. Stronger affinity to the working class is hypothesized to be associated with stronger support for redistribution. We construct a harmonized measure of cross-class embeddedness combining information on social class positions for individuals, their parents, and their partner. The results demonstrate that cross-class embeddedness is highly common in the European context and linear probability models show that it is robustly associated with support for redistribution. Individuals who have more ties with the working classes are more supportive of redistribution and the effect is somewhat stronger for women than for men. Cross-class embeddedness through close family ties accounts for substantial heterogeneity within the upper classes. We conclude that family needs to be recognized as the unit of stratification that influences material interests and as a context of socialization that likely shapes solidarity. Cross-class embeddedness through family ties is thus important to consider in any analysis of social policy preferences.","container-title":"European Sociological Review","DOI":"10.1093/esr/jcab040","ISSN":"0266-7215","issue":"2","journalAbbreviation":"European Sociological Review","note":"citation key: paskov_crossclass_2022","page":"286-303","source":"Silverchair","title":"Cross-Class Embeddedness through Family Ties and Support for Income Redistribution","volume":"38","author":[{"family":"Paskov","given":"Marii"},{"family":"Weisstanner","given":"David"}],"issued":{"date-parts":[["2022",4,1]]},"citation-key":"paskov_crossclass_2022"},"suppress-author":true}],"schema":"https://github.com/citation-style-language/schema/raw/master/csl-citation.json"} </w:instrText>
      </w:r>
      <w:r w:rsidR="00940514">
        <w:fldChar w:fldCharType="separate"/>
      </w:r>
      <w:r w:rsidR="00940514" w:rsidRPr="00940514">
        <w:rPr>
          <w:rFonts w:cs="Times New Roman"/>
        </w:rPr>
        <w:t>(2022)</w:t>
      </w:r>
      <w:r w:rsidR="00940514">
        <w:fldChar w:fldCharType="end"/>
      </w:r>
      <w:r>
        <w:t xml:space="preserve"> found that diverse networks lead to dis-aligned class-based redistributive preferences in Europe: working-class individuals with ties to the upper-middle class show more nuanced attitudes, while upper-middle-class individuals connected to the working class express greater support for redistribution. Likewise, Otero &amp; Mendoza </w:t>
      </w:r>
      <w:r w:rsidR="00940514">
        <w:fldChar w:fldCharType="begin"/>
      </w:r>
      <w:r w:rsidR="00940514">
        <w:instrText xml:space="preserve"> ADDIN ZOTERO_ITEM CSL_CITATION {"citationID":"ROsumpqo","properties":{"formattedCitation":"(2023)","plainCitation":"(2023)","noteIndex":0},"citationItems":[{"id":14961,"uris":["http://zotero.org/users/5414506/items/99Z8XYDM"],"itemData":{"id":14961,"type":"article-journal","abstract":"We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suppress-author":true}],"schema":"https://github.com/citation-style-language/schema/raw/master/csl-citation.json"} </w:instrText>
      </w:r>
      <w:r w:rsidR="00940514">
        <w:fldChar w:fldCharType="separate"/>
      </w:r>
      <w:r w:rsidR="00940514" w:rsidRPr="00940514">
        <w:rPr>
          <w:rFonts w:cs="Times New Roman"/>
        </w:rPr>
        <w:t>(2023)</w:t>
      </w:r>
      <w:r w:rsidR="00940514">
        <w:fldChar w:fldCharType="end"/>
      </w:r>
      <w:r>
        <w:t xml:space="preserve"> demonstrated that individuals with more socioeconomically diverse acquaintance networks report higher perceived inequality, stronger egalitarianism, and more skepticism toward meritocracy in Chile. People embedded in cross-cutting social ties receive more heterogeneous information about labor market processes, such as job seeking or wage differences </w:t>
      </w:r>
      <w:r w:rsidR="00940514">
        <w:fldChar w:fldCharType="begin"/>
      </w:r>
      <w:r w:rsidR="00940514">
        <w:instrText xml:space="preserve"> ADDIN ZOTERO_ITEM CSL_CITATION {"citationID":"vyItgYxl","properties":{"formattedCitation":"(Contreras et al., 2019; Plaza et al., 2026; Svallfors, 2006)","plainCitation":"(Contreras et al., 2019; Plaza et al., 2026; Svallfors, 2006)","noteIndex":0},"citationItems":[{"id":14219,"uris":["http://zotero.org/users/5414506/items/SILGEJN7"],"itemData":{"id":14219,"type":"article-journal","abstract":"Long-standing literature argues that social capital is closely implicated in labour market outcomes. However, this hypothesis has yet to be tested in Latin America, the most unequal region in the world. We focus on Chile, one of the most stratified countries in Latin America. This study examines the relationship between social capital and four measures of status attainment, including job prestige and employment income. We use data from the first wave of the Longitudinal Social Study of Chile (ELSOC), a representative survey of the Chilean urban population aged 18–75 years. We analyse a subsample of 1,351 individuals who are currently employed. A Bayesian model of over-dispersion with relational data is used to estimate the size of the network, a novel measure of social capital. We analyse the data set using linear and logistic regression models and a complementary path analysis, first estimating models for the entire sample, and then splitting the sample into three groups to evaluate differences within individuals’ socioeconomic background. Results indicate that contacts’ occupational prestige has a positive association with job prestige and employment income, while the size of the network increases individuals’ salaries and labour participation. We also observe that social capital flows through stratified networks which tend to favour individuals from high socioeconomic backgrounds. We discuss the need to conduct more in-depth evaluations of how better creation of social capital and its effects on status attainment could be closely linked to positions of privilege and advantage accumulation processes in highly unequal contexts.","container-title":"Social Networks","DOI":"10.1016/j.socnet.2019.02.002","ISSN":"0378-8733","journalAbbreviation":"Social Networks","language":"en","page":"59-77","source":"ScienceDirect","title":"Inequality in social capital in Chile: Assessing the importance of network size and contacts’ occupational prestige on status attainment","title-short":"Inequality in social capital in Chile","volume":"58","author":[{"family":"Contreras","given":"Dante"},{"family":"Otero","given":"Gabriel"},{"family":"Díaz","given":"Juan D."},{"family":"Suárez","given":"Nicolás"}],"issued":{"date-parts":[["2019",7,1]]},"citation-key":"contreras_inequality_2019"}},{"id":20900,"uris":["http://zotero.org/users/5414506/items/WR76WZWC"],"itemData":{"id":20900,"type":"article-journal","container-title":"Social Networks","DOI":"10.1016/j.socnet.2025.07.008","ISSN":"03788733","journalAbbreviation":"Social Networks","language":"en","page":"27-45","source":"DOI.org (Crossref)","title":"Networked inequality: The role of changes in network heterogeneity and network size in attitudes towards inequality","title-short":"Networked inequality","volume":"84","author":[{"family":"Plaza","given":"Alejandro"},{"family":"Beck","given":"Guillermo"},{"family":"Iturra-Sanhueza","given":"Julio"},{"family":"Otero","given":"Gabriel"},{"family":"Muñoz","given":"Benjamín"}],"issued":{"date-parts":[["2026",1]]},"citation-key":"plaza_networked_2026"}},{"id":371,"uris":["http://zotero.org/users/5414506/items/4L9YUS5S"],"itemData":{"id":371,"type":"book","abstract":"This book surveys whether and how social classes differ in their views on important social issues, such as work and family, the economy and politics, rights and morals, and the distribution of justice. What accounts for such differences in opinion? Are class differences comparable and consistent across different nations? Do class differences change over time? In The Moral Economy of Class, Stefan Svallfors builds on data from large-scale comparative surveys to paint a picture of these class differences. Comparing the United States, Britain, Germany, and Sweden, he shows that class differences are highly persistent. Class remains one of the key dividing lines in society.","ISBN":"978-1-5036-2562-4","note":"Citation Key: Svallfors2006\nDOI: https://doi.org/10.1515/9781503625624","number-of-pages":"248","publisher":"Stanford University Press","title":"The moral economy of class: Class and attitudes in comparative perspective","author":[{"family":"Svallfors","given":"Stefan"}],"issued":{"date-parts":[["2006"]]},"citation-key":"Svallfors2006"}}],"schema":"https://github.com/citation-style-language/schema/raw/master/csl-citation.json"} </w:instrText>
      </w:r>
      <w:r w:rsidR="00940514">
        <w:fldChar w:fldCharType="separate"/>
      </w:r>
      <w:r w:rsidR="00940514" w:rsidRPr="00940514">
        <w:rPr>
          <w:rFonts w:cs="Times New Roman"/>
        </w:rPr>
        <w:t xml:space="preserve">(Contreras et al., 2019; Plaza et al., 2026; </w:t>
      </w:r>
      <w:proofErr w:type="spellStart"/>
      <w:r w:rsidR="00940514" w:rsidRPr="00940514">
        <w:rPr>
          <w:rFonts w:cs="Times New Roman"/>
        </w:rPr>
        <w:t>Svallfors</w:t>
      </w:r>
      <w:proofErr w:type="spellEnd"/>
      <w:r w:rsidR="00940514" w:rsidRPr="00940514">
        <w:rPr>
          <w:rFonts w:cs="Times New Roman"/>
        </w:rPr>
        <w:t>, 2006)</w:t>
      </w:r>
      <w:r w:rsidR="00940514">
        <w:fldChar w:fldCharType="end"/>
      </w:r>
      <w:r>
        <w:t xml:space="preserve">, which highlights the role of structural and non-meritocratic factors—like inherited wealth or social connections—in getting ahead </w:t>
      </w:r>
      <w:r w:rsidR="00940514">
        <w:fldChar w:fldCharType="begin"/>
      </w:r>
      <w:r w:rsidR="00940514">
        <w:instrText xml:space="preserve"> ADDIN ZOTERO_ITEM CSL_CITATION {"citationID":"1uBLjNKu","properties":{"formattedCitation":"(McCall, Burk, Laperri\\uc0\\u232{}re, and Richeson, 2017)","plainCitation":"(McCall, Burk, Laperrière, and Richeson, 2017)","noteIndex":0},"citationItems":[{"id":84,"uris":["http://zotero.org/users/5414506/items/NQQC9BTP"],"itemData":{"id":84,"type":"article-journal","container-title":"Proceedings of the National Academy of Sciences","note":"mccall2017exposure","page":"201706253","title":"Exposure to Rising Inequality Shapes Americans' Opportunity Beliefs and Policy Support","author":[{"family":"McCall","given":"Leslie"},{"family":"Burk","given":"Derek"},{"family":"Laperrière","given":"Marie"},{"family":"Richeson","given":"Jennifer A"}],"issued":{"date-parts":[["2017"]]},"citation-key":"mccall_exposure_2017"}}],"schema":"https://github.com/citation-style-language/schema/raw/master/csl-citation.json"} </w:instrText>
      </w:r>
      <w:r w:rsidR="00940514">
        <w:fldChar w:fldCharType="separate"/>
      </w:r>
      <w:r w:rsidR="00940514" w:rsidRPr="00940514">
        <w:rPr>
          <w:rFonts w:cs="Times New Roman"/>
        </w:rPr>
        <w:t xml:space="preserve">(McCall, Burk, </w:t>
      </w:r>
      <w:proofErr w:type="spellStart"/>
      <w:r w:rsidR="00940514" w:rsidRPr="00940514">
        <w:rPr>
          <w:rFonts w:cs="Times New Roman"/>
        </w:rPr>
        <w:t>Laperrière</w:t>
      </w:r>
      <w:proofErr w:type="spellEnd"/>
      <w:r w:rsidR="00940514" w:rsidRPr="00940514">
        <w:rPr>
          <w:rFonts w:cs="Times New Roman"/>
        </w:rPr>
        <w:t>, and Richeson, 2017)</w:t>
      </w:r>
      <w:r w:rsidR="00940514">
        <w:fldChar w:fldCharType="end"/>
      </w:r>
      <w:r w:rsidR="00940514">
        <w:t xml:space="preserve"> </w:t>
      </w:r>
      <w:r>
        <w:t xml:space="preserve">. Taken together, these studies demonstrate that network diversity </w:t>
      </w:r>
      <w:r w:rsidR="008859A1">
        <w:t>is associated</w:t>
      </w:r>
      <w:r>
        <w:t xml:space="preserve"> with more egalitarian attitudes; however, most of this evidence is </w:t>
      </w:r>
      <w:r w:rsidR="001E5863">
        <w:t xml:space="preserve">mainly </w:t>
      </w:r>
      <w:r>
        <w:t>cross-sectional and captures static differences between individuals rather than changes within them over time.</w:t>
      </w:r>
    </w:p>
    <w:p w14:paraId="08A3B898" w14:textId="24735D50" w:rsidR="00CC2D26" w:rsidRDefault="00CC2D26" w:rsidP="00CC2D26">
      <w:r>
        <w:t>Despite this progress, little is known about whether changes in network composition—particularly in socioeconomic diversity—affect political attitudes. From the perspective of individual change, networks provide access to diverse information and thus enable social learning</w:t>
      </w:r>
      <w:r w:rsidR="00941178">
        <w:t xml:space="preserve"> </w:t>
      </w:r>
      <w:r w:rsidR="00941178">
        <w:fldChar w:fldCharType="begin"/>
      </w:r>
      <w:r w:rsidR="00941178">
        <w:instrText xml:space="preserve"> ADDIN ZOTERO_ITEM CSL_CITATION {"citationID":"JECFiCdv","properties":{"formattedCitation":"(Druckman and Lupia, 2000; Lin, 2001)","plainCitation":"(Druckman and Lupia, 2000; Lin, 2001)","noteIndex":0},"citationItems":[{"id":11372,"uris":["http://zotero.org/users/5414506/items/QGEWZ4L3"],"itemData":{"id":11372,"type":"article-journal","abstract":"This review concerns political preferences—what they are and where they come from. We begin by documenting the close relationship between processes of preference formation and change. Rather than suddenly appearing, most preferences emerge from interactions between individuals and their environment. This aspect of preference formation poses a concrete challenge: to uncover the mechanics of these interactions in important social contexts. We then describe political science research that meets this challenge. We find an expansive literature that clarifies how phenomena such as parties, campaigns, and the need to act strategically affect preferences. This work provides many widely applicable insights.","container-title":"Annual Review of Political Science","DOI":"10.1146/annurev.polisci.3.1.1","ISSN":"1094-2939, 1545-1577","issue":"1","journalAbbreviation":"Annu. Rev. Polit. Sci.","language":"en","page":"1-24","source":"DOI.org (Crossref)","title":"Preference Formation","volume":"3","author":[{"family":"Druckman","given":"James N."},{"family":"Lupia","given":"Arthur"}],"issued":{"date-parts":[["2000",6]]},"citation-key":"druckman_preference_2000"}},{"id":14372,"uris":["http://zotero.org/users/5414506/items/PPVNE58D"],"itemData":{"id":14372,"type":"chapter","container-title":"Social Capital","edition":"1","ISBN":"978-1-315-12945-7","language":"en","note":"DOI: 10.4324/9781315129457-1","page":"3-28","publisher":"Routledge","source":"DOI.org (Crossref)","title":"Building a Network Theory of Social Capital","URL":"https://www.taylorfrancis.com/books/9781351490542/chapters/10.4324/9781315129457-1","container-author":[{"family":"Lin","given":"Nan"},{"family":"Cook","given":"Karen"},{"family":"Burt","given":"Ronald S."}],"author":[{"family":"Lin","given":"Nan"}],"accessed":{"date-parts":[["2023",3,24]]},"issued":{"date-parts":[["2001"]]},"citation-key":"lin_building_2001"}}],"schema":"https://github.com/citation-style-language/schema/raw/master/csl-citation.json"} </w:instrText>
      </w:r>
      <w:r w:rsidR="00941178">
        <w:fldChar w:fldCharType="separate"/>
      </w:r>
      <w:r w:rsidR="00941178" w:rsidRPr="00941178">
        <w:rPr>
          <w:rFonts w:cs="Times New Roman"/>
        </w:rPr>
        <w:t>(Druckman and Lupia, 2000; Lin, 2001)</w:t>
      </w:r>
      <w:r w:rsidR="00941178">
        <w:fldChar w:fldCharType="end"/>
      </w:r>
      <w:r>
        <w:t xml:space="preserve">. Theoretically, they can be seen as a “social convoy” </w:t>
      </w:r>
      <w:r w:rsidR="00941178">
        <w:fldChar w:fldCharType="begin"/>
      </w:r>
      <w:r w:rsidR="00941178">
        <w:instrText xml:space="preserve"> ADDIN ZOTERO_ITEM CSL_CITATION {"citationID":"wtKGlgWa","properties":{"formattedCitation":"(Kahn and Antonucci, 1980)","plainCitation":"(Kahn and Antonucci, 1980)","noteIndex":0},"citationItems":[{"id":18914,"uris":["http://zotero.org/users/5414506/items/DISEVUIW"],"itemData":{"id":18914,"type":"chapter","container-title":"Life-span development and behavior","page":"253–286","publisher":"Academic Press","title":"Convoys over the life course: Attachment, roles, and social support","author":[{"family":"Kahn","given":"Robert L."},{"family":"Antonucci","given":"Toni C."}],"editor":[{"family":"Baltes","given":"Paul B."},{"family":"Orville","given":"Glen B."}],"issued":{"date-parts":[["1980"]]},"citation-key":"kahn_convoys_1980"}}],"schema":"https://github.com/citation-style-language/schema/raw/master/csl-citation.json"} </w:instrText>
      </w:r>
      <w:r w:rsidR="00941178">
        <w:fldChar w:fldCharType="separate"/>
      </w:r>
      <w:r w:rsidR="00941178" w:rsidRPr="00941178">
        <w:rPr>
          <w:rFonts w:cs="Times New Roman"/>
        </w:rPr>
        <w:t>(Kahn and Antonucci, 1980)</w:t>
      </w:r>
      <w:r w:rsidR="00941178">
        <w:fldChar w:fldCharType="end"/>
      </w:r>
      <w:r>
        <w:t xml:space="preserve">, a dynamic set of relationships through which information and support flow </w:t>
      </w:r>
      <w:r w:rsidR="00941178">
        <w:fldChar w:fldCharType="begin"/>
      </w:r>
      <w:r w:rsidR="00941178">
        <w:instrText xml:space="preserve"> ADDIN ZOTERO_ITEM CSL_CITATION {"citationID":"KC9OIqpq","properties":{"formattedCitation":"(Hollstein, 2023)","plainCitation":"(Hollstein, 2023)","noteIndex":0},"citationItems":[{"id":15040,"uris":["http://zotero.org/users/5414506/items/DJHWRIKU"],"itemData":{"id":15040,"type":"article-journal","abstract":"Building on Georg Simmel’s concept of “form”, the article presents a relationship related structural concept of social relationships that specifically accounts for opportunities and constraints resulting from the fact that relationships are solidified patterns of interaction that, once established, can develop a power of their own (inertia, momentum) that cannot easily be influenced by the involved actors. In this “relationship-related structural approach”, social relationships or “forms” can be understood as specific constellations of “basic structural properties”, i.e. specifications of various aspects of quantity, of time, of space, of similarity, and including also a certain degree of freedom to enter or quit a relationship, knowledge about one another, and types and degree of institutionalization. The specification of these structural properties impacts the functional capacity of relationships, as well as the dynamics of both relationships and networks, especially the ways in which relationships are formed, maintained, or lost. Referring to various life course transitions from different phases of the life course, it is demonstrated how this approach helps to better understand the dynamics of social relationships and networks and the impact of life events on personal relationships across the life course. Finally, implications of this novel perspective for life course and network research are discussed.","container-title":"Advances in Life Course Research","DOI":"10.1016/j.alcr.2023.100567","ISSN":"1569-4909","journalAbbreviation":"Advances in Life Course Research","page":"100567","source":"ScienceDirect","title":"Personal network dynamics across the life course: A relationship-related structural approach","title-short":"Personal network dynamics across the life course","volume":"58","author":[{"family":"Hollstein","given":"Betina"}],"issued":{"date-parts":[["2023",12,1]]},"citation-key":"hollstein_personal_2023"}}],"schema":"https://github.com/citation-style-language/schema/raw/master/csl-citation.json"} </w:instrText>
      </w:r>
      <w:r w:rsidR="00941178">
        <w:fldChar w:fldCharType="separate"/>
      </w:r>
      <w:r w:rsidR="00941178" w:rsidRPr="00941178">
        <w:rPr>
          <w:rFonts w:cs="Times New Roman"/>
        </w:rPr>
        <w:t>(Hollstein, 2023)</w:t>
      </w:r>
      <w:r w:rsidR="00941178">
        <w:fldChar w:fldCharType="end"/>
      </w:r>
      <w:r>
        <w:t xml:space="preserve">. These ties evolve through life-course events such as employment transitions, marriage, or residential moves </w:t>
      </w:r>
      <w:r w:rsidR="00941178">
        <w:fldChar w:fldCharType="begin"/>
      </w:r>
      <w:r w:rsidR="00941178">
        <w:instrText xml:space="preserve"> ADDIN ZOTERO_ITEM CSL_CITATION {"citationID":"jFqWtuev","properties":{"formattedCitation":"(R\\uc0\\u246{}zer, Hofstra, Brashears, and V\\uc0\\u246{}lker, 2020)","plainCitation":"(Rözer, Hofstra, Brashears, and Völker, 2020)","noteIndex":0},"citationItems":[{"id":16411,"uris":["http://zotero.org/users/5414506/items/2W9ALPAB"],"itemData":{"id":16411,"type":"article-journal","container-title":"Social Networks","DOI":"10.1016/j.socnet.2020.06.002","ISSN":"03788733","journalAbbreviation":"Social Networks","language":"en","page":"100-111","source":"DOI.org (Crossref)","title":"Does unemployment lead to isolation? The consequences of unemployment for social networks","title-short":"Does unemployment lead to isolation?","volume":"63","author":[{"family":"Rözer","given":"Jesper J."},{"family":"Hofstra","given":"Bas"},{"family":"Brashears","given":"Matthew E."},{"family":"Völker","given":"Beate"}],"issued":{"date-parts":[["2020",10]]},"citation-key":"rozer_does_2020"}}],"schema":"https://github.com/citation-style-language/schema/raw/master/csl-citation.json"} </w:instrText>
      </w:r>
      <w:r w:rsidR="00941178">
        <w:fldChar w:fldCharType="separate"/>
      </w:r>
      <w:r w:rsidR="00941178" w:rsidRPr="00941178">
        <w:rPr>
          <w:rFonts w:cs="Times New Roman"/>
        </w:rPr>
        <w:t xml:space="preserve">(Rözer, </w:t>
      </w:r>
      <w:r w:rsidR="00941178" w:rsidRPr="00941178">
        <w:rPr>
          <w:rFonts w:cs="Times New Roman"/>
        </w:rPr>
        <w:lastRenderedPageBreak/>
        <w:t>Hofstra, Brashears, and Völker, 2020)</w:t>
      </w:r>
      <w:r w:rsidR="00941178">
        <w:fldChar w:fldCharType="end"/>
      </w:r>
      <w:r>
        <w:t xml:space="preserve">. Moreover, acquaintanceship ties—typically weaker and more heterogeneous—tend to vary more than strong family or friendship ties </w:t>
      </w:r>
      <w:r w:rsidR="00941178">
        <w:fldChar w:fldCharType="begin"/>
      </w:r>
      <w:r w:rsidR="00941178">
        <w:instrText xml:space="preserve"> ADDIN ZOTERO_ITEM CSL_CITATION {"citationID":"3WmFsrWq","properties":{"formattedCitation":"(V\\uc0\\u246{}lker, 2022)","plainCitation":"(Völker, 2022)","noteIndex":0},"citationItems":[{"id":15574,"uris":["http://zotero.org/users/5414506/items/7QQM57B6"],"itemData":{"id":15574,"type":"article-journal","abstract":"This paper studies the changes in the homogeneity of friendship networks in terms of gender, age, and educational diversity. It is argued that through the life course, both an individual’s demand and the structural supply of similar others change. This should be reflected in the composition of friendship relations in personal networks. Rich network panel data that cover a period of 19 years are employed (The Social Survey of the Dutch, SSND). Results show that gender and educational homogeneity in friendships increases when people age, while age homogeneity remains unchanged. Notably, friendship as a relational category remains important throughout a person’s life and only few respondents report that they have no friends.","container-title":"Advances in Life Course Research","DOI":"10.1016/j.alcr.2022.100498","ISSN":"1569-4909","journalAbbreviation":"Advances in Life Course Research","page":"100498","source":"ScienceDirect","title":"'Birds of a feather' - forever? Homogeneity in adult friendship networks through the life course","title-short":"'Birds of a feather' - forever?","volume":"53","author":[{"family":"Völker","given":"Beate"}],"issued":{"date-parts":[["2022",9,1]]},"citation-key":"volker_birds_2022"}}],"schema":"https://github.com/citation-style-language/schema/raw/master/csl-citation.json"} </w:instrText>
      </w:r>
      <w:r w:rsidR="00941178">
        <w:fldChar w:fldCharType="separate"/>
      </w:r>
      <w:r w:rsidR="00941178" w:rsidRPr="00941178">
        <w:rPr>
          <w:rFonts w:cs="Times New Roman"/>
        </w:rPr>
        <w:t>(Völker, 2022)</w:t>
      </w:r>
      <w:r w:rsidR="00941178">
        <w:fldChar w:fldCharType="end"/>
      </w:r>
      <w:r>
        <w:t>. The absence of longitudinal evidence on how changes in network diversity shape attitudinal change remains a key limitation in understanding political learning and adaptation across the life course.</w:t>
      </w:r>
    </w:p>
    <w:p w14:paraId="5973DB16" w14:textId="415E1F3E" w:rsidR="00CC2D26" w:rsidRDefault="00CC2D26" w:rsidP="00CC2D26">
      <w:r>
        <w:t xml:space="preserve">Several mechanisms may explain how shifts in network diversity influence inequality attitudes. Changes in the socioeconomic composition of social activities may create opportunities to form new cross-class ties </w:t>
      </w:r>
      <w:r w:rsidR="00941178">
        <w:fldChar w:fldCharType="begin"/>
      </w:r>
      <w:r w:rsidR="00941178">
        <w:instrText xml:space="preserve"> ADDIN ZOTERO_ITEM CSL_CITATION {"citationID":"ZhTKM8H5","properties":{"formattedCitation":"(Feld, 1981)","plainCitation":"(Feld, 1981)","noteIndex":0},"citationItems":[{"id":12835,"uris":["http://zotero.org/users/5414506/items/P6JRND52"],"itemData":{"id":12835,"type":"article-journal","abstract":"Sociologists since Simmel have been interseted in social circles as essential features of friendship networks. Although network analysis has been increasingly used to uncover patterns among social relationships, theoretical explanations of these patterns have been inadequate. This paper presents a theory of the social organization of friendship ties. The approach is based upon Homans's concepts of activities, interactions, and sentiments and upon the concept of extra-network foci organizing social activities and interaction. The theory is contrasted with Heider's balance theory. Implications for transitivity, network bridges, and density of personal networks are discussed and presented as propositions. The focus theory is whosn to help explain patterns of friendships in the 1965-66 Detroit Area Study. This paper is intended as a step toward the development of integrated theory to explain interrelationships between networks and other aspects of social structure. Inplications for data analysis are discussed.","container-title":"American Journal of Sociology","ISSN":"0002-9602","issue":"5","note":"publisher: University of Chicago Press","page":"1015-1035","source":"JSTOR","title":"The Focused Organization of Social Ties","volume":"86","author":[{"family":"Feld","given":"Scott L."}],"issued":{"date-parts":[["1981"]]},"citation-key":"feld_focused_1981"}}],"schema":"https://github.com/citation-style-language/schema/raw/master/csl-citation.json"} </w:instrText>
      </w:r>
      <w:r w:rsidR="00941178">
        <w:fldChar w:fldCharType="separate"/>
      </w:r>
      <w:r w:rsidR="00941178" w:rsidRPr="00941178">
        <w:rPr>
          <w:rFonts w:cs="Times New Roman"/>
        </w:rPr>
        <w:t>(Feld, 1981)</w:t>
      </w:r>
      <w:r w:rsidR="00941178">
        <w:fldChar w:fldCharType="end"/>
      </w:r>
      <w:r>
        <w:t xml:space="preserve">. Evidence from school desegregation shows that exposure to diverse peers can alter attitudes toward inequality, increasing skepticism about the fairness of market outcomes </w:t>
      </w:r>
      <w:r w:rsidR="00941178">
        <w:fldChar w:fldCharType="begin"/>
      </w:r>
      <w:r w:rsidR="00941178">
        <w:instrText xml:space="preserve"> ADDIN ZOTERO_ITEM CSL_CITATION {"citationID":"ecXgVNac","properties":{"formattedCitation":"(Londo\\uc0\\u241{}o-V\\uc0\\u233{}lez, 2022)","plainCitation":"(Londoño-Vélez, 2022)","noteIndex":0},"citationItems":[{"id":12572,"uris":["http://zotero.org/users/5414506/items/3SX4P39Q"],"itemData":{"id":12572,"type":"article-journal","abstract":"Does diversity affect people’s perceptions of income distribution and their preferences for redistribution? I leverage variation from a Colombian financial aid reform boosting the share of low-income students at an elite university. Combining college records and original survey data, I study how diversity affects high-income students’ social networks, perceptions, and preferences by exploiting treatment variation across cohorts and majors using difference-in-differences. Exposure to low-income peers caused high-income students to diversify their social networks, have more accurate perceptions of the income distribution, and support progressive redistribution. My preferred interpretation is that diversity raised students’ concerns about (the lack of) equal opportunity.","container-title":"Journal of Public Economics","DOI":"10.1016/j.jpubeco.2022.104732","ISSN":"0047-2727","journalAbbreviation":"Journal of Public Economics","language":"en","page":"104732","source":"ScienceDirect","title":"The impact of diversity on perceptions of income distribution and preferences for redistribution","volume":"214","author":[{"family":"Londoño-Vélez","given":"Juliana"}],"issued":{"date-parts":[["2022",10,1]]},"citation-key":"londono-velez_impact_2022"}}],"schema":"https://github.com/citation-style-language/schema/raw/master/csl-citation.json"} </w:instrText>
      </w:r>
      <w:r w:rsidR="00941178">
        <w:fldChar w:fldCharType="separate"/>
      </w:r>
      <w:r w:rsidR="00941178" w:rsidRPr="00941178">
        <w:rPr>
          <w:rFonts w:cs="Times New Roman"/>
        </w:rPr>
        <w:t>(Londoño-Vélez, 2022)</w:t>
      </w:r>
      <w:r w:rsidR="00941178">
        <w:fldChar w:fldCharType="end"/>
      </w:r>
      <w:r>
        <w:t xml:space="preserve">. Similarly, social mobility exposes individuals to new class contexts and ideas that may challenge their class of origin, reshaping political attitudes </w:t>
      </w:r>
      <w:r w:rsidR="00941178">
        <w:fldChar w:fldCharType="begin"/>
      </w:r>
      <w:r w:rsidR="00941178">
        <w:instrText xml:space="preserve"> ADDIN ZOTERO_ITEM CSL_CITATION {"citationID":"jwTIwuj9","properties":{"formattedCitation":"(Ares, 2020)","plainCitation":"(Ares, 2020)","noteIndex":0},"citationItems":[{"id":18469,"uris":["http://zotero.org/users/5414506/items/U3F22TQP"],"itemData":{"id":18469,"type":"article-journal","container-title":"West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preferences","volume":"43","author":[{"family":"Ares","given":"Macarena"}],"issued":{"date-parts":[["2020",9,18]]},"citation-key":"ares_changing_2020"}}],"schema":"https://github.com/citation-style-language/schema/raw/master/csl-citation.json"} </w:instrText>
      </w:r>
      <w:r w:rsidR="00941178">
        <w:fldChar w:fldCharType="separate"/>
      </w:r>
      <w:r w:rsidR="00941178" w:rsidRPr="00941178">
        <w:rPr>
          <w:rFonts w:cs="Times New Roman"/>
        </w:rPr>
        <w:t>(Ares, 2020)</w:t>
      </w:r>
      <w:r w:rsidR="00941178">
        <w:fldChar w:fldCharType="end"/>
      </w:r>
      <w:r>
        <w:t xml:space="preserve">. Through these new “class experiences,” people gain alternative perspectives and more accurate insights into their own and others’ positions </w:t>
      </w:r>
      <w:r w:rsidR="00941178">
        <w:fldChar w:fldCharType="begin"/>
      </w:r>
      <w:r w:rsidR="00941178">
        <w:instrText xml:space="preserve"> ADDIN ZOTERO_ITEM CSL_CITATION {"citationID":"yCTC1QTe","properties":{"formattedCitation":"(Helgason and Rehm, 2024)","plainCitation":"(Helgason and Rehm, 2024)","noteIndex":0},"citationItems":[{"id":16785,"uris":["http://zotero.org/users/5414506/items/YB26IELD"],"itemData":{"id":16785,"type":"article-journal","abstract":"While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Freyr"},{"family":"Rehm","given":"Philipp"}],"issued":{"date-parts":[["2024",9,24]]},"citation-key":"helgason_class_2024"}}],"schema":"https://github.com/citation-style-language/schema/raw/master/csl-citation.json"} </w:instrText>
      </w:r>
      <w:r w:rsidR="00941178">
        <w:fldChar w:fldCharType="separate"/>
      </w:r>
      <w:r w:rsidR="00941178" w:rsidRPr="00941178">
        <w:rPr>
          <w:rFonts w:cs="Times New Roman"/>
        </w:rPr>
        <w:t>(Helgason and Rehm, 2024)</w:t>
      </w:r>
      <w:r w:rsidR="00941178">
        <w:fldChar w:fldCharType="end"/>
      </w:r>
      <w:r>
        <w:t xml:space="preserve">. These mechanisms suggest that social networks not only reflect structural mobility but also operate as independent channels of political learning and normative adaptation. Nonetheless, most studies continue to focus on networks’ associations with perceptions of inequality or redistributive preferences </w:t>
      </w:r>
      <w:r w:rsidR="00941178">
        <w:fldChar w:fldCharType="begin"/>
      </w:r>
      <w:r w:rsidR="003B46C4">
        <w:instrText xml:space="preserve"> ADDIN ZOTERO_ITEM CSL_CITATION {"citationID":"A5ZUGLsZ","properties":{"formattedCitation":"(Cobo-Arroyo, 2022; Lindh et al., 2021; Otero and Mendoza, 2023)","plainCitation":"(Cobo-Arroyo, 2022; Lindh et al., 2021; Otero and Mendoza, 2023)","noteIndex":0},"citationItems":[{"id":18219,"uris":["http://zotero.org/users/5414506/items/TZ3NJSFK"],"itemData":{"id":18219,"type":"thesis","abstract":"Numerous studies have tried to explain the main factors affecting individual perceptions of income inequality, focusing on social class as a key determinant. However, the empirical literature shows that much of the relationship between one's class position and the perception of inequality remains unexplained after controlling for other socioeconomic variables. This paper aims to study whether the class profile of personal contact networks influences the perception of income distribution in Spain beyond the class of belonging of each individual. Since we acquire information about the economic and political reality in which we live mainly from our closest circle of contacts, this information will be biased according to the class position of this influential group. In order to analyze this question, we employed data from a telephone survey administered to a representative sample (n=3000) of the Spanish population, which includes a \"position generator\", an instrument used to measure the social network of each respondent. The results obtained in the research show that there is some class segregation in personal social networks. People tend to relate and establish links with individuals of the same social position and other workers in the same profession. In addition, there is evidence in favor of an association between the characteristics of personal ties and the perception of inequality in income distribution. Personal attitudes and beliefs, also in this area, are affected by the social influence of the group. In particular, people with access to higher social positions tend to perceive that income inequalities in Spain are lower (and vice versa) because they are influenced by the ideas and perceptions of their group.","language":"Español","publisher":"Universidade da Coruña","source":"Zotero","title":"Influencia de las redes sobre la percepción subjetiva de la distribución de ingresos en España","URL":"https://ruc.udc.es/dspace/handle/2183/36667","author":[{"family":"Cobo-Arroyo","given":"Paula"}],"issued":{"date-parts":[["2022"]]},"citation-key":"cobo-arroyo_influencia_2022"}},{"id":12821,"uris":["http://zotero.org/users/5414506/items/Y8CKHD3Z"],"itemData":{"id":12821,"type":"article-journal","abstract":"Abstract\n            Previous research provides a detailed picture of class differences in political attitudes. Less is however known about the social structures that enforce this political divide across social classes. This article contributes towards filling this gap by considering how the class profile of personal social networks influences political attitudes. We propose a general framework for incorporating an individual’s social network into class analysis of political preferences. Using Sweden as a case, we empirically evaluate our approach using a population survey with information about the respondents’ own employment situation, egocentric networks, and political attitudes in terms of redistribution and welfare chauvinism. We find that there is considerable class segregation in social networks as individuals tend to have more ties within their own and neighbouring class positions. Concerning political preferences, results show that: (i) a substantive part of the class–attitude relationship is shaped by a person’s social network; (ii) the class profile of networks influences attitudes over and above one’s own class position; (iii) class segregation in networks fortifies class divides in political attitudes. We thus conclude that social networks constitute a (hitherto) ‘missing link’ in class analysis of political preferences that merits careful consideration in theoretical models of contemporary politics.","container-title":"European Sociological Review","DOI":"10.1093/esr/jcab010","ISSN":"0266-7215, 1468-2672","issue":"5","language":"en","page":"695-712","source":"DOI.org (Crossref)","title":"The Missing Link: Network Influences on Class Divides in Political Attitudes","title-short":"The Missing Link","volume":"37","author":[{"family":"Lindh","given":"Arvid"},{"family":"Andersson","given":"Anton B"},{"family":"Völker","given":"Beate"}],"issued":{"date-parts":[["2021",9,20]]},"citation-key":"lindh_missing_2021"}},{"id":14961,"uris":["http://zotero.org/users/5414506/items/99Z8XYDM"],"itemData":{"id":14961,"type":"article-journal","abstract":"We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Diversity","author":[{"family":"Otero","given":"Gabriel"},{"family":"Mendoza","given":"Manuela"}],"issued":{"date-parts":[["2023",12,29]]},"citation-key":"otero_power_2023"}}],"schema":"https://github.com/citation-style-language/schema/raw/master/csl-citation.json"} </w:instrText>
      </w:r>
      <w:r w:rsidR="00941178">
        <w:fldChar w:fldCharType="separate"/>
      </w:r>
      <w:r w:rsidR="003B46C4" w:rsidRPr="003B46C4">
        <w:rPr>
          <w:rFonts w:cs="Times New Roman"/>
        </w:rPr>
        <w:t>(Cobo-Arroyo, 2022; Lindh et al., 2021; Otero and Mendoza, 2023)</w:t>
      </w:r>
      <w:r w:rsidR="00941178">
        <w:fldChar w:fldCharType="end"/>
      </w:r>
      <w:r w:rsidR="00941178">
        <w:t xml:space="preserve"> </w:t>
      </w:r>
      <w:r>
        <w:t>, leaving open the question of whether similar processes affect attitudes toward the marketization of welfare—an important dimension of the moral economy of inequality</w:t>
      </w:r>
      <w:r w:rsidR="003B46C4">
        <w:t xml:space="preserve"> </w:t>
      </w:r>
      <w:r w:rsidR="003B46C4">
        <w:fldChar w:fldCharType="begin"/>
      </w:r>
      <w:r w:rsidR="003B46C4">
        <w:instrText xml:space="preserve"> ADDIN ZOTERO_ITEM CSL_CITATION {"citationID":"cF2C9KcH","properties":{"formattedCitation":"(Busemeyer, Garritzmann, and Neimanns, 2020; Castillo et al., 2024; Immergut and Schneider, 2020)","plainCitation":"(Busemeyer, Garritzmann, and Neimanns, 2020; Castillo et al., 2024; Immergut and Schneider, 2020)","noteIndex":0},"citationItems":[{"id":19447,"uris":["http://zotero.org/users/5414506/items/6PU4BVN9"],"itemData":{"id":19447,"type":"book","collection-title":"Cambridge Studies in the Comparative Politics of Education","publisher":"Cambridge University Press","title":"A Loud but Noisy Signal?: Public Opinion and Education Reform in Western Europe","author":[{"family":"Busemeyer","given":"Marius R."},{"family":"Garritzmann","given":"Julian L."},{"family":"Neimanns","given":"Erik"}],"issued":{"date-parts":[["2020"]]},"citation-key":"busemeyer_loud_2020"}},{"id":16787,"uris":["http://zotero.org/users/5414506/items/ZYS3I7T7"],"itemData":{"id":16787,"type":"article-journal","abstract":"Previous research has shown that schools often justify student performance differences using meritocratic ideals. One potential consequence of such ideals is the legitimization of outcome inequalities across various spheres, including those traditionally associated with equality and redistribution. In this study, we argue that the promotion of meritocratic values during school age can shape students’ beliefs about meritocracy and influence their views on market-based access to health, pensions, and education. Using data from the 2017 National Study of Civic Education in Chile, which includes 5047 eighth-grade students from 231 schools, we estimated a series of multilevel models (lme4 library, R version 4.1.3) to test our hypotheses. Our findings show that a significant proportion of Chilean students agree with market justice principles—more so than adults. Most students endorse meritocratic views, particularly the notion that effort should be rewarded, which strongly correlates with market justice preferences: students who believe in meritocracy are more likely to justify inequalities based on financial capacity. At the school level, market justice preferences are higher in high-status schools but lower in schools with higher academic achievement. Furthermore, the conditional influence of meritocratic beliefs diminishes in schools with higher socioeconomic status and performance levels. These results suggest that the association between meritocratic beliefs and market justice preferences is already established at school age and is shaped by the school environment.","container-title":"Societies","DOI":"10.3390/soc14110214","ISSN":"2075-4698","issue":"11","language":"en","license":"http://creativecommons.org/licenses/by/3.0/","note":"number: 11\npublisher: Multidisciplinary Digital Publishing Institute","page":"214","source":"www.mdpi.com","title":"The Socialization of Meritocracy and Market Justice Preferences at School","volume":"14","author":[{"family":"Castillo","given":"Juan Carlos"},{"family":"Salgado","given":"Mauricio"},{"family":"Carrasco","given":"Kevin"},{"family":"Laffert","given":"Andreas"}],"issued":{"date-parts":[["2024",11]]},"citation-key":"castillo_socialization_2024"}},{"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M."}],"issued":{"date-parts":[["2020",12]]},"citation-key":"immergut_is_2020"}}],"schema":"https://github.com/citation-style-language/schema/raw/master/csl-citation.json"} </w:instrText>
      </w:r>
      <w:r w:rsidR="003B46C4">
        <w:fldChar w:fldCharType="separate"/>
      </w:r>
      <w:r w:rsidR="003B46C4" w:rsidRPr="003B46C4">
        <w:rPr>
          <w:rFonts w:cs="Times New Roman"/>
        </w:rPr>
        <w:t>(</w:t>
      </w:r>
      <w:proofErr w:type="spellStart"/>
      <w:r w:rsidR="003B46C4" w:rsidRPr="003B46C4">
        <w:rPr>
          <w:rFonts w:cs="Times New Roman"/>
        </w:rPr>
        <w:t>Busemeyer</w:t>
      </w:r>
      <w:proofErr w:type="spellEnd"/>
      <w:r w:rsidR="003B46C4" w:rsidRPr="003B46C4">
        <w:rPr>
          <w:rFonts w:cs="Times New Roman"/>
        </w:rPr>
        <w:t xml:space="preserve">, </w:t>
      </w:r>
      <w:proofErr w:type="spellStart"/>
      <w:r w:rsidR="003B46C4" w:rsidRPr="003B46C4">
        <w:rPr>
          <w:rFonts w:cs="Times New Roman"/>
        </w:rPr>
        <w:t>Garritzmann</w:t>
      </w:r>
      <w:proofErr w:type="spellEnd"/>
      <w:r w:rsidR="003B46C4" w:rsidRPr="003B46C4">
        <w:rPr>
          <w:rFonts w:cs="Times New Roman"/>
        </w:rPr>
        <w:t xml:space="preserve">, and </w:t>
      </w:r>
      <w:proofErr w:type="spellStart"/>
      <w:r w:rsidR="003B46C4" w:rsidRPr="003B46C4">
        <w:rPr>
          <w:rFonts w:cs="Times New Roman"/>
        </w:rPr>
        <w:t>Neimanns</w:t>
      </w:r>
      <w:proofErr w:type="spellEnd"/>
      <w:r w:rsidR="003B46C4" w:rsidRPr="003B46C4">
        <w:rPr>
          <w:rFonts w:cs="Times New Roman"/>
        </w:rPr>
        <w:t xml:space="preserve">, 2020; Castillo et al., 2024; </w:t>
      </w:r>
      <w:proofErr w:type="spellStart"/>
      <w:r w:rsidR="003B46C4" w:rsidRPr="003B46C4">
        <w:rPr>
          <w:rFonts w:cs="Times New Roman"/>
        </w:rPr>
        <w:t>Immergut</w:t>
      </w:r>
      <w:proofErr w:type="spellEnd"/>
      <w:r w:rsidR="003B46C4" w:rsidRPr="003B46C4">
        <w:rPr>
          <w:rFonts w:cs="Times New Roman"/>
        </w:rPr>
        <w:t xml:space="preserve"> and Schneider, 2020)</w:t>
      </w:r>
      <w:r w:rsidR="003B46C4">
        <w:fldChar w:fldCharType="end"/>
      </w:r>
      <w:r>
        <w:t>.</w:t>
      </w:r>
    </w:p>
    <w:p w14:paraId="3450E0E4" w14:textId="77777777" w:rsidR="006B7569" w:rsidRPr="006B7569" w:rsidRDefault="006B7569" w:rsidP="006B7569">
      <w:pPr>
        <w:pStyle w:val="NormalWeb"/>
        <w:jc w:val="both"/>
        <w:rPr>
          <w:lang w:val="en-US"/>
        </w:rPr>
      </w:pPr>
      <w:r w:rsidRPr="006B7569">
        <w:rPr>
          <w:lang w:val="en-US"/>
        </w:rPr>
        <w:t xml:space="preserve">Taken together, these theoretical arguments suggest that exposure to socioeconomic diversity provides both informational cues and socializing experiences that gradually alter </w:t>
      </w:r>
      <w:proofErr w:type="gramStart"/>
      <w:r w:rsidRPr="006B7569">
        <w:rPr>
          <w:lang w:val="en-US"/>
        </w:rPr>
        <w:t>fairness</w:t>
      </w:r>
      <w:proofErr w:type="gramEnd"/>
      <w:r w:rsidRPr="006B7569">
        <w:rPr>
          <w:lang w:val="en-US"/>
        </w:rPr>
        <w:t xml:space="preserve"> judgments. Through repeated interactions across class boundaries, individuals encounter contrasting standards of justice, prompting reassessment of market-based fairness and of the legitimacy of inequality in commodified welfare domains.</w:t>
      </w:r>
    </w:p>
    <w:p w14:paraId="1DD04A12" w14:textId="77777777" w:rsidR="006B7569" w:rsidRPr="00E1703D" w:rsidRDefault="006B7569" w:rsidP="006B7569">
      <w:pPr>
        <w:pStyle w:val="NormalWeb"/>
        <w:jc w:val="both"/>
        <w:rPr>
          <w:lang w:val="en-US"/>
        </w:rPr>
      </w:pPr>
      <w:r w:rsidRPr="00E1703D">
        <w:rPr>
          <w:lang w:val="en-US"/>
        </w:rPr>
        <w:t xml:space="preserve">In line with the above, I expect that even after accounting for social mobility, changes in social networks exert distinct effects. Network diversity should nurture skepticism toward the fairness of market mechanisms and the legitimacy of market-based welfare distribution. As individuals encounter new social contexts and experiences, they may develop more critical views of market outcomes—a dynamic I refer to as the </w:t>
      </w:r>
      <w:r w:rsidRPr="00E1703D">
        <w:rPr>
          <w:rStyle w:val="Emphasis"/>
          <w:lang w:val="en-US"/>
        </w:rPr>
        <w:t>market skepticism hypothesis</w:t>
      </w:r>
      <w:r w:rsidRPr="00E1703D">
        <w:rPr>
          <w:lang w:val="en-US"/>
        </w:rPr>
        <w:t xml:space="preserve">. Over time, greater network diversity allows individuals to accumulate varied experiences and learn from qualitatively new information. Therefore, I hypothesize that </w:t>
      </w:r>
      <w:r w:rsidRPr="00E1703D">
        <w:rPr>
          <w:rStyle w:val="Strong"/>
          <w:b w:val="0"/>
          <w:bCs w:val="0"/>
          <w:lang w:val="en-US"/>
        </w:rPr>
        <w:t>increases in class-based network diversity over time reduce support for market justice (H1).</w:t>
      </w:r>
    </w:p>
    <w:p w14:paraId="1523740C" w14:textId="51C99260" w:rsidR="002632A2" w:rsidRPr="00D84938" w:rsidRDefault="00773DB9" w:rsidP="00BB5CF8">
      <w:pPr>
        <w:pStyle w:val="Heading2"/>
      </w:pPr>
      <w:r>
        <w:t xml:space="preserve">Market justice and </w:t>
      </w:r>
      <w:r w:rsidR="00B278CC">
        <w:t xml:space="preserve">support for </w:t>
      </w:r>
      <w:r w:rsidR="00F327CD">
        <w:t>the commodification of welfare</w:t>
      </w:r>
    </w:p>
    <w:p w14:paraId="15237413" w14:textId="50C30AC7" w:rsidR="002632A2" w:rsidRPr="00D84938" w:rsidRDefault="00D7641D">
      <w:r w:rsidRPr="002D0320">
        <w:rPr>
          <w:highlight w:val="yellow"/>
        </w:rPr>
        <w:t xml:space="preserve">In this study, I will focus on </w:t>
      </w:r>
      <w:r w:rsidR="00DC4358">
        <w:rPr>
          <w:highlight w:val="yellow"/>
        </w:rPr>
        <w:t>public</w:t>
      </w:r>
      <w:r w:rsidR="000D53E0" w:rsidRPr="002D0320">
        <w:rPr>
          <w:highlight w:val="yellow"/>
        </w:rPr>
        <w:t xml:space="preserve"> support</w:t>
      </w:r>
      <w:r w:rsidRPr="002D0320">
        <w:rPr>
          <w:highlight w:val="yellow"/>
        </w:rPr>
        <w:t xml:space="preserve"> </w:t>
      </w:r>
      <w:r w:rsidR="00570963" w:rsidRPr="002D0320">
        <w:rPr>
          <w:highlight w:val="yellow"/>
        </w:rPr>
        <w:t>for the</w:t>
      </w:r>
      <w:r w:rsidRPr="002D0320">
        <w:rPr>
          <w:highlight w:val="yellow"/>
        </w:rPr>
        <w:t xml:space="preserve"> commodification of welfare services.</w:t>
      </w:r>
      <w:r>
        <w:t xml:space="preserve"> </w:t>
      </w:r>
      <w:r w:rsidR="00435862">
        <w:t xml:space="preserve">While redistribution in market societies mainly focuses on the capacity </w:t>
      </w:r>
      <w:r w:rsidR="00FB339D">
        <w:t xml:space="preserve">of the state </w:t>
      </w:r>
      <w:r w:rsidR="00435862">
        <w:t xml:space="preserve">to reallocate resources from those in more advantageous positions to those in greater vulnerability, market </w:t>
      </w:r>
      <w:r w:rsidR="003D18C2">
        <w:t xml:space="preserve">institutions also </w:t>
      </w:r>
      <w:r w:rsidR="00435862">
        <w:t>play</w:t>
      </w:r>
      <w:r w:rsidR="003D18C2">
        <w:t xml:space="preserve"> </w:t>
      </w:r>
      <w:r w:rsidR="00435862">
        <w:t xml:space="preserve">a role in </w:t>
      </w:r>
      <w:r w:rsidR="003D18C2">
        <w:t xml:space="preserve">shaping the distribution of economic resources </w:t>
      </w:r>
      <w:r w:rsidR="00435862">
        <w:fldChar w:fldCharType="begin"/>
      </w:r>
      <w:r w:rsidR="00E53B1A">
        <w:instrText xml:space="preserve"> ADDIN ZOTERO_ITEM CSL_CITATION {"citationID":"iO9KwCGS","properties":{"formattedCitation":"(Koos and Sachweh, 2019; Lindh and McCall, 2020)","plainCitation":"(Koos and Sachweh, 2019; Lindh and McCall, 2020)","noteIndex":0},"citationItems":[{"id":14971,"uris":["http://zotero.org/users/5414506/items/QLAEJ2NX"],"itemData":{"id":14971,"type":"article-journal","abstract":"In a classical typology, Polanyi distinguishes three basic modes of economic integration: competitive market exchange, redistribution and reciprocity. While markets are dominant in modern capitalism, redistribution and reciprocity are—to varying extent—also part of its institutional architecture. Asking whether such institutional differences are mirrored in distinct ‘moral economies’, we investigate ordinary citizens’ support for market competition, redistribution and reciprocity across 14 capitalist economies. Combining data from three comparative surveys, we analyze, first, the extent to which these principles are supported by citizens and whether they cluster into distinct ‘moral economies’; second, whether these norms are anchored in formal institutional settings; and finally, how privileged and disadvantaged groups differ in their support. While support for market competition is strong across countries, it is to varying degrees complemented by support for redistribution and reciprocity. We identify a competition-dominated, an embedded and a strongly embedded moral economy. The interplay of formal institutions and people’s social–structural position partly explains differences in popular support.","container-title":"Socio-Economic Review","DOI":"10.1093/ser/mwx045","ISSN":"1475-1461","issue":"4","journalAbbreviation":"Socio-Economic Review","page":"793-821","source":"Silverchair","title":"The moral economies of market societies: popular attitudes towards market competition, redistribution and reciprocity in comparative perspective","title-short":"The moral economies of market societies","volume":"17","author":[{"family":"Koos","given":"Sebastian"},{"family":"Sachweh","given":"Patrick"}],"issued":{"date-parts":[["2019",10,1]]},"citation-key":"koos_moral_2019"}},{"id":2293,"uris":["http://zotero.org/users/5414506/items/YIQH4UCN"],"itemData":{"id":2293,"type":"article-journal","abstract":"In many high-income countries today, scholarly interest in the politics of class has coincided with growing economic inequality, rising support for nonmainstream political parties and candidates, and increasing flows of immigration. We review social science research on the views of different class segments vis-à-vis economic, political, and sociocultural issues, finding greater scholarly attention to the interdependence of economic, social, and political concerns and preferences than arguably was the case even a few years ago. Our main aim is to synthesize and critically evaluate this rapidly expanding literature, but we also provide empirical data on class differences and similarities in political opinion across 18 countries, and we pinpoint several areas of research that are in need of further empirical, methodological, and theoretical inquiry.","container-title":"Annual Review of Sociology","DOI":"10.1146/annurev-soc-121919-054609","ISSN":"0360-0572, 1545-2115","issue":"1","journalAbbreviation":"Annu. Rev. Sociol.","language":"en","page":"419-441","source":"DOI.org (Crossref)","title":"Class Position and Political Opinion in Rich Democracies","volume":"46","author":[{"family":"Lindh","given":"Arvid"},{"family":"McCall","given":"Leslie"}],"issued":{"date-parts":[["2020",7,30]]},"citation-key":"lindh_class_2020"}}],"schema":"https://github.com/citation-style-language/schema/raw/master/csl-citation.json"} </w:instrText>
      </w:r>
      <w:r w:rsidR="00435862">
        <w:fldChar w:fldCharType="separate"/>
      </w:r>
      <w:r w:rsidR="00D92E77" w:rsidRPr="00D92E77">
        <w:rPr>
          <w:rFonts w:cs="Times New Roman"/>
        </w:rPr>
        <w:t>(Koos and Sachweh, 2019; Lindh and McCall, 2020)</w:t>
      </w:r>
      <w:r w:rsidR="00435862">
        <w:fldChar w:fldCharType="end"/>
      </w:r>
      <w:r w:rsidR="00435862">
        <w:t xml:space="preserve">. </w:t>
      </w:r>
      <w:r w:rsidR="002E340F">
        <w:t xml:space="preserve">Hereby, </w:t>
      </w:r>
      <w:r w:rsidR="00656E18">
        <w:t xml:space="preserve">the legitimacy of resource allocation based on market principles has been referred to in the literature as </w:t>
      </w:r>
      <w:r w:rsidR="00656E18" w:rsidRPr="2BF6615A">
        <w:rPr>
          <w:i/>
          <w:iCs/>
        </w:rPr>
        <w:t>market justice</w:t>
      </w:r>
      <w:r w:rsidR="00656E18">
        <w:t>.</w:t>
      </w:r>
      <w:r w:rsidR="00CA3F07">
        <w:t xml:space="preserve"> </w:t>
      </w:r>
      <w:r w:rsidR="00654E11">
        <w:t xml:space="preserve">In his seminal work, </w:t>
      </w:r>
      <w:r w:rsidR="00DA753A">
        <w:t>Lane</w:t>
      </w:r>
      <w:r w:rsidR="00654E11">
        <w:t xml:space="preserve"> </w:t>
      </w:r>
      <w:r w:rsidR="00435862">
        <w:fldChar w:fldCharType="begin"/>
      </w:r>
      <w:r w:rsidR="00E53B1A">
        <w:instrText xml:space="preserve"> ADDIN ZOTERO_ITEM CSL_CITATION {"citationID":"WRhDoJnA","properties":{"formattedCitation":"(1986)","plainCitation":"(1986)","noteIndex":0},"citationItems":[{"id":16786,"uris":["http://zotero.org/users/5414506/items/54928C5I"],"itemData":{"id":16786,"type":"article-journal","abstract":"The defense of capitalism in America is rooted in a preference for the market's justice of earned deserts over the justices of equality and need associated with the polity. These preferences have structural roots in the way governments and markets serve different values and purposes, satisfy wants, focus on fairness or justice, enlist causal attributions, distribute or redistribute income, are limited by rights, and seem to offer either harmony or conflict of interest. Some of these “structural” differences, however, are themselves perceptual, and corrected by changed perceptions of the productivity of government and of our historic predecessors, and by a community point of view involving changed accounting systems, as well as by policies of full employment rather than guaranteed incomes. With few institutional changes, these altered perceptions may partially restore political justice to favor.","container-title":"American Political Science Review","DOI":"10.2307/1958264","ISSN":"0003-0554, 1537-5943","issue":"2","language":"en","page":"383-402","source":"Cambridge University Press","title":"Market Justice, Political Justice","volume":"80","author":[{"family":"Lane","given":"Robert E."}],"issued":{"date-parts":[["1986",6]]},"citation-key":"lane_market_1986"},"label":"page","suppress-author":true}],"schema":"https://github.com/citation-style-language/schema/raw/master/csl-citation.json"} </w:instrText>
      </w:r>
      <w:r w:rsidR="00435862">
        <w:fldChar w:fldCharType="separate"/>
      </w:r>
      <w:r w:rsidR="00D92E77" w:rsidRPr="00D92E77">
        <w:rPr>
          <w:rFonts w:cs="Times New Roman"/>
        </w:rPr>
        <w:t>(1986)</w:t>
      </w:r>
      <w:r w:rsidR="00435862">
        <w:fldChar w:fldCharType="end"/>
      </w:r>
      <w:r w:rsidR="00DA753A">
        <w:t xml:space="preserve"> defines </w:t>
      </w:r>
      <w:r w:rsidR="00DA753A" w:rsidRPr="2BF6615A">
        <w:rPr>
          <w:i/>
          <w:iCs/>
        </w:rPr>
        <w:t>market justice</w:t>
      </w:r>
      <w:r w:rsidR="00DA753A">
        <w:t xml:space="preserve"> as a </w:t>
      </w:r>
      <w:r w:rsidR="00A330AB">
        <w:t xml:space="preserve">distributive principle </w:t>
      </w:r>
      <w:r w:rsidR="00DA753A">
        <w:t xml:space="preserve">that </w:t>
      </w:r>
      <w:r w:rsidR="00A330AB">
        <w:t>mainly focuses on</w:t>
      </w:r>
      <w:r w:rsidR="00DA753A">
        <w:t xml:space="preserve"> rewards based on "earned deserts"</w:t>
      </w:r>
      <w:r w:rsidR="002D3EAE">
        <w:t xml:space="preserve">. At the same time, </w:t>
      </w:r>
      <w:r w:rsidR="002D3EAE">
        <w:lastRenderedPageBreak/>
        <w:t xml:space="preserve">this contrasts with </w:t>
      </w:r>
      <w:r w:rsidR="00DA753A">
        <w:t xml:space="preserve">political justice, </w:t>
      </w:r>
      <w:r w:rsidR="00B42A4F">
        <w:t xml:space="preserve">more closely </w:t>
      </w:r>
      <w:r w:rsidR="009E777A">
        <w:t>related</w:t>
      </w:r>
      <w:r w:rsidR="00B42A4F">
        <w:t xml:space="preserve"> to </w:t>
      </w:r>
      <w:r w:rsidR="00EA5BED">
        <w:t xml:space="preserve">the social policy </w:t>
      </w:r>
      <w:r w:rsidR="006E6BEC">
        <w:t>architecture</w:t>
      </w:r>
      <w:r w:rsidR="00B42A4F">
        <w:t xml:space="preserve"> that prioritize</w:t>
      </w:r>
      <w:r w:rsidR="00EA5BED">
        <w:t>s</w:t>
      </w:r>
      <w:r w:rsidR="00DA753A">
        <w:t xml:space="preserve"> </w:t>
      </w:r>
      <w:r w:rsidR="00B42A4F">
        <w:t xml:space="preserve">the principles of </w:t>
      </w:r>
      <w:r w:rsidR="00DA753A">
        <w:t>equality and need.</w:t>
      </w:r>
      <w:r w:rsidR="00D56E52">
        <w:t xml:space="preserve"> In this line, he</w:t>
      </w:r>
      <w:r w:rsidR="00DA753A">
        <w:t xml:space="preserve"> argues that individuals </w:t>
      </w:r>
      <w:r w:rsidR="00193B0F">
        <w:t>perceive</w:t>
      </w:r>
      <w:r w:rsidR="00DA753A">
        <w:t xml:space="preserve"> market outcomes as fair </w:t>
      </w:r>
      <w:r w:rsidR="6ED4105B">
        <w:t>because they</w:t>
      </w:r>
      <w:r w:rsidR="00DA753A">
        <w:t xml:space="preserve"> </w:t>
      </w:r>
      <w:r w:rsidR="0075477A">
        <w:t>are directly linked to</w:t>
      </w:r>
      <w:r w:rsidR="00DA753A">
        <w:t xml:space="preserve"> </w:t>
      </w:r>
      <w:r w:rsidR="00B42A4F">
        <w:t>individual</w:t>
      </w:r>
      <w:r w:rsidR="00DA753A">
        <w:t xml:space="preserve"> effort, </w:t>
      </w:r>
      <w:r w:rsidR="004A3962">
        <w:t>which in turn reinforces the</w:t>
      </w:r>
      <w:r w:rsidR="00DA753A">
        <w:t xml:space="preserve"> </w:t>
      </w:r>
      <w:r w:rsidR="004A3962">
        <w:t>importance</w:t>
      </w:r>
      <w:r w:rsidR="00DA753A">
        <w:t xml:space="preserve"> </w:t>
      </w:r>
      <w:r w:rsidR="00C01EA4">
        <w:t xml:space="preserve">of </w:t>
      </w:r>
      <w:r w:rsidR="004A3962">
        <w:t>self-reliance and individual responsibility</w:t>
      </w:r>
      <w:r w:rsidR="0048346B">
        <w:t xml:space="preserve"> </w:t>
      </w:r>
      <w:r w:rsidR="00435862">
        <w:fldChar w:fldCharType="begin"/>
      </w:r>
      <w:r w:rsidR="00E53B1A">
        <w:instrText xml:space="preserve"> ADDIN ZOTERO_ITEM CSL_CITATION {"citationID":"pvJNscLo","properties":{"formattedCitation":"(Lane, 1986)","plainCitation":"(Lane, 1986)","noteIndex":0},"citationItems":[{"id":16786,"uris":["http://zotero.org/users/5414506/items/54928C5I"],"itemData":{"id":16786,"type":"article-journal","abstract":"The defense of capitalism in America is rooted in a preference for the market's justice of earned deserts over the justices of equality and need associated with the polity. These preferences have structural roots in the way governments and markets serve different values and purposes, satisfy wants, focus on fairness or justice, enlist causal attributions, distribute or redistribute income, are limited by rights, and seem to offer either harmony or conflict of interest. Some of these “structural” differences, however, are themselves perceptual, and corrected by changed perceptions of the productivity of government and of our historic predecessors, and by a community point of view involving changed accounting systems, as well as by policies of full employment rather than guaranteed incomes. With few institutional changes, these altered perceptions may partially restore political justice to favor.","container-title":"American Political Science Review","DOI":"10.2307/1958264","ISSN":"0003-0554, 1537-5943","issue":"2","language":"en","page":"383-402","source":"Cambridge University Press","title":"Market Justice, Political Justice","volume":"80","author":[{"family":"Lane","given":"Robert E."}],"issued":{"date-parts":[["1986",6]]},"citation-key":"lane_market_1986"}}],"schema":"https://github.com/citation-style-language/schema/raw/master/csl-citation.json"} </w:instrText>
      </w:r>
      <w:r w:rsidR="00435862">
        <w:fldChar w:fldCharType="separate"/>
      </w:r>
      <w:r w:rsidR="00D92E77" w:rsidRPr="00D92E77">
        <w:rPr>
          <w:rFonts w:cs="Times New Roman"/>
        </w:rPr>
        <w:t>(Lane, 1986)</w:t>
      </w:r>
      <w:r w:rsidR="00435862">
        <w:fldChar w:fldCharType="end"/>
      </w:r>
      <w:r w:rsidR="00C07171">
        <w:t xml:space="preserve">. </w:t>
      </w:r>
      <w:r w:rsidR="004B6B95">
        <w:t>These</w:t>
      </w:r>
      <w:r w:rsidR="003B68A1">
        <w:t xml:space="preserve"> principles</w:t>
      </w:r>
      <w:r w:rsidR="00DA753A">
        <w:t xml:space="preserve"> </w:t>
      </w:r>
      <w:r w:rsidR="00EF1093">
        <w:t>advocate</w:t>
      </w:r>
      <w:r w:rsidR="00DA753A">
        <w:t xml:space="preserve"> efficiency through competition, minimal government intervention, and voluntary </w:t>
      </w:r>
      <w:r w:rsidR="007742D3">
        <w:t xml:space="preserve">asset </w:t>
      </w:r>
      <w:r w:rsidR="00D0326C">
        <w:t>exchange</w:t>
      </w:r>
      <w:r w:rsidR="00DA753A">
        <w:t xml:space="preserve">. Additionally, market justice underscores the protection of individual rights, particularly </w:t>
      </w:r>
      <w:r w:rsidR="0071585F">
        <w:t xml:space="preserve">those related </w:t>
      </w:r>
      <w:r w:rsidR="003557EE">
        <w:t xml:space="preserve">to </w:t>
      </w:r>
      <w:r w:rsidR="0071585F">
        <w:t xml:space="preserve">private </w:t>
      </w:r>
      <w:r w:rsidR="00DA753A">
        <w:t>property, allowing individuals to control resources and benefit from their labor.</w:t>
      </w:r>
    </w:p>
    <w:p w14:paraId="52565E32" w14:textId="516B5678" w:rsidR="008A07BB" w:rsidRPr="00D84938" w:rsidRDefault="006500E8" w:rsidP="007F287E">
      <w:bookmarkStart w:id="5" w:name="_p4j03qdkz5hc" w:colFirst="0" w:colLast="0"/>
      <w:bookmarkEnd w:id="5"/>
      <w:r w:rsidRPr="00D84938">
        <w:t xml:space="preserve">Theoretically, </w:t>
      </w:r>
      <w:r w:rsidR="000908CF" w:rsidRPr="00D84938">
        <w:t xml:space="preserve">I conceive </w:t>
      </w:r>
      <w:r w:rsidRPr="00D84938">
        <w:rPr>
          <w:i/>
          <w:iCs/>
        </w:rPr>
        <w:t>market justice</w:t>
      </w:r>
      <w:r w:rsidRPr="00D84938">
        <w:t xml:space="preserve"> preferences </w:t>
      </w:r>
      <w:r w:rsidR="003C07E9" w:rsidRPr="00D84938">
        <w:t xml:space="preserve">as </w:t>
      </w:r>
      <w:r w:rsidRPr="00D84938">
        <w:t xml:space="preserve">individual beliefs that </w:t>
      </w:r>
      <w:r w:rsidR="005C333F" w:rsidRPr="00D84938">
        <w:t xml:space="preserve">legitimate </w:t>
      </w:r>
      <w:r w:rsidRPr="00D84938">
        <w:t xml:space="preserve">inequalities associated with market outcomes, such as wage </w:t>
      </w:r>
      <w:r w:rsidR="00E9496E" w:rsidRPr="00D84938">
        <w:t>inequality</w:t>
      </w:r>
      <w:r w:rsidRPr="00D84938">
        <w:t xml:space="preserve"> among groups or </w:t>
      </w:r>
      <w:r w:rsidR="005C333F" w:rsidRPr="00D84938">
        <w:t xml:space="preserve">unequal </w:t>
      </w:r>
      <w:r w:rsidRPr="00D84938">
        <w:t xml:space="preserve">access to welfare services </w:t>
      </w:r>
      <w:r w:rsidR="005C333F" w:rsidRPr="00D84938">
        <w:t xml:space="preserve">based on </w:t>
      </w:r>
      <w:r w:rsidRPr="00D84938">
        <w:t>personal income</w:t>
      </w:r>
      <w:r w:rsidR="008A07BB" w:rsidRPr="00D84938">
        <w:t xml:space="preserve"> </w:t>
      </w:r>
      <w:r w:rsidR="00DE1C55" w:rsidRPr="00D84938">
        <w:fldChar w:fldCharType="begin"/>
      </w:r>
      <w:r w:rsidR="00E53B1A">
        <w:instrText xml:space="preserve"> ADDIN ZOTERO_ITEM CSL_CITATION {"citationID":"iXeLzIqL","properties":{"formattedCitation":"(Kluegel et al., 1999)","plainCitation":"(Kluegel et al., 1999)","noteIndex":0},"citationItems":[{"id":16892,"uris":["http://zotero.org/users/5414506/items/2GJZPHXS"],"itemData":{"id":16892,"type":"article-journal","abstract":"This paper examines change in economic justice attitudes in five former communist states (Bulgaria, the Czech Republic, eastern Germany, Hungary, and Russia), using data from opinion surveys conducted in 1991 and 1996. We examine the implications of theory and research concerning the popular legitimation of western capitalism for change in support for ‘market justice’ beliefs and norms among postcommunist publics. Our analyses show: first, that in the Czech Republic and eastern Germany, public opinion is moving closer to market justice as found in western capitalism, but socialist justice remains strong or is increasing in the other three countries; secondly, that in postcommunist countries correlations between support for market justice norms and the perceived fairness of the existing economic order have become stronger over time; and thirdly, that privatesector employment, and retrospective, current and prospective standard-of-living evaluations each shape market justice beliefs and norms. We conclude that (1) theory of the public legitimation of capitalism in the West does apply in postcommunist states; (2) change in market/socialist justice is a function of both collective and individual level factors; and (3) we have entered a second stage of the transition where popular economic justice evaluations are more clearly subject to ‘empirical test’.","container-title":"European Sociological Review","DOI":"10.1093/oxfordjournals.esr.a018263","ISSN":"0266-7215","issue":"3","journalAbbreviation":"European Sociological Review","page":"251-283","source":"Silverchair","title":"The Legitimation of Capitalism in the Postcommunist Transition Public Opinion about Market Justice, 1991—1996","volume":"15","author":[{"family":"Kluegel","given":"James R."},{"family":"Mason","given":"David S."},{"family":"Wegener","given":"Bernd"}],"issued":{"date-parts":[["1999",9,1]]},"citation-key":"kluegel_legitimation_1999"}}],"schema":"https://github.com/citation-style-language/schema/raw/master/csl-citation.json"} </w:instrText>
      </w:r>
      <w:r w:rsidR="00DE1C55" w:rsidRPr="00D84938">
        <w:fldChar w:fldCharType="separate"/>
      </w:r>
      <w:r w:rsidR="00D92E77" w:rsidRPr="00D92E77">
        <w:rPr>
          <w:rFonts w:cs="Times New Roman"/>
        </w:rPr>
        <w:t>(Kluegel et al., 1999)</w:t>
      </w:r>
      <w:r w:rsidR="00DE1C55" w:rsidRPr="00D84938">
        <w:fldChar w:fldCharType="end"/>
      </w:r>
      <w:r w:rsidR="008A07BB" w:rsidRPr="00D84938">
        <w:t>.</w:t>
      </w:r>
      <w:r w:rsidR="00F43EBC" w:rsidRPr="00D84938">
        <w:t xml:space="preserve"> </w:t>
      </w:r>
      <w:r w:rsidR="00BE5131" w:rsidRPr="00D84938">
        <w:t xml:space="preserve">In this sense, the </w:t>
      </w:r>
      <w:r w:rsidR="008A07BB" w:rsidRPr="00D84938">
        <w:t xml:space="preserve">market </w:t>
      </w:r>
      <w:r w:rsidR="008C0CAD" w:rsidRPr="00D84938">
        <w:t>is understood as a</w:t>
      </w:r>
      <w:r w:rsidR="008A07BB" w:rsidRPr="00D84938">
        <w:t xml:space="preserve"> self-regulating arena, </w:t>
      </w:r>
      <w:r w:rsidR="00B145F6" w:rsidRPr="00D84938">
        <w:t xml:space="preserve">which </w:t>
      </w:r>
      <w:r w:rsidR="007F3D8C" w:rsidRPr="00D84938">
        <w:t>coordinates</w:t>
      </w:r>
      <w:r w:rsidR="00B145F6" w:rsidRPr="00D84938">
        <w:t xml:space="preserve"> </w:t>
      </w:r>
      <w:r w:rsidR="008A07BB" w:rsidRPr="00D84938">
        <w:t>economic exchanges based on supply and demand, where rewards are distributed according to individual contributions and efforts</w:t>
      </w:r>
      <w:r w:rsidR="002F585A" w:rsidRPr="00D84938">
        <w:t xml:space="preserve"> </w:t>
      </w:r>
      <w:r w:rsidR="002F585A" w:rsidRPr="00D84938">
        <w:fldChar w:fldCharType="begin"/>
      </w:r>
      <w:r w:rsidR="00E53B1A">
        <w:instrText xml:space="preserve"> ADDIN ZOTERO_ITEM CSL_CITATION {"citationID":"RbzS27Ng","properties":{"formattedCitation":"(Kluegel and Smith, 1981)","plainCitation":"(Kluegel and Smith, 1981)","noteIndex":0},"citationItems":[{"id":263,"uris":["http://zotero.org/users/5414506/items/KIMIFBAN"],"itemData":{"id":263,"type":"article-journal","container-title":"Annual Review of Sociology","page":"29-56","title":"Beliefs About Stratification","author":[{"family":"Kluegel","given":"James R."},{"family":"Smith","given":"Eliot R."}],"issued":{"date-parts":[["1981"]]},"citation-key":"kluegel_beliefs_1981"}}],"schema":"https://github.com/citation-style-language/schema/raw/master/csl-citation.json"} </w:instrText>
      </w:r>
      <w:r w:rsidR="002F585A" w:rsidRPr="00D84938">
        <w:fldChar w:fldCharType="separate"/>
      </w:r>
      <w:r w:rsidR="00D92E77" w:rsidRPr="00D92E77">
        <w:rPr>
          <w:rFonts w:cs="Times New Roman"/>
        </w:rPr>
        <w:t>(Kluegel and Smith, 1981)</w:t>
      </w:r>
      <w:r w:rsidR="002F585A" w:rsidRPr="00D84938">
        <w:fldChar w:fldCharType="end"/>
      </w:r>
      <w:r w:rsidR="008A07BB" w:rsidRPr="00D84938">
        <w:t xml:space="preserve">. This idea is grounded in the belief that the market promotes procedural fairness, where everyone has equal opportunities to compete, yet </w:t>
      </w:r>
      <w:r w:rsidR="005C30EC" w:rsidRPr="00D84938">
        <w:t>individual capabilities determine the outcomes</w:t>
      </w:r>
      <w:r w:rsidR="008A07BB" w:rsidRPr="00D84938">
        <w:t xml:space="preserve"> </w:t>
      </w:r>
      <w:r w:rsidR="000B6BB8" w:rsidRPr="00D84938">
        <w:fldChar w:fldCharType="begin"/>
      </w:r>
      <w:r w:rsidR="00E53B1A">
        <w:instrText xml:space="preserve"> ADDIN ZOTERO_ITEM CSL_CITATION {"citationID":"i0OlqZ2z","properties":{"formattedCitation":"(Lane, 1986)","plainCitation":"(Lane, 1986)","noteIndex":0},"citationItems":[{"id":16786,"uris":["http://zotero.org/users/5414506/items/54928C5I"],"itemData":{"id":16786,"type":"article-journal","abstract":"The defense of capitalism in America is rooted in a preference for the market's justice of earned deserts over the justices of equality and need associated with the polity. These preferences have structural roots in the way governments and markets serve different values and purposes, satisfy wants, focus on fairness or justice, enlist causal attributions, distribute or redistribute income, are limited by rights, and seem to offer either harmony or conflict of interest. Some of these “structural” differences, however, are themselves perceptual, and corrected by changed perceptions of the productivity of government and of our historic predecessors, and by a community point of view involving changed accounting systems, as well as by policies of full employment rather than guaranteed incomes. With few institutional changes, these altered perceptions may partially restore political justice to favor.","container-title":"American Political Science Review","DOI":"10.2307/1958264","ISSN":"0003-0554, 1537-5943","issue":"2","language":"en","page":"383-402","source":"Cambridge University Press","title":"Market Justice, Political Justice","volume":"80","author":[{"family":"Lane","given":"Robert E."}],"issued":{"date-parts":[["1986",6]]},"citation-key":"lane_market_1986"}}],"schema":"https://github.com/citation-style-language/schema/raw/master/csl-citation.json"} </w:instrText>
      </w:r>
      <w:r w:rsidR="000B6BB8" w:rsidRPr="00D84938">
        <w:fldChar w:fldCharType="separate"/>
      </w:r>
      <w:r w:rsidR="00D92E77" w:rsidRPr="00D92E77">
        <w:rPr>
          <w:rFonts w:cs="Times New Roman"/>
        </w:rPr>
        <w:t>(Lane, 1986)</w:t>
      </w:r>
      <w:r w:rsidR="000B6BB8" w:rsidRPr="00D84938">
        <w:fldChar w:fldCharType="end"/>
      </w:r>
      <w:r w:rsidR="008A07BB" w:rsidRPr="00D84938">
        <w:t xml:space="preserve">. Unlike systems based on political justice, which emphasize equality and need, market justice is seen as a process where </w:t>
      </w:r>
      <w:r w:rsidR="00B145F6" w:rsidRPr="00D84938">
        <w:t>just</w:t>
      </w:r>
      <w:r w:rsidR="00B81C70" w:rsidRPr="00D84938">
        <w:t xml:space="preserve"> outcomes are </w:t>
      </w:r>
      <w:r w:rsidR="008A07BB" w:rsidRPr="00D84938">
        <w:t xml:space="preserve">achieved through the fair competition of agents </w:t>
      </w:r>
      <w:r w:rsidR="000B6BB8" w:rsidRPr="00D84938">
        <w:fldChar w:fldCharType="begin"/>
      </w:r>
      <w:r w:rsidR="00E53B1A">
        <w:instrText xml:space="preserve"> ADDIN ZOTERO_ITEM CSL_CITATION {"citationID":"pHDMrZtm","properties":{"formattedCitation":"(Lane, 1986)","plainCitation":"(Lane, 1986)","noteIndex":0},"citationItems":[{"id":16786,"uris":["http://zotero.org/users/5414506/items/54928C5I"],"itemData":{"id":16786,"type":"article-journal","abstract":"The defense of capitalism in America is rooted in a preference for the market's justice of earned deserts over the justices of equality and need associated with the polity. These preferences have structural roots in the way governments and markets serve different values and purposes, satisfy wants, focus on fairness or justice, enlist causal attributions, distribute or redistribute income, are limited by rights, and seem to offer either harmony or conflict of interest. Some of these “structural” differences, however, are themselves perceptual, and corrected by changed perceptions of the productivity of government and of our historic predecessors, and by a community point of view involving changed accounting systems, as well as by policies of full employment rather than guaranteed incomes. With few institutional changes, these altered perceptions may partially restore political justice to favor.","container-title":"American Political Science Review","DOI":"10.2307/1958264","ISSN":"0003-0554, 1537-5943","issue":"2","language":"en","page":"383-402","source":"Cambridge University Press","title":"Market Justice, Political Justice","volume":"80","author":[{"family":"Lane","given":"Robert E."}],"issued":{"date-parts":[["1986",6]]},"citation-key":"lane_market_1986"}}],"schema":"https://github.com/citation-style-language/schema/raw/master/csl-citation.json"} </w:instrText>
      </w:r>
      <w:r w:rsidR="000B6BB8" w:rsidRPr="00D84938">
        <w:fldChar w:fldCharType="separate"/>
      </w:r>
      <w:r w:rsidR="00D92E77" w:rsidRPr="00D92E77">
        <w:rPr>
          <w:rFonts w:cs="Times New Roman"/>
        </w:rPr>
        <w:t>(Lane, 1986)</w:t>
      </w:r>
      <w:r w:rsidR="000B6BB8" w:rsidRPr="00D84938">
        <w:fldChar w:fldCharType="end"/>
      </w:r>
      <w:r w:rsidR="008A07BB" w:rsidRPr="00D84938">
        <w:t xml:space="preserve">. This notion of justice stems from the </w:t>
      </w:r>
      <w:r w:rsidR="00D45F27" w:rsidRPr="00D84938">
        <w:t>assumption</w:t>
      </w:r>
      <w:r w:rsidR="008A07BB" w:rsidRPr="00D84938">
        <w:t xml:space="preserve"> that outcomes are deserved, as they reflect </w:t>
      </w:r>
      <w:r w:rsidR="00F4214D" w:rsidRPr="00D84938">
        <w:t>individual</w:t>
      </w:r>
      <w:r w:rsidR="008A07BB" w:rsidRPr="00D84938">
        <w:t xml:space="preserve"> effort</w:t>
      </w:r>
      <w:r w:rsidR="00F4214D" w:rsidRPr="00D84938">
        <w:t xml:space="preserve"> and ability</w:t>
      </w:r>
      <w:r w:rsidR="008A07BB" w:rsidRPr="00D84938">
        <w:t>, fostering a sense of fairness</w:t>
      </w:r>
      <w:r w:rsidR="00227DD4" w:rsidRPr="00D84938">
        <w:t xml:space="preserve"> </w:t>
      </w:r>
      <w:r w:rsidR="00147FCE" w:rsidRPr="00D84938">
        <w:fldChar w:fldCharType="begin"/>
      </w:r>
      <w:r w:rsidR="00E53B1A">
        <w:instrText xml:space="preserve"> ADDIN ZOTERO_ITEM CSL_CITATION {"citationID":"FyyZiXYq","properties":{"formattedCitation":"(Svallfors, 2007)","plainCitation":"(Svallfors, 2007)","noteIndex":0},"citationItems":[{"id":16494,"uris":["http://zotero.org/users/5414506/items/4IFFF6WH"],"itemData":{"id":16494,"type":"chapter","container-title":"The Political Sociology of the Welfare State","ISBN":"978-0-8047-5435-4","note":"DOI: 10.11126/stanford/9780804754354.003.0006","page":"189-222","publisher":"Stanford University Press","source":"DOI.org (Crossref)","title":"Class and Attitudes to Market Inequality","URL":"https://academic.oup.com/stanford-scholarship-online/book/16833/chapter/174036021","editor":[{"family":"Svallfors","given":"Stefan"}],"author":[{"family":"Svallfors","given":"Stefan"}],"accessed":{"date-parts":[["2024",10,14]]},"issued":{"date-parts":[["2007",6,13]]},"citation-key":"svallfors_class_2007"}}],"schema":"https://github.com/citation-style-language/schema/raw/master/csl-citation.json"} </w:instrText>
      </w:r>
      <w:r w:rsidR="00147FCE" w:rsidRPr="00D84938">
        <w:fldChar w:fldCharType="separate"/>
      </w:r>
      <w:r w:rsidR="00D92E77" w:rsidRPr="00D92E77">
        <w:rPr>
          <w:rFonts w:cs="Times New Roman"/>
        </w:rPr>
        <w:t>(Svallfors, 2007)</w:t>
      </w:r>
      <w:r w:rsidR="00147FCE" w:rsidRPr="00D84938">
        <w:fldChar w:fldCharType="end"/>
      </w:r>
      <w:r w:rsidR="008A07BB" w:rsidRPr="00D84938">
        <w:t xml:space="preserve">. However, achieving perceived fairness depends on maintaining open and responsive systems, where </w:t>
      </w:r>
      <w:r w:rsidR="001C22F5" w:rsidRPr="00D84938">
        <w:t xml:space="preserve">equal opportunities </w:t>
      </w:r>
      <w:r w:rsidR="002721C9" w:rsidRPr="00D84938">
        <w:t>are</w:t>
      </w:r>
      <w:r w:rsidR="001C22F5" w:rsidRPr="00D84938">
        <w:t xml:space="preserve"> a precondition</w:t>
      </w:r>
      <w:r w:rsidR="00E95892" w:rsidRPr="00D84938">
        <w:t xml:space="preserve"> for an outcome to be considered just</w:t>
      </w:r>
      <w:r w:rsidR="00825DF9" w:rsidRPr="00D84938">
        <w:t xml:space="preserve"> </w:t>
      </w:r>
      <w:r w:rsidR="0075355D" w:rsidRPr="00D84938">
        <w:fldChar w:fldCharType="begin"/>
      </w:r>
      <w:r w:rsidR="00E53B1A">
        <w:instrText xml:space="preserve"> ADDIN ZOTERO_ITEM CSL_CITATION {"citationID":"Saq1x4Xh","properties":{"formattedCitation":"(Kluegel et al., 1999)","plainCitation":"(Kluegel et al., 1999)","noteIndex":0},"citationItems":[{"id":16892,"uris":["http://zotero.org/users/5414506/items/2GJZPHXS"],"itemData":{"id":16892,"type":"article-journal","abstract":"This paper examines change in economic justice attitudes in five former communist states (Bulgaria, the Czech Republic, eastern Germany, Hungary, and Russia), using data from opinion surveys conducted in 1991 and 1996. We examine the implications of theory and research concerning the popular legitimation of western capitalism for change in support for ‘market justice’ beliefs and norms among postcommunist publics. Our analyses show: first, that in the Czech Republic and eastern Germany, public opinion is moving closer to market justice as found in western capitalism, but socialist justice remains strong or is increasing in the other three countries; secondly, that in postcommunist countries correlations between support for market justice norms and the perceived fairness of the existing economic order have become stronger over time; and thirdly, that privatesector employment, and retrospective, current and prospective standard-of-living evaluations each shape market justice beliefs and norms. We conclude that (1) theory of the public legitimation of capitalism in the West does apply in postcommunist states; (2) change in market/socialist justice is a function of both collective and individual level factors; and (3) we have entered a second stage of the transition where popular economic justice evaluations are more clearly subject to ‘empirical test’.","container-title":"European Sociological Review","DOI":"10.1093/oxfordjournals.esr.a018263","ISSN":"0266-7215","issue":"3","journalAbbreviation":"European Sociological Review","page":"251-283","source":"Silverchair","title":"The Legitimation of Capitalism in the Postcommunist Transition Public Opinion about Market Justice, 1991—1996","volume":"15","author":[{"family":"Kluegel","given":"James R."},{"family":"Mason","given":"David S."},{"family":"Wegener","given":"Bernd"}],"issued":{"date-parts":[["1999",9,1]]},"citation-key":"kluegel_legitimation_1999"}}],"schema":"https://github.com/citation-style-language/schema/raw/master/csl-citation.json"} </w:instrText>
      </w:r>
      <w:r w:rsidR="0075355D" w:rsidRPr="00D84938">
        <w:fldChar w:fldCharType="separate"/>
      </w:r>
      <w:r w:rsidR="00D92E77" w:rsidRPr="00D92E77">
        <w:rPr>
          <w:rFonts w:cs="Times New Roman"/>
        </w:rPr>
        <w:t>(Kluegel et al., 1999)</w:t>
      </w:r>
      <w:r w:rsidR="0075355D" w:rsidRPr="00D84938">
        <w:fldChar w:fldCharType="end"/>
      </w:r>
      <w:r w:rsidR="008A07BB" w:rsidRPr="00D84938">
        <w:t xml:space="preserve">. Through this lens, inequalities are accepted—even seen as necessary—because they incentivize innovation and productivity, reinforcing societal prosperity by rewarding individual achievements and self-responsibility </w:t>
      </w:r>
      <w:r w:rsidR="00023F2B" w:rsidRPr="00D84938">
        <w:fldChar w:fldCharType="begin"/>
      </w:r>
      <w:r w:rsidR="00ED6D0C">
        <w:instrText xml:space="preserve"> ADDIN ZOTERO_ITEM CSL_CITATION {"citationID":"5heDjxaV","properties":{"formattedCitation":"(Castillo, Madero-Cabib, and Salamovich, 2013)","plainCitation":"(Castillo, Madero-Cabib, and Salamovich, 2013)","noteIndex":0},"citationItems":[{"id":232,"uris":["http://zotero.org/users/5414506/items/HJXYCW95"],"itemData":{"id":232,"type":"article-journal","container-title":"Revista de ciencia política (Santiago)","DOI":"10.4067/S0718-090X2013000200003","ISSN":"0718-090X","issue":"2","journalAbbreviation":"Rev. cienc. polít. (Santiago)","language":"en","page":"469-488","source":"DOI.org (Crossref)","title":"Clivajes Partidarios y Cambios en las Preferencias Distributivas en Chile.","volume":"33","author":[{"family":"Castillo","given":"Juan Carlos"},{"family":"Madero-Cabib","given":"Ignacio"},{"family":"Salamovich","given":"Alan"}],"issued":{"date-parts":[["2013"]]},"citation-key":"castillo_clivajes_2013"}}],"schema":"https://github.com/citation-style-language/schema/raw/master/csl-citation.json"} </w:instrText>
      </w:r>
      <w:r w:rsidR="00023F2B" w:rsidRPr="00D84938">
        <w:fldChar w:fldCharType="separate"/>
      </w:r>
      <w:r w:rsidR="00ED6D0C" w:rsidRPr="00ED6D0C">
        <w:rPr>
          <w:rFonts w:cs="Times New Roman"/>
        </w:rPr>
        <w:t>(Castillo, Madero-Cabib, and Salamovich, 2013)</w:t>
      </w:r>
      <w:r w:rsidR="00023F2B" w:rsidRPr="00D84938">
        <w:fldChar w:fldCharType="end"/>
      </w:r>
      <w:r w:rsidR="008A07BB" w:rsidRPr="00D84938">
        <w:t>. Thus, market justice values individual responsibility, linking economic rewards to personal contributions rather than redistributive mechanisms</w:t>
      </w:r>
      <w:r w:rsidR="00B77F22" w:rsidRPr="00D84938">
        <w:t xml:space="preserve"> based on the principles of equality and need</w:t>
      </w:r>
      <w:r w:rsidR="008A07BB" w:rsidRPr="00D84938">
        <w:t>.</w:t>
      </w:r>
    </w:p>
    <w:p w14:paraId="6F7A6864" w14:textId="77777777" w:rsidR="007157AE" w:rsidRDefault="00410E8B" w:rsidP="00410E8B">
      <w:r>
        <w:t xml:space="preserve">Part of the </w:t>
      </w:r>
      <w:r w:rsidR="008F1F86" w:rsidRPr="00D84938">
        <w:t>empirical distributive justice</w:t>
      </w:r>
      <w:r>
        <w:t xml:space="preserve"> studies </w:t>
      </w:r>
      <w:r w:rsidR="00B36D33">
        <w:t>have addressed the extent to which</w:t>
      </w:r>
      <w:r w:rsidR="004F31F4">
        <w:t xml:space="preserve"> </w:t>
      </w:r>
      <w:r w:rsidR="00A912A6" w:rsidRPr="00D84938">
        <w:t xml:space="preserve">market justice </w:t>
      </w:r>
      <w:r w:rsidR="00B36D33">
        <w:t>principles</w:t>
      </w:r>
      <w:r w:rsidR="00365CAB" w:rsidRPr="00D84938">
        <w:t xml:space="preserve"> </w:t>
      </w:r>
      <w:r w:rsidR="004F31F4">
        <w:t xml:space="preserve">are linked to the </w:t>
      </w:r>
      <w:r w:rsidR="00470084" w:rsidRPr="00D84938">
        <w:t xml:space="preserve">legitimacy </w:t>
      </w:r>
      <w:r w:rsidR="006A6555" w:rsidRPr="00D84938">
        <w:t>of</w:t>
      </w:r>
      <w:r w:rsidR="00470084" w:rsidRPr="00D84938">
        <w:t xml:space="preserve"> how</w:t>
      </w:r>
      <w:r w:rsidR="00365CAB" w:rsidRPr="00D84938">
        <w:t xml:space="preserve"> </w:t>
      </w:r>
      <w:r w:rsidR="00C555FD" w:rsidRPr="00D84938">
        <w:t>market outcomes</w:t>
      </w:r>
      <w:r w:rsidR="00365CAB" w:rsidRPr="00D84938">
        <w:t xml:space="preserve"> </w:t>
      </w:r>
      <w:r w:rsidR="00470084" w:rsidRPr="00D84938">
        <w:t>(e.g.</w:t>
      </w:r>
      <w:r w:rsidR="001379FE">
        <w:t>,</w:t>
      </w:r>
      <w:r w:rsidR="00470084" w:rsidRPr="00D84938">
        <w:t xml:space="preserve"> wages) </w:t>
      </w:r>
      <w:r w:rsidR="00F23EA4" w:rsidRPr="00D84938">
        <w:t>are</w:t>
      </w:r>
      <w:r w:rsidR="00365CAB" w:rsidRPr="00D84938">
        <w:t xml:space="preserve"> transferred to </w:t>
      </w:r>
      <w:r w:rsidR="00CF3A3A" w:rsidRPr="00D84938">
        <w:t>other social domains</w:t>
      </w:r>
      <w:r w:rsidR="00365CAB" w:rsidRPr="00D84938">
        <w:t xml:space="preserve">, such as </w:t>
      </w:r>
      <w:r w:rsidR="00D00A4F" w:rsidRPr="00D84938">
        <w:t xml:space="preserve">income-based </w:t>
      </w:r>
      <w:r w:rsidR="00365CAB" w:rsidRPr="00D84938">
        <w:t xml:space="preserve">access to </w:t>
      </w:r>
      <w:r w:rsidR="002E49F1" w:rsidRPr="00D84938">
        <w:t>welfare</w:t>
      </w:r>
      <w:r>
        <w:t xml:space="preserve"> services</w:t>
      </w:r>
      <w:r w:rsidR="00247ADB">
        <w:t xml:space="preserve"> </w:t>
      </w:r>
      <w:r w:rsidR="00D61CA0" w:rsidRPr="00D84938">
        <w:fldChar w:fldCharType="begin"/>
      </w:r>
      <w:r w:rsidR="00612AA6">
        <w:instrText xml:space="preserve"> ADDIN ZOTERO_ITEM CSL_CITATION {"citationID":"bhaTD3P3","properties":{"formattedCitation":"(Castillo et al., 2024; Lindh, 2015)","plainCitation":"(Castillo et al., 2024; Lindh, 2015)","noteIndex":0},"citationItems":[{"id":16787,"uris":["http://zotero.org/users/5414506/items/ZYS3I7T7"],"itemData":{"id":16787,"type":"article-journal","abstract":"Previous research has shown that schools often justify student performance differences using meritocratic ideals. One potential consequence of such ideals is the legitimization of outcome inequalities across various spheres, including those traditionally associated with equality and redistribution. In this study, we argue that the promotion of meritocratic values during school age can shape students’ beliefs about meritocracy and influence their views on market-based access to health, pensions, and education. Using data from the 2017 National Study of Civic Education in Chile, which includes 5047 eighth-grade students from 231 schools, we estimated a series of multilevel models (lme4 library, R version 4.1.3) to test our hypotheses. Our findings show that a significant proportion of Chilean students agree with market justice principles—more so than adults. Most students endorse meritocratic views, particularly the notion that effort should be rewarded, which strongly correlates with market justice preferences: students who believe in meritocracy are more likely to justify inequalities based on financial capacity. At the school level, market justice preferences are higher in high-status schools but lower in schools with higher academic achievement. Furthermore, the conditional influence of meritocratic beliefs diminishes in schools with higher socioeconomic status and performance levels. These results suggest that the association between meritocratic beliefs and market justice preferences is already established at school age and is shaped by the school environment.","container-title":"Societies","DOI":"10.3390/soc14110214","ISSN":"2075-4698","issue":"11","language":"en","license":"http://creativecommons.org/licenses/by/3.0/","note":"number: 11\npublisher: Multidisciplinary Digital Publishing Institute","page":"214","source":"www.mdpi.com","title":"The Socialization of Meritocracy and Market Justice Preferences at School","volume":"14","author":[{"family":"Castillo","given":"Juan Carlos"},{"family":"Salgado","given":"Mauricio"},{"family":"Carrasco","given":"Kevin"},{"family":"Laffert","given":"Andreas"}],"issued":{"date-parts":[["2024",11]]},"citation-key":"castillo_socialization_2024"}},{"id":14436,"uris":["http://zotero.org/users/5414506/items/5K857S8L"],"itemData":{"id":14436,"type":"article-journal","abstract":"This article studies how citizens view the appropriateness of market criteria for allocating services commonly associated with social citizenship rights and welfare state responsibility. The article focuses specifically on a potential role for the market in the provision of social services. The relationship between welfare policy institutions, socio-economic class and attitudes is explored by comparing attitudes across 17 countries of the Organisation for Economic Co-operation and Development, using multilevel modelling and data from the 2009 International Social Survey Programme. Results show that public support for market distribution of services is relatively weak in most countries, a result suggesting that public opinion is unlikely to pose a driving force within ongoing processes of welfare marketization. Still, attitudes are found to vary a lot across countries in tandem with between-country variation in welfare policy design. First, aggregate public support for market distribution of services is stronger in countries with more private spending on services. Second, class differences in attitudes are larger in countries with more extensive state-led delivery of services. Together, these results point to the operation of normative feedback-effects flowing from existing welfare policy arrangements. The theoretical arguments and the empirical results presented in this article suggest that future research exploring the relationship between welfare policy and public opinion from a country-comparative perspective is well advised to place greater focus on the market institutions that, to varying extents in different countries, act as complements to the state in the administration of social welfare.","container-title":"Social Policy &amp; Administration","DOI":"10.1111/spol.12105","ISSN":"1467-9515","issue":"7","language":"en","note":"_eprint: https://onlinelibrary.wiley.com/doi/pdf/10.1111/spol.12105","page":"887-910","source":"Wiley Online Library","title":"Public Opinion against Markets? Attitudes towards Market Distribution of Social Services – A Comparison of 17 Countries","title-short":"Public Opinion against Markets?","volume":"49","author":[{"family":"Lindh","given":"Arvid"}],"issued":{"date-parts":[["2015"]]},"citation-key":"lindh_public_2015"}}],"schema":"https://github.com/citation-style-language/schema/raw/master/csl-citation.json"} </w:instrText>
      </w:r>
      <w:r w:rsidR="00D61CA0" w:rsidRPr="00D84938">
        <w:fldChar w:fldCharType="separate"/>
      </w:r>
      <w:r w:rsidR="00612AA6" w:rsidRPr="00612AA6">
        <w:rPr>
          <w:rFonts w:cs="Times New Roman"/>
        </w:rPr>
        <w:t>(Castillo et al., 2024; Lindh, 2015)</w:t>
      </w:r>
      <w:r w:rsidR="00D61CA0" w:rsidRPr="00D84938">
        <w:fldChar w:fldCharType="end"/>
      </w:r>
      <w:r w:rsidR="00A65B68" w:rsidRPr="00D84938">
        <w:t xml:space="preserve">. </w:t>
      </w:r>
      <w:r w:rsidR="000E363E" w:rsidRPr="00D84938">
        <w:t xml:space="preserve">This </w:t>
      </w:r>
      <w:r w:rsidR="002C1EDA" w:rsidRPr="00D84938">
        <w:t>implies</w:t>
      </w:r>
      <w:r w:rsidR="00C9465E" w:rsidRPr="00D84938">
        <w:t xml:space="preserve"> </w:t>
      </w:r>
      <w:r w:rsidR="00386150">
        <w:t xml:space="preserve">that </w:t>
      </w:r>
      <w:r w:rsidR="00C063F3">
        <w:t>welfare services</w:t>
      </w:r>
      <w:r w:rsidR="00386150">
        <w:t xml:space="preserve"> </w:t>
      </w:r>
      <w:r w:rsidR="00B30C86" w:rsidRPr="00D84938">
        <w:t>are viewed as legitimate commodities that can be traded, evaluated, and priced</w:t>
      </w:r>
      <w:r w:rsidR="00C82F4A" w:rsidRPr="00D84938">
        <w:t xml:space="preserve"> </w:t>
      </w:r>
      <w:r w:rsidR="00266A5F" w:rsidRPr="00D84938">
        <w:fldChar w:fldCharType="begin"/>
      </w:r>
      <w:r w:rsidR="00E53B1A">
        <w:instrText xml:space="preserve"> ADDIN ZOTERO_ITEM CSL_CITATION {"citationID":"0ccLDN6H","properties":{"formattedCitation":"(Busemeyer and Iversen, 2020)","plainCitation":"(Busemeyer and Iversen, 2020)","noteIndex":0},"citationItems":[{"id":15428,"uris":["http://zotero.org/users/5414506/items/W5M3PNGR"],"itemData":{"id":15428,"type":"article-journal","abstract":"Private alternatives to the public provision of welfare state services and benefits have expanded in almost all OECD countries over the past decades. In this paper, we study how this change affects patterns of public support for the welfare state and, in the long term, the political sustainability of solidaristic social policies. Our core argument is that the availability of private alternatives undermines support for public provision of social insurance policies, in particular among the middle and upper-income classes, whose political support is crucial for the political viability of the universalist welfare state regime. We test our theoretical claim empirically with survey data from the ISSP Role of Government module for 20 OECD countries.","container-title":"The Journal of Politics","DOI":"10.1086/706980","ISSN":"0022-3816","issue":"2","note":"publisher: The University of Chicago Press","page":"671-686","source":"journals.uchicago.edu (Atypon)","title":"The Welfare State with Private Alternatives: The Transformation of Popular Support for Social Insurance","title-short":"The Welfare State with Private Alternatives","volume":"82","author":[{"family":"Busemeyer","given":"Marius R."},{"family":"Iversen","given":"Torben"}],"issued":{"date-parts":[["2020",4]]},"citation-key":"busemeyer_welfare_2020"}}],"schema":"https://github.com/citation-style-language/schema/raw/master/csl-citation.json"} </w:instrText>
      </w:r>
      <w:r w:rsidR="00266A5F" w:rsidRPr="00D84938">
        <w:fldChar w:fldCharType="separate"/>
      </w:r>
      <w:r w:rsidR="00D92E77" w:rsidRPr="00D92E77">
        <w:rPr>
          <w:rFonts w:cs="Times New Roman"/>
        </w:rPr>
        <w:t>(Busemeyer and Iversen, 2020)</w:t>
      </w:r>
      <w:r w:rsidR="00266A5F" w:rsidRPr="00D84938">
        <w:fldChar w:fldCharType="end"/>
      </w:r>
      <w:r w:rsidR="00266A5F" w:rsidRPr="00D84938">
        <w:t>.</w:t>
      </w:r>
      <w:r w:rsidR="00C252B1">
        <w:t xml:space="preserve"> For instance, in the healthcare domain, </w:t>
      </w:r>
      <w:proofErr w:type="spellStart"/>
      <w:r w:rsidR="79064136">
        <w:t>Knesebeck</w:t>
      </w:r>
      <w:proofErr w:type="spellEnd"/>
      <w:r w:rsidR="79064136">
        <w:t xml:space="preserve"> et al. </w:t>
      </w:r>
      <w:r w:rsidR="005E1D03">
        <w:fldChar w:fldCharType="begin"/>
      </w:r>
      <w:r w:rsidR="00E53B1A">
        <w:instrText xml:space="preserve"> ADDIN ZOTERO_ITEM CSL_CITATION {"citationID":"gb2fFp7k","properties":{"formattedCitation":"(2016)","plainCitation":"(2016)","noteIndex":0},"citationItems":[{"id":16653,"uris":["http://zotero.org/users/5414506/items/RC5IGP9I"],"itemData":{"id":16653,"type":"article-journal","abstract":"In this article we focus on the following aims: (1) to analyze national and welfare state variations in the public perception of income-related health care inequalities, (2) to analyze associations of sociodemographic, socioeconomic, health-related, and health care factors with the perception of health care inequalities.","container-title":"International Journal for Equity in Health","DOI":"10.1186/s12939-016-0350-8","ISSN":"1475-9276","issue":"1","journalAbbreviation":"Int J Equity Health","language":"en","page":"61","source":"Springer Link","title":"Are health care inequalities unfair? A study on public attitudes in 23 countries","title-short":"Are health care inequalities unfair?","volume":"15","author":[{"family":"Knesebeck","given":"Olaf","non-dropping-particle":"von dem"},{"family":"Vonneilich","given":"Nico"},{"family":"Kim","given":"Tae Jun"}],"issued":{"date-parts":[["2016",4,11]]},"citation-key":"von_dem_knesebeck_are_2016"},"label":"page","suppress-author":true}],"schema":"https://github.com/citation-style-language/schema/raw/master/csl-citation.json"} </w:instrText>
      </w:r>
      <w:r w:rsidR="005E1D03">
        <w:fldChar w:fldCharType="separate"/>
      </w:r>
      <w:r w:rsidR="79064136" w:rsidRPr="79064136">
        <w:rPr>
          <w:rFonts w:cs="Times New Roman"/>
        </w:rPr>
        <w:t>(2016)</w:t>
      </w:r>
      <w:r w:rsidR="005E1D03">
        <w:fldChar w:fldCharType="end"/>
      </w:r>
      <w:r w:rsidR="79064136">
        <w:t xml:space="preserve"> and </w:t>
      </w:r>
      <w:proofErr w:type="spellStart"/>
      <w:r w:rsidR="79064136">
        <w:t>Immergut</w:t>
      </w:r>
      <w:proofErr w:type="spellEnd"/>
      <w:r w:rsidR="79064136">
        <w:t xml:space="preserve"> and Schneider </w:t>
      </w:r>
      <w:r w:rsidR="005E1D03">
        <w:fldChar w:fldCharType="begin"/>
      </w:r>
      <w:r w:rsidR="00E53B1A">
        <w:instrText xml:space="preserve"> ADDIN ZOTERO_ITEM CSL_CITATION {"citationID":"so00I3YX","properties":{"formattedCitation":"(2020)","plainCitation":"(2020)","noteIndex":0},"citationItems":[{"id":16413,"uris":["http://zotero.org/users/5414506/items/MXPRS69Q"],"itemData":{"id":16413,"type":"article-journal","container-title":"Social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M."}],"issued":{"date-parts":[["2020",12]]},"citation-key":"immergut_is_2020"},"label":"page","suppress-author":true}],"schema":"https://github.com/citation-style-language/schema/raw/master/csl-citation.json"} </w:instrText>
      </w:r>
      <w:r w:rsidR="005E1D03">
        <w:fldChar w:fldCharType="separate"/>
      </w:r>
      <w:r w:rsidR="79064136" w:rsidRPr="79064136">
        <w:rPr>
          <w:rFonts w:cs="Times New Roman"/>
        </w:rPr>
        <w:t>(2020)</w:t>
      </w:r>
      <w:r w:rsidR="005E1D03">
        <w:fldChar w:fldCharType="end"/>
      </w:r>
      <w:r w:rsidR="79064136">
        <w:t xml:space="preserve">, have assessed whether citizens find it fair that wealthier individuals receive better healthcare services than poorer individuals. In the educational domain, Lee and Stacey </w:t>
      </w:r>
      <w:r w:rsidR="005E1D03">
        <w:fldChar w:fldCharType="begin"/>
      </w:r>
      <w:r w:rsidR="00E53B1A">
        <w:instrText xml:space="preserve"> ADDIN ZOTERO_ITEM CSL_CITATION {"citationID":"XOkCIy6v","properties":{"formattedCitation":"(2023)","plainCitation":"(2023)","noteIndex":0},"citationItems":[{"id":16767,"uris":["http://zotero.org/users/5414506/items/P3DBATME"],"itemData":{"id":16767,"type":"article-journal","abstract":"Income-based educational inequality is a global issue. In Australia, schools in the relatively large private sector charge a range of fees, with public schools also exhibiting considerable income differences. Using a nationally representative sample in the Australian Survey of Social Attitudes, we examined the public's fairness perceptions of income-based educational inequality and how their fairness perceptions are related to self-interest (particularly regarding social class) and ideological orientations. We found that people hold diverse views about the fairness of income-based educational inequality and that the number of people who perceived it as unfair was almost double the number of those who perceived it as fair. Respondents categorised as upper/upper-middle-class were, however, more likely to perceive income-based educational inequality as fair, while agreement with government responsibility for economic well-being was associated with a negative view of income-based educational inequality. Implications of these findings for the promotion of socially just and equitable education are discussed.","container-title":"Australian Journal of Social Issues","DOI":"10.1002/ajs4.321","ISSN":"1839-4655","issue":"n/a","language":"en","license":"© 2024 The Authors. Australian Journal of Social Issues published by John Wiley &amp; Sons Australia, Ltd on behalf of Australian Social Policy Association.","note":"_eprint: https://onlinelibrary.wiley.com/doi/pdf/10.1002/ajs4.321","page":"1–22","source":"Wiley Online Library","title":"Fairness perceptions of income-based educational inequality: The impact of social class and ideological orientations","title-short":"Fairness perceptions of income-based educational inequality","volume":"00","author":[{"family":"Lee","given":"Jung-Sook"},{"family":"Stacey","given":"Meghan"}],"issued":{"date-parts":[["2023"]]},"citation-key":"lee_fairness_2023"},"label":"page","suppress-author":true}],"schema":"https://github.com/citation-style-language/schema/raw/master/csl-citation.json"} </w:instrText>
      </w:r>
      <w:r w:rsidR="005E1D03">
        <w:fldChar w:fldCharType="separate"/>
      </w:r>
      <w:r w:rsidR="79064136" w:rsidRPr="79064136">
        <w:rPr>
          <w:rFonts w:cs="Times New Roman"/>
        </w:rPr>
        <w:t>(2023)</w:t>
      </w:r>
      <w:r w:rsidR="005E1D03">
        <w:fldChar w:fldCharType="end"/>
      </w:r>
      <w:r w:rsidR="79064136">
        <w:t xml:space="preserve"> scrutinized Australian citizens' support for income-based access to schooling by gauging whether individuals consider it fair that higher-income families can secure a better education for their children. Similarly, other cross-country comparative studies</w:t>
      </w:r>
      <w:r w:rsidR="000978EF">
        <w:t>,</w:t>
      </w:r>
      <w:r w:rsidR="79064136">
        <w:t xml:space="preserve"> such as Lindh </w:t>
      </w:r>
      <w:r w:rsidR="005E1D03">
        <w:fldChar w:fldCharType="begin"/>
      </w:r>
      <w:r w:rsidR="00E53B1A">
        <w:instrText xml:space="preserve"> ADDIN ZOTERO_ITEM CSL_CITATION {"citationID":"EEmLn7eb","properties":{"formattedCitation":"(2015)","plainCitation":"(2015)","noteIndex":0},"citationItems":[{"id":14436,"uris":["http://zotero.org/users/5414506/items/5K857S8L"],"itemData":{"id":14436,"type":"article-journal","abstract":"This article studies how citizens view the appropriateness of market criteria for allocating services commonly associated with social citizenship rights and welfare state responsibility. The article focuses specifically on a potential role for the market in the provision of social services. The relationship between welfare policy institutions, socio-economic class and attitudes is explored by comparing attitudes across 17 countries of the Organisation for Economic Co-operation and Development, using multilevel modelling and data from the 2009 International Social Survey Programme. Results show that public support for market distribution of services is relatively weak in most countries, a result suggesting that public opinion is unlikely to pose a driving force within ongoing processes of welfare marketization. Still, attitudes are found to vary a lot across countries in tandem with between-country variation in welfare policy design. First, aggregate public support for market distribution of services is stronger in countries with more private spending on services. Second, class differences in attitudes are larger in countries with more extensive state-led delivery of services. Together, these results point to the operation of normative feedback-effects flowing from existing welfare policy arrangements. The theoretical arguments and the empirical results presented in this article suggest that future research exploring the relationship between welfare policy and public opinion from a country-comparative perspective is well advised to place greater focus on the market institutions that, to varying extents in different countries, act as complements to the state in the administration of social welfare.","container-title":"Social Policy &amp; Administration","DOI":"10.1111/spol.12105","ISSN":"1467-9515","issue":"7","language":"en","note":"_eprint: https://onlinelibrary.wiley.com/doi/pdf/10.1111/spol.12105","page":"887-910","source":"Wiley Online Library","title":"Public Opinion against Markets? Attitudes towards Market Distribution of Social Services – A Comparison of 17 Countries","title-short":"Public Opinion against Markets?","volume":"49","author":[{"family":"Lindh","given":"Arvid"}],"issued":{"date-parts":[["2015"]]},"citation-key":"lindh_public_2015"},"label":"page","suppress-author":true}],"schema":"https://github.com/citation-style-language/schema/raw/master/csl-citation.json"} </w:instrText>
      </w:r>
      <w:r w:rsidR="005E1D03">
        <w:fldChar w:fldCharType="separate"/>
      </w:r>
      <w:r w:rsidR="79064136" w:rsidRPr="79064136">
        <w:rPr>
          <w:rFonts w:cs="Times New Roman"/>
        </w:rPr>
        <w:t>(2015)</w:t>
      </w:r>
      <w:r w:rsidR="005E1D03">
        <w:fldChar w:fldCharType="end"/>
      </w:r>
      <w:r w:rsidR="79064136">
        <w:t xml:space="preserve"> and </w:t>
      </w:r>
      <w:proofErr w:type="spellStart"/>
      <w:r w:rsidR="79064136">
        <w:t>Svallfors</w:t>
      </w:r>
      <w:proofErr w:type="spellEnd"/>
      <w:r w:rsidR="79064136">
        <w:t xml:space="preserve"> </w:t>
      </w:r>
      <w:r w:rsidR="005E1D03">
        <w:fldChar w:fldCharType="begin"/>
      </w:r>
      <w:r w:rsidR="00E53B1A">
        <w:instrText xml:space="preserve"> ADDIN ZOTERO_ITEM CSL_CITATION {"citationID":"tcCM5DYs","properties":{"formattedCitation":"(2007)","plainCitation":"(2007)","noteIndex":0},"citationItems":[{"id":16494,"uris":["http://zotero.org/users/5414506/items/4IFFF6WH"],"itemData":{"id":16494,"type":"chapter","container-title":"The Political Sociology of the Welfare State","ISBN":"978-0-8047-5435-4","note":"DOI: 10.11126/stanford/9780804754354.003.0006","page":"189-222","publisher":"Stanford University Press","source":"DOI.org (Crossref)","title":"Class and Attitudes to Market Inequality","URL":"https://academic.oup.com/stanford-scholarship-online/book/16833/chapter/174036021","editor":[{"family":"Svallfors","given":"Stefan"}],"author":[{"family":"Svallfors","given":"Stefan"}],"accessed":{"date-parts":[["2024",10,14]]},"issued":{"date-parts":[["2007",6,13]]},"citation-key":"svallfors_class_2007"},"label":"page","suppress-author":true}],"schema":"https://github.com/citation-style-language/schema/raw/master/csl-citation.json"} </w:instrText>
      </w:r>
      <w:r w:rsidR="005E1D03">
        <w:fldChar w:fldCharType="separate"/>
      </w:r>
      <w:r w:rsidR="79064136" w:rsidRPr="79064136">
        <w:rPr>
          <w:rFonts w:cs="Times New Roman"/>
        </w:rPr>
        <w:t>(2007)</w:t>
      </w:r>
      <w:r w:rsidR="005E1D03">
        <w:fldChar w:fldCharType="end"/>
      </w:r>
      <w:r w:rsidR="79064136">
        <w:t xml:space="preserve"> have combined both indicators as a general indicator for the “market-based distribution” of welfare services. </w:t>
      </w:r>
      <w:r w:rsidR="00991788">
        <w:t>Similarly</w:t>
      </w:r>
      <w:r w:rsidR="79064136">
        <w:t xml:space="preserve">, a study by Castilo et al. </w:t>
      </w:r>
      <w:r w:rsidR="005E1D03">
        <w:fldChar w:fldCharType="begin"/>
      </w:r>
      <w:r w:rsidR="00E53B1A">
        <w:instrText xml:space="preserve"> ADDIN ZOTERO_ITEM CSL_CITATION {"citationID":"QUcTuXwz","properties":{"formattedCitation":"(2024)","plainCitation":"(2024)","noteIndex":0},"citationItems":[{"id":16787,"uris":["http://zotero.org/users/5414506/items/ZYS3I7T7"],"itemData":{"id":16787,"type":"article-journal","abstract":"Previous research has shown that schools often justify student performance differences using meritocratic ideals. One potential consequence of such ideals is the legitimization of outcome inequalities across various spheres, including those traditionally associated with equality and redistribution. In this study, we argue that the promotion of meritocratic values during school age can shape students’ beliefs about meritocracy and influence their views on market-based access to health, pensions, and education. Using data from the 2017 National Study of Civic Education in Chile, which includes 5047 eighth-grade students from 231 schools, we estimated a series of multilevel models (lme4 library, R version 4.1.3) to test our hypotheses. Our findings show that a significant proportion of Chilean students agree with market justice principles—more so than adults. Most students endorse meritocratic views, particularly the notion that effort should be rewarded, which strongly correlates with market justice preferences: students who believe in meritocracy are more likely to justify inequalities based on financial capacity. At the school level, market justice preferences are higher in high-status schools but lower in schools with higher academic achievement. Furthermore, the conditional influence of meritocratic beliefs diminishes in schools with higher socioeconomic status and performance levels. These results suggest that the association between meritocratic beliefs and market justice preferences is already established at school age and is shaped by the school environment.","container-title":"Societies","DOI":"10.3390/soc14110214","ISSN":"2075-4698","issue":"11","language":"en","license":"http://creativecommons.org/licenses/by/3.0/","note":"number: 11\npublisher: Multidisciplinary Digital Publishing Institute","page":"214","source":"www.mdpi.com","title":"The Socialization of Meritocracy and Market Justice Preferences at School","volume":"14","author":[{"family":"Castillo","given":"Juan Carlos"},{"family":"Salgado","given":"Mauricio"},{"family":"Carrasco","given":"Kevin"},{"family":"Laffert","given":"Andreas"}],"issued":{"date-parts":[["2024",11]]},"citation-key":"castillo_socialization_2024"},"label":"page","suppress-author":true}],"schema":"https://github.com/citation-style-language/schema/raw/master/csl-citation.json"} </w:instrText>
      </w:r>
      <w:r w:rsidR="005E1D03">
        <w:fldChar w:fldCharType="separate"/>
      </w:r>
      <w:r w:rsidR="79064136" w:rsidRPr="79064136">
        <w:rPr>
          <w:rFonts w:cs="Times New Roman"/>
        </w:rPr>
        <w:t>(2024)</w:t>
      </w:r>
      <w:r w:rsidR="005E1D03">
        <w:fldChar w:fldCharType="end"/>
      </w:r>
      <w:r w:rsidR="79064136">
        <w:t xml:space="preserve"> scrutinized market justice preferences on the student population in Chile in the domains of education, healthcare, and pensions, as well as by employing a single indicator of market justice. </w:t>
      </w:r>
      <w:r w:rsidR="001F612E">
        <w:t>A</w:t>
      </w:r>
      <w:r w:rsidR="006F4C43" w:rsidRPr="006F4C43">
        <w:t xml:space="preserve">s I am interested in the general preferences beyond </w:t>
      </w:r>
      <w:r w:rsidR="006F4C43">
        <w:t xml:space="preserve">the </w:t>
      </w:r>
      <w:r w:rsidR="006F4C43" w:rsidRPr="006F4C43">
        <w:t>specific social policy domain</w:t>
      </w:r>
      <w:r w:rsidR="00BD2CE7">
        <w:t>s,</w:t>
      </w:r>
      <w:r w:rsidR="006F4C43">
        <w:t xml:space="preserve"> </w:t>
      </w:r>
      <w:r w:rsidR="001F612E">
        <w:t>in this study</w:t>
      </w:r>
      <w:r w:rsidR="00B34B7A">
        <w:t>,</w:t>
      </w:r>
      <w:r w:rsidR="001F612E">
        <w:t xml:space="preserve"> </w:t>
      </w:r>
      <w:r w:rsidR="79064136">
        <w:t>I</w:t>
      </w:r>
      <w:commentRangeStart w:id="6"/>
      <w:r w:rsidR="79064136">
        <w:t xml:space="preserve"> </w:t>
      </w:r>
      <w:r w:rsidR="00BA362B">
        <w:t>adopted</w:t>
      </w:r>
      <w:r w:rsidR="79064136">
        <w:t xml:space="preserve"> the latter approach to scrutinize market justice preferences</w:t>
      </w:r>
      <w:commentRangeEnd w:id="6"/>
      <w:r w:rsidR="00BD2CE7">
        <w:t xml:space="preserve"> as a single dimension.</w:t>
      </w:r>
      <w:r w:rsidR="005E1D03">
        <w:rPr>
          <w:rStyle w:val="CommentReference"/>
        </w:rPr>
        <w:commentReference w:id="6"/>
      </w:r>
    </w:p>
    <w:p w14:paraId="4D2AF001" w14:textId="79849CA5" w:rsidR="00E16AE3" w:rsidRDefault="00E16AE3" w:rsidP="00410E8B">
      <w:r>
        <w:lastRenderedPageBreak/>
        <w:t>Hence, support for market justice reflects the legitimization of inequality in commodified welfare provision, making it a meaningful indicator for testing the market skepticism hypothesis.</w:t>
      </w:r>
    </w:p>
    <w:p w14:paraId="372A15E3" w14:textId="2E20D2F1" w:rsidR="00C5370B" w:rsidRPr="00D84938" w:rsidRDefault="00606669" w:rsidP="00C5370B">
      <w:pPr>
        <w:pStyle w:val="Heading1"/>
      </w:pPr>
      <w:r>
        <w:t>Case of Chile</w:t>
      </w:r>
    </w:p>
    <w:p w14:paraId="5B77097C" w14:textId="501414C1" w:rsidR="00A81A19" w:rsidRPr="00816583" w:rsidRDefault="005072C8" w:rsidP="00A81A19">
      <w:pPr>
        <w:spacing w:before="240" w:after="240"/>
      </w:pPr>
      <w:r w:rsidRPr="00D84938">
        <w:t xml:space="preserve">Chile provides a valuable case study </w:t>
      </w:r>
      <w:r w:rsidR="0076192F">
        <w:t xml:space="preserve">to shed light </w:t>
      </w:r>
      <w:r w:rsidR="00B0123E">
        <w:t>on</w:t>
      </w:r>
      <w:r w:rsidR="0076192F">
        <w:t xml:space="preserve"> how public views regarding the market distribution of social services develop in conditions of </w:t>
      </w:r>
      <w:r w:rsidR="00080C46">
        <w:t>decreasing poverty</w:t>
      </w:r>
      <w:r w:rsidR="00101132">
        <w:t xml:space="preserve"> and</w:t>
      </w:r>
      <w:r w:rsidR="00080C46">
        <w:t xml:space="preserve"> relatively high income inequality </w:t>
      </w:r>
      <w:r w:rsidR="00101132">
        <w:t xml:space="preserve">in the context of a residual social policy regime </w:t>
      </w:r>
      <w:r w:rsidR="006E72B8" w:rsidRPr="00D84938">
        <w:t xml:space="preserve"> </w:t>
      </w:r>
      <w:r w:rsidR="006E72B8" w:rsidRPr="00D84938">
        <w:fldChar w:fldCharType="begin"/>
      </w:r>
      <w:r w:rsidR="00E53B1A">
        <w:instrText xml:space="preserve"> ADDIN ZOTERO_ITEM CSL_CITATION {"citationID":"Rxe7MkyC","properties":{"formattedCitation":"(Ferre, 2023)","plainCitation":"(Ferre, 2023)","noteIndex":0},"citationItems":[{"id":16199,"uris":["http://zotero.org/users/5414506/items/HDTQAU9B"],"itemData":{"id":16199,"type":"article-journal","abstract":"A growing scholarship has documented changes in welfare policy in twenty-first-century Latin America, but no study yet has offered a systematic assessment, using a welfare regime approach, that captures the main trends across countries and over time. For a sample of 17 countries, this study offers a comprehensive tool to measure shifts in social policy regimes, highlighting three dimensions of welfare – inclusion, generosity, and equity – across four policy areas: transfers, health care, education, and family policies. Countries made significant progress in generosity and inclusion, but none improved equity. A cluster analysis based on the three dimensions of welfare offers a new, more precise classification of Latin American countries in welfare regimes in 2002 and 2017. Although the analysis shows minor shifts in country groupings, an increasing reliance on social assistance policies, particularly among the most advanced countries, marks a shift towards what I call compensatory regimes.","container-title":"Journal of International and Comparative Social Policy","DOI":"10.1017/ics.2023.16","ISSN":"2169-9763, 2169-978X","issue":"2","language":"en","page":"101-127","source":"Cambridge University Press","title":"Welfare regimes in twenty-first-century Latin America","volume":"39","author":[{"family":"Ferre","given":"Juan Cruz"}],"issued":{"date-parts":[["2023",7]]},"citation-key":"ferre_welfare_2023"}}],"schema":"https://github.com/citation-style-language/schema/raw/master/csl-citation.json"} </w:instrText>
      </w:r>
      <w:r w:rsidR="006E72B8" w:rsidRPr="00D84938">
        <w:fldChar w:fldCharType="separate"/>
      </w:r>
      <w:r w:rsidR="00D92E77" w:rsidRPr="00D92E77">
        <w:rPr>
          <w:rFonts w:cs="Times New Roman"/>
        </w:rPr>
        <w:t>(Ferre, 2023)</w:t>
      </w:r>
      <w:r w:rsidR="006E72B8" w:rsidRPr="00D84938">
        <w:fldChar w:fldCharType="end"/>
      </w:r>
      <w:r w:rsidRPr="00D84938">
        <w:t xml:space="preserve">. </w:t>
      </w:r>
      <w:r w:rsidR="00C842B1" w:rsidRPr="00D84938">
        <w:t xml:space="preserve">Since the neoliberal reforms of the 1980s, Chile’s welfare system has leaned heavily on private provision, where services are often privatized and only accessible to those who can afford them </w:t>
      </w:r>
      <w:r w:rsidR="00C842B1" w:rsidRPr="00D84938">
        <w:fldChar w:fldCharType="begin"/>
      </w:r>
      <w:r w:rsidR="00E53B1A">
        <w:instrText xml:space="preserve"> ADDIN ZOTERO_ITEM CSL_CITATION {"citationID":"E91LBw4G","properties":{"formattedCitation":"(Arrizabalo, 1995)","plainCitation":"(Arrizabalo, 1995)","noteIndex":0},"citationItems":[{"id":83,"uris":["http://zotero.org/users/5414506/items/2NVZKC5A"],"itemData":{"id":83,"type":"book","event-place":"Madrid","ISBN":"84-8198-067-6","publisher":"Los libros de la catarata","publisher-place":"Madrid","title":"Milagro o Quimera. La Economía Chilena Durante La Dictadura","author":[{"family":"Arrizabalo","given":"Xabier"}],"issued":{"date-parts":[["1995"]]},"citation-key":"arrizabalo_milagro_1995"}}],"schema":"https://github.com/citation-style-language/schema/raw/master/csl-citation.json"} </w:instrText>
      </w:r>
      <w:r w:rsidR="00C842B1" w:rsidRPr="00D84938">
        <w:fldChar w:fldCharType="separate"/>
      </w:r>
      <w:r w:rsidR="00D92E77" w:rsidRPr="00D92E77">
        <w:rPr>
          <w:rFonts w:cs="Times New Roman"/>
        </w:rPr>
        <w:t>(Arrizabalo, 1995)</w:t>
      </w:r>
      <w:r w:rsidR="00C842B1" w:rsidRPr="00D84938">
        <w:fldChar w:fldCharType="end"/>
      </w:r>
      <w:r w:rsidR="00C842B1" w:rsidRPr="00D84938">
        <w:t xml:space="preserve">. This "crowded-out" welfare model benefits higher-income groups, leaving lower-income individuals to rely on limited public options. </w:t>
      </w:r>
      <w:r w:rsidRPr="00D84938">
        <w:t xml:space="preserve">Despite economic growth, it remains one of the most unequal countries in the OECD, with a high Gini index and concentrated wealth among the top </w:t>
      </w:r>
      <w:r w:rsidR="00BC5A74" w:rsidRPr="00D84938">
        <w:t>deciles</w:t>
      </w:r>
      <w:r w:rsidR="00D70BF3" w:rsidRPr="00D84938">
        <w:t xml:space="preserve"> </w:t>
      </w:r>
      <w:r w:rsidR="005E1716" w:rsidRPr="00D84938">
        <w:fldChar w:fldCharType="begin"/>
      </w:r>
      <w:r w:rsidR="00E53B1A">
        <w:instrText xml:space="preserve"> ADDIN ZOTERO_ITEM CSL_CITATION {"citationID":"X0hwFt1c","properties":{"formattedCitation":"(Rodr\\uc0\\u237{}guez Weber, 2017)","plainCitation":"(Rodríguez Weber, 2017)","noteIndex":0},"citationItems":[{"id":1834,"uris":["http://zotero.org/users/5414506/items/3924AJC7"],"itemData":{"id":1834,"type":"book","ISBN":"978-956-244-384-5","language":"Spanish","note":"OCLC: 994058768\nCitation Key: Rodriguez2018","source":"Open WorldCat","title":"Desarrollo y desigualdad en Chile (1850-2009): historia de su economía política","title-short":"Desarrollo y desigualdad en Chile (1850-2009)","author":[{"family":"Rodríguez Weber","given":"Javier E"}],"issued":{"date-parts":[["2017"]]},"citation-key":"Rodriguez2018"}}],"schema":"https://github.com/citation-style-language/schema/raw/master/csl-citation.json"} </w:instrText>
      </w:r>
      <w:r w:rsidR="005E1716" w:rsidRPr="00D84938">
        <w:fldChar w:fldCharType="separate"/>
      </w:r>
      <w:r w:rsidR="00D92E77" w:rsidRPr="00D92E77">
        <w:rPr>
          <w:rFonts w:cs="Times New Roman"/>
        </w:rPr>
        <w:t>(Rodríguez Weber, 2017)</w:t>
      </w:r>
      <w:r w:rsidR="005E1716" w:rsidRPr="00D84938">
        <w:fldChar w:fldCharType="end"/>
      </w:r>
      <w:r w:rsidRPr="00D84938">
        <w:t xml:space="preserve">. </w:t>
      </w:r>
      <w:r w:rsidR="00816583">
        <w:t xml:space="preserve">Scholars studying social stratification have suggested that Chile exemplifies a society with upward mobility from lower classes to intermediate </w:t>
      </w:r>
      <w:r w:rsidR="006141E1">
        <w:t>classes</w:t>
      </w:r>
      <w:r w:rsidR="00816583">
        <w:t xml:space="preserve">, yet with limited access to the upper classes </w:t>
      </w:r>
      <w:r w:rsidR="00C5282D">
        <w:fldChar w:fldCharType="begin"/>
      </w:r>
      <w:r w:rsidR="00E53B1A">
        <w:instrText xml:space="preserve"> ADDIN ZOTERO_ITEM CSL_CITATION {"citationID":"sY9wkE8k","properties":{"formattedCitation":"(Torche, 2005)","plainCitation":"(Torche, 2005)","noteIndex":0},"citationItems":[{"id":510,"uris":["http://zotero.org/users/5414506/items/EUJ2VDDC"],"itemData":{"id":510,"type":"article-journal","abstract":"A major finding in comparative mobility research is the high similarity across countries and the lack of association between mobility and other national attributes, with one exception: higher inequality seems to be associated with lower mobility. Evidence for the mobility–inequality link is, however, inconclusive, largely because most mobility studies have been conducted in advanced countries with relatively similar levels of inequality.This article introduces Chile to the comparative project. As the 10th most unequal country in the world, Chile is an adjudicative case. If high inequality results in lower mobility, Chile should be significantly more rigid than its industrialized peers. This hypothesis is disproved by the analysis. Despite vast economic inequality, Chile is as fluid, if not more so, than the much more equal industrialized nations. Furthermore, there is no evidence of a decline in mobility as the result of the increase in inequality during the market-oriented transformation of the country in the 1970s and 1980s. Study of the specific mobility flows in Chile indicates a significant barrier to long-range downward mobility from the elite (signaling high “elite closure”), but very low barriers across nonelite classes. This particular mobility regime is explained by the pattern, not the level, of Chilean inequality—high concentration in the top income decile, but significantly less inequality across the rest of the class structure. The high Chilean mobility is, however, largely inconsequential, because it takes place among classes that share similar positions in the social hierarchy of resources and rewards. The article concludes by redefining the link between inequality and mobility.","container-title":"American Sociological Review","DOI":"10.1177/000312240507000304","ISSN":"0003-1224","issue":"June","page":"422-450","title":"Unequal But Fluid: Social Mobility in Chile in Comparative Perspective","volume":"70","author":[{"family":"Torche","given":"Florencia"}],"issued":{"date-parts":[["2005"]]},"citation-key":"torche_unequal_2005"}}],"schema":"https://github.com/citation-style-language/schema/raw/master/csl-citation.json"} </w:instrText>
      </w:r>
      <w:r w:rsidR="00C5282D">
        <w:fldChar w:fldCharType="separate"/>
      </w:r>
      <w:r w:rsidR="00D92E77" w:rsidRPr="00D92E77">
        <w:rPr>
          <w:rFonts w:cs="Times New Roman"/>
        </w:rPr>
        <w:t>(Torche, 2005)</w:t>
      </w:r>
      <w:r w:rsidR="00C5282D">
        <w:fldChar w:fldCharType="end"/>
      </w:r>
      <w:r w:rsidR="00816583">
        <w:t xml:space="preserve">. Although research indicates that while the class structure in Chile shows greater fluidity regarding occupational class and educational attainment, </w:t>
      </w:r>
      <w:r w:rsidR="00C51114">
        <w:t xml:space="preserve">it does not reflect the same pattern when it comes to </w:t>
      </w:r>
      <w:r w:rsidR="00816583">
        <w:t xml:space="preserve">income mobility </w:t>
      </w:r>
      <w:r w:rsidR="00C5282D">
        <w:fldChar w:fldCharType="begin"/>
      </w:r>
      <w:r w:rsidR="00E53B1A">
        <w:instrText xml:space="preserve"> ADDIN ZOTERO_ITEM CSL_CITATION {"citationID":"Y97jWmvY","properties":{"formattedCitation":"(Espinoza and N\\uc0\\u250{}\\uc0\\u241{}ez, 2014)","plainCitation":"(Espinoza and Núñez, 2014)","noteIndex":0},"citationItems":[{"id":302,"uris":["http://zotero.org/users/5414506/items/APYAN2QH"],"itemData":{"id":302,"type":"article-journal","container-title":"Revista Internacional de Sociología","DOI":"10.3989/ris.2011.11.08","ISSN":"1988-429X, 0034-9712","issue":"1","journalAbbreviation":"Rev. int. sociol.","note":"Citation Key: EspinozaNunez2014","page":"57-82","source":"DOI.org (Crossref)","title":"Movilidad ocupacional en Chile 2001-2009. ¿Desigualdad de ingresos con igualdad de oportunidades?","volume":"72","author":[{"family":"Espinoza","given":"Vicente"},{"family":"Núñez","given":"Javier"}],"issued":{"date-parts":[["2014",4,30]]},"citation-key":"EspinozaNunez2014"}}],"schema":"https://github.com/citation-style-language/schema/raw/master/csl-citation.json"} </w:instrText>
      </w:r>
      <w:r w:rsidR="00C5282D">
        <w:fldChar w:fldCharType="separate"/>
      </w:r>
      <w:r w:rsidR="00D92E77" w:rsidRPr="00D92E77">
        <w:rPr>
          <w:rFonts w:cs="Times New Roman"/>
        </w:rPr>
        <w:t>(Espinoza and Núñez, 2014)</w:t>
      </w:r>
      <w:r w:rsidR="00C5282D">
        <w:fldChar w:fldCharType="end"/>
      </w:r>
      <w:r w:rsidR="00816583">
        <w:t xml:space="preserve">. These inequalities are evident in the high levels of residential segregation found in large urban centers </w:t>
      </w:r>
      <w:r w:rsidR="00C5282D">
        <w:fldChar w:fldCharType="begin"/>
      </w:r>
      <w:r w:rsidR="00E53B1A">
        <w:instrText xml:space="preserve"> ADDIN ZOTERO_ITEM CSL_CITATION {"citationID":"OzuMv0BL","properties":{"formattedCitation":"(Garreton, Basauri, and Valenzuela, 2020)","plainCitation":"(Garreton, Basauri, and Valenzuela, 2020)","noteIndex":0},"citationItems":[{"id":15916,"uris":["http://zotero.org/users/5414506/items/MI4H3KHJ"],"itemData":{"id":15916,"type":"article-journal","abstract":"Urban segregation is a widespread phenomenon with profound social implications, and one that presents difficult measurement challenges. Segregation indexes may be affected by scale or zoning biases of the modifiable areal unit problem (MAUP). In this article, we develop a methodology that relies on spatial clustering algorithms to simultaneously cope with both kinds of MAUP biases, and we test it with complete census data for most Chilean cities. We find a robust correlation between segregation and city size, contesting previous claims about the spuriousness of this relationship. We also show that socioeconomic polarization is a widespread phenomenon in Chile and that it is not just a problem of disadvantaged groups’ concentration. Based on these results, we suggest that area-based desegregation policies should be generally reinforced, and complemented in big Chilean cities with housing-mix policies. We argue that using spatially unbiased segregation indexes could improve comparative urban studies.","container-title":"Environment and Urbanization","DOI":"10.1177/0956247820918983","ISSN":"0956-2478","issue":"2","language":"en","note":"publisher: SAGE Publications Ltd","page":"569-588","source":"SAGE Journals","title":"Exploring the correlation between city size and residential segregation: comparing Chilean cities with spatially unbiased indexes","title-short":"Exploring the correlation between city size and residential segregation","volume":"32","author":[{"family":"Garreton","given":"Matias"},{"family":"Basauri","given":"Agustin"},{"family":"Valenzuela","given":"Luis"}],"issued":{"date-parts":[["2020",10,1]]},"citation-key":"garreton_exploring_2020"}}],"schema":"https://github.com/citation-style-language/schema/raw/master/csl-citation.json"} </w:instrText>
      </w:r>
      <w:r w:rsidR="00C5282D">
        <w:fldChar w:fldCharType="separate"/>
      </w:r>
      <w:r w:rsidR="00D92E77" w:rsidRPr="00D92E77">
        <w:rPr>
          <w:rFonts w:cs="Times New Roman"/>
        </w:rPr>
        <w:t>(Garreton, Basauri, and Valenzuela, 2020)</w:t>
      </w:r>
      <w:r w:rsidR="00C5282D">
        <w:fldChar w:fldCharType="end"/>
      </w:r>
      <w:r w:rsidR="00816583">
        <w:t xml:space="preserve">, which have also influenced individuals' interpersonal networks </w:t>
      </w:r>
      <w:r w:rsidR="00C5282D">
        <w:fldChar w:fldCharType="begin"/>
      </w:r>
      <w:r w:rsidR="00E53B1A">
        <w:instrText xml:space="preserve"> ADDIN ZOTERO_ITEM CSL_CITATION {"citationID":"IS66BwK2","properties":{"formattedCitation":"(Otero, V\\uc0\\u246{}lker, and R\\uc0\\u246{}zer, 2022)","plainCitation":"(Otero, Völker, and Rözer, 2022)","noteIndex":0},"citationItems":[{"id":14465,"uris":["http://zotero.org/users/5414506/items/8HT9X9BP"],"itemData":{"id":14465,"type":"article-journal","abstract":"In this study, we examine whether the spatial structure produces differences in access to social capital and the status homogeneity of networks in Santiago, the capital of Chile—a highly segregated city. We hypothesize that residents of different areas, especially those living in spatial contexts of poverty and wealth, differ considerably in terms of the social resources to which they have access. We combine survey data with georeferenced data from 700 residents in 181 census tracts. The spatial structure is measured as a combination of spatial conditions, such as land values, density, and urban violence. Our results show that the spatial structure determines network resources, even after considering social class. Specifically, living in privileged areas is associated with highly resourceful networks, whereas living in marginalized areas goes together with network poverty and low-status contacts. Taken together, our results suggest that spatial segregation reinforces differential social resources among classes.","container-title":"Urban Geography","DOI":"10.1080/02723638.2021.1950982","ISSN":"0272-3638","issue":"10","note":"publisher: Routledge\n_eprint: https://doi.org/10.1080/02723638.2021.1950982","page":"1638-1661","source":"Taylor and Francis+NEJM","title":"Space and social capital: social contacts in a segregated city","title-short":"Space and social capital","volume":"43","author":[{"family":"Otero","given":"Gabriel"},{"family":"Völker","given":"Beate"},{"family":"Rözer","given":"Jesper"}],"issued":{"date-parts":[["2022",11,26]]},"citation-key":"otero_space_2022"}}],"schema":"https://github.com/citation-style-language/schema/raw/master/csl-citation.json"} </w:instrText>
      </w:r>
      <w:r w:rsidR="00C5282D">
        <w:fldChar w:fldCharType="separate"/>
      </w:r>
      <w:r w:rsidR="00D92E77" w:rsidRPr="00D92E77">
        <w:rPr>
          <w:rFonts w:cs="Times New Roman"/>
        </w:rPr>
        <w:t>(Otero, Völker, and Rözer, 2022)</w:t>
      </w:r>
      <w:r w:rsidR="00C5282D">
        <w:fldChar w:fldCharType="end"/>
      </w:r>
      <w:r w:rsidR="00816583">
        <w:t xml:space="preserve">. Specifically, it has been noted that the upper classes in Chile can be described as "open but segregated," as they display high levels of segregation while still </w:t>
      </w:r>
      <w:r w:rsidR="001C1A95">
        <w:t xml:space="preserve">able </w:t>
      </w:r>
      <w:r w:rsidR="00816583">
        <w:t xml:space="preserve">to connect with a diverse range of social classes within their networks </w:t>
      </w:r>
      <w:r w:rsidR="00C5282D">
        <w:fldChar w:fldCharType="begin"/>
      </w:r>
      <w:r w:rsidR="00E53B1A">
        <w:instrText xml:space="preserve"> ADDIN ZOTERO_ITEM CSL_CITATION {"citationID":"S4gpnMW9","properties":{"formattedCitation":"(Otero, V\\uc0\\u246{}lker, and R\\uc0\\u246{}zer, 2021)","plainCitation":"(Otero, Völker, and Rözer, 2021)","noteIndex":0},"citationItems":[{"id":13576,"uris":["http://zotero.org/users/5414506/items/6WMII5PN"],"itemData":{"id":13576,"type":"article-journal","abstract":"This paper studies how social capital is divided across classes in Chile, one of the most unequal countries in the world. We analyse the extent to which upper-, middle-, and lower class individuals congregate in social networks with similar others, while following Bourdieu and expecting that in particular the networks of the higher social strata are segregated in terms of social capital. We test our argument with large-scale, representative survey data for the Chilean urban population aged 18–75 years (n = 2,517) and build an integrated indicator of people’s social class that combines measures of education, occupational class, and household income. Our regression analyses show that upper-class individuals have larger networks and access to more varied and prestigious social resources than their middle- and lower class counterparts. Interestingly, however, we found a U-shaped relationship between social class and class homogeneity, indicating that network segregation is high at the top as well as at the bottom of the class-based social strata. In contrast, the classes in the middle have more heterogeneous class networks, possibly forming an important bridge between the “edges” of the class structure. These findings demonstrate that whereas social and economic capital cumulates in higher classes, the lower classes are socially deprived next to their economic disadvantage.","container-title":"Social Forces","DOI":"10.1093/sf/soab005","ISSN":"0037-7732","issue":"2","journalAbbreviation":"Social Forces","page":"649-679","source":"Silverchair","title":"Open But Segregated? Class Divisions And the Network Structure of Social Capital in Chile","title-short":"Open But Segregated?","volume":"100","author":[{"family":"Otero","given":"Gabriel"},{"family":"Völker","given":"Beate"},{"family":"Rözer","given":"Jesper"}],"issued":{"date-parts":[["2021",12,1]]},"citation-key":"otero_open_2021"}}],"schema":"https://github.com/citation-style-language/schema/raw/master/csl-citation.json"} </w:instrText>
      </w:r>
      <w:r w:rsidR="00C5282D">
        <w:fldChar w:fldCharType="separate"/>
      </w:r>
      <w:r w:rsidR="00D92E77" w:rsidRPr="00D92E77">
        <w:rPr>
          <w:rFonts w:cs="Times New Roman"/>
        </w:rPr>
        <w:t>(Otero, Völker, and Rözer, 2021)</w:t>
      </w:r>
      <w:r w:rsidR="00C5282D">
        <w:fldChar w:fldCharType="end"/>
      </w:r>
      <w:r w:rsidR="00816583">
        <w:t>.</w:t>
      </w:r>
    </w:p>
    <w:p w14:paraId="2CA25B9D" w14:textId="458A20FA" w:rsidR="002C1EA9" w:rsidRDefault="004110B4" w:rsidP="00C5370B">
      <w:pPr>
        <w:spacing w:before="240" w:after="240"/>
      </w:pPr>
      <w:r w:rsidRPr="004110B4">
        <w:t>Regarding public opinion, the International Social Survey of 2019 shows that Chile has a moderate-low support for the idea that it is fair that those with higher incomes can buy better health care and/or education for their children with around 22%, which contrasts with high support in countries like Taiwan (48%) or the low support in Germany (9%).</w:t>
      </w:r>
      <w:r>
        <w:t xml:space="preserve"> Against this background, </w:t>
      </w:r>
      <w:r w:rsidR="007B75C7">
        <w:t xml:space="preserve">a cycle of mass </w:t>
      </w:r>
      <w:r w:rsidR="00807A5E">
        <w:t>protests</w:t>
      </w:r>
      <w:r w:rsidR="00410BEC">
        <w:t xml:space="preserve"> known </w:t>
      </w:r>
      <w:r w:rsidR="00642C42">
        <w:t>as the “social outburst”</w:t>
      </w:r>
      <w:r w:rsidR="00410BEC">
        <w:t xml:space="preserve"> started in October 2019. </w:t>
      </w:r>
      <w:r w:rsidR="008808E0" w:rsidRPr="008808E0">
        <w:t>Initially, the protests were sparked by the mobilization of high school students, which progressively triggered different sectors of society to join the demand for greater equality in access to education, health care, and old age pensions.</w:t>
      </w:r>
      <w:r w:rsidR="00B629D6" w:rsidRPr="008808E0">
        <w:t xml:space="preserve"> </w:t>
      </w:r>
      <w:r w:rsidR="001C14AE">
        <w:t>These</w:t>
      </w:r>
      <w:r w:rsidR="008808E0">
        <w:t xml:space="preserve"> protest</w:t>
      </w:r>
      <w:r w:rsidR="001C14AE">
        <w:t>s</w:t>
      </w:r>
      <w:r w:rsidR="008808E0">
        <w:t xml:space="preserve"> </w:t>
      </w:r>
      <w:r w:rsidR="001C14AE">
        <w:t>were</w:t>
      </w:r>
      <w:r w:rsidR="00054D85">
        <w:t xml:space="preserve"> interpreted by the political system as a demand for a</w:t>
      </w:r>
      <w:r w:rsidR="005072C8" w:rsidRPr="00D84938">
        <w:t xml:space="preserve"> public shift toward a "crowded-in" welfare model, with </w:t>
      </w:r>
      <w:r w:rsidR="00054D85">
        <w:t>greater</w:t>
      </w:r>
      <w:r w:rsidR="005072C8" w:rsidRPr="00D84938">
        <w:t xml:space="preserve"> </w:t>
      </w:r>
      <w:r w:rsidR="00201B09">
        <w:t>public provision of social services</w:t>
      </w:r>
      <w:r w:rsidR="00D2419C" w:rsidRPr="00D84938">
        <w:t xml:space="preserve"> </w:t>
      </w:r>
      <w:r w:rsidR="00D2419C" w:rsidRPr="00D84938">
        <w:fldChar w:fldCharType="begin"/>
      </w:r>
      <w:r w:rsidR="00E53B1A">
        <w:instrText xml:space="preserve"> ADDIN ZOTERO_ITEM CSL_CITATION {"citationID":"ZxCj6XSQ","properties":{"formattedCitation":"(Somma, Bargsted, Disi Pavlic, and Medel, 2021)","plainCitation":"(Somma, Bargsted, Disi Pavlic, and Medel, 2021)","noteIndex":0},"citationItems":[{"id":16622,"uris":["http://zotero.org/groups/5667576/items/EQ3CPEMD"],"itemData":{"id":16622,"type":"article-journal","container-title":"Social Movement Studies","DOI":"10.1080/14742837.2020.1727737","ISSN":"1474-2837, 1474-2829","issue":"4","journalAbbreviation":"Social Movement Studies","language":"en","page":"495-502","source":"DOI.org (Crossref)","title":"No water in the oasis: the Chilean Spring of 2019–2020","title-short":"No water in the oasis","volume":"20","author":[{"family":"Somma","given":"Nicolás M."},{"family":"Bargsted","given":"Matías"},{"family":"Disi Pavlic","given":"Rodolfo"},{"family":"Medel","given":"Rodrigo M."}],"issued":{"date-parts":[["2021",7,4]]},"citation-key":"somma_no_2021"}}],"schema":"https://github.com/citation-style-language/schema/raw/master/csl-citation.json"} </w:instrText>
      </w:r>
      <w:r w:rsidR="00D2419C" w:rsidRPr="00D84938">
        <w:fldChar w:fldCharType="separate"/>
      </w:r>
      <w:r w:rsidR="00D92E77" w:rsidRPr="00D92E77">
        <w:rPr>
          <w:rFonts w:cs="Times New Roman"/>
        </w:rPr>
        <w:t>(Somma, Bargsted, Disi Pavlic, and Medel, 2021)</w:t>
      </w:r>
      <w:r w:rsidR="00D2419C" w:rsidRPr="00D84938">
        <w:fldChar w:fldCharType="end"/>
      </w:r>
      <w:r w:rsidR="005072C8" w:rsidRPr="00D84938">
        <w:t>.</w:t>
      </w:r>
      <w:r w:rsidR="00201B09">
        <w:t xml:space="preserve"> </w:t>
      </w:r>
      <w:r w:rsidR="002C1EA9">
        <w:t xml:space="preserve">In sum, </w:t>
      </w:r>
      <w:r w:rsidR="005072C8" w:rsidRPr="00D84938">
        <w:t xml:space="preserve">Chile </w:t>
      </w:r>
      <w:r w:rsidR="00EB5E25">
        <w:t xml:space="preserve">is an illustrative case where </w:t>
      </w:r>
      <w:r w:rsidR="00C8143C">
        <w:t xml:space="preserve">marketization </w:t>
      </w:r>
      <w:r w:rsidR="00CC3D16">
        <w:t>has been predominant compared to public provision of social services. This</w:t>
      </w:r>
      <w:r w:rsidR="00012681">
        <w:t xml:space="preserve"> institutional arrangement has </w:t>
      </w:r>
      <w:r w:rsidR="00901F45">
        <w:t>coexisted</w:t>
      </w:r>
      <w:r w:rsidR="00BB69B1">
        <w:t xml:space="preserve"> </w:t>
      </w:r>
      <w:r w:rsidR="00AE23F3">
        <w:t xml:space="preserve">with </w:t>
      </w:r>
      <w:r w:rsidR="0076568C">
        <w:t xml:space="preserve">changes in the living conditions of citizens </w:t>
      </w:r>
      <w:r w:rsidR="003B102D">
        <w:t>during the past decades</w:t>
      </w:r>
      <w:r w:rsidR="00361848">
        <w:t>, which</w:t>
      </w:r>
      <w:r w:rsidR="003B102D">
        <w:t xml:space="preserve"> </w:t>
      </w:r>
      <w:r w:rsidR="0076568C">
        <w:t xml:space="preserve">have been accompanied by shifts </w:t>
      </w:r>
      <w:r w:rsidR="00BD0E99">
        <w:t>in public opinion for a more inclusive and public-based welfare system.</w:t>
      </w:r>
    </w:p>
    <w:p w14:paraId="1523743C" w14:textId="7E06E834" w:rsidR="002632A2" w:rsidRPr="00D84938" w:rsidRDefault="00D2777D">
      <w:pPr>
        <w:pStyle w:val="Heading1"/>
      </w:pPr>
      <w:bookmarkStart w:id="7" w:name="_el0we3z2mbd9" w:colFirst="0" w:colLast="0"/>
      <w:bookmarkEnd w:id="7"/>
      <w:r>
        <w:lastRenderedPageBreak/>
        <w:t>Da</w:t>
      </w:r>
      <w:commentRangeStart w:id="8"/>
      <w:r w:rsidR="00606669" w:rsidRPr="00D84938">
        <w:t>ta, variables, and method</w:t>
      </w:r>
      <w:commentRangeEnd w:id="8"/>
      <w:r w:rsidR="00606669" w:rsidRPr="00D84938">
        <w:commentReference w:id="8"/>
      </w:r>
    </w:p>
    <w:p w14:paraId="1523743E" w14:textId="77777777" w:rsidR="002632A2" w:rsidRPr="00D84938" w:rsidRDefault="00606669">
      <w:pPr>
        <w:pStyle w:val="Heading1"/>
      </w:pPr>
      <w:bookmarkStart w:id="9" w:name="_47sa7afqg2nu" w:colFirst="0" w:colLast="0"/>
      <w:bookmarkEnd w:id="9"/>
      <w:commentRangeStart w:id="10"/>
      <w:r w:rsidRPr="00D84938">
        <w:t>Data</w:t>
      </w:r>
      <w:commentRangeEnd w:id="10"/>
      <w:r w:rsidR="00CA6EC0" w:rsidRPr="00D84938">
        <w:rPr>
          <w:rStyle w:val="CommentReference"/>
          <w:b w:val="0"/>
        </w:rPr>
        <w:commentReference w:id="10"/>
      </w:r>
    </w:p>
    <w:p w14:paraId="339259BA" w14:textId="62723132" w:rsidR="009308AF" w:rsidRDefault="79064136" w:rsidP="001D3B99">
      <w:r>
        <w:t xml:space="preserve">The primary data source is the Chilean Longitudinal Social Survey </w:t>
      </w:r>
      <w:r w:rsidR="006042CE">
        <w:fldChar w:fldCharType="begin"/>
      </w:r>
      <w:r w:rsidR="00E53B1A">
        <w:instrText xml:space="preserve"> ADDIN ZOTERO_ITEM CSL_CITATION {"citationID":"Klvgfe38","properties":{"formattedCitation":"(ELSOC, 2022)","plainCitation":"(ELSOC, 2022)","noteIndex":0},"citationItems":[{"id":16505,"uris":["http://zotero.org/groups/5667576/items/EX6T4JNA"],"itemData":{"id":16505,"type":"dataset","abstract":"ELSOC has been designed to evaluate the way in which Chileans think, feel and behave regarding a set of social issues related to conflict and social cohesion in Chile. Because its nature, this study it seeks to analyze, in a national representative sample, the stability or change in several social dimensions attending factors that can moderate or explain it trhough years.","DOI":"10.7910/dvn/0kirbj","publisher":"Harvard Dataverse","source":"DOI.org (Datacite)","title":"Estudio Longitudinal Social de Chile","URL":"https://dataverse.harvard.edu/citation?persistentId=doi:10.7910/DVN/0KIRBJ","author":[{"family":"ELSOC","given":"Survey Team"}],"contributor":[{"family":"Studies (COES)","given":"ELSOC Survey Team","suffix":"Centre For Social Conflict And Cohesion"}],"accessed":{"date-parts":[["2019",5,15]]},"issued":{"date-parts":[["2022"]]},"citation-key":"elsoc_estudio_2022"}}],"schema":"https://github.com/citation-style-language/schema/raw/master/csl-citation.json"} </w:instrText>
      </w:r>
      <w:r w:rsidR="006042CE">
        <w:fldChar w:fldCharType="separate"/>
      </w:r>
      <w:r w:rsidRPr="79064136">
        <w:rPr>
          <w:rFonts w:cs="Times New Roman"/>
        </w:rPr>
        <w:t>(ELSOC, 2022)</w:t>
      </w:r>
      <w:r w:rsidR="006042CE">
        <w:fldChar w:fldCharType="end"/>
      </w:r>
      <w:r>
        <w:t xml:space="preserve"> from 2016 to 2023, including three-time measures, designed to annually assess how individuals think, feel, and behave regarding social issues related to conflict and cohesion in Chile. </w:t>
      </w:r>
      <w:commentRangeStart w:id="11"/>
      <w:r>
        <w:t xml:space="preserve">Using a probabilistic, stratified, clustered, and multistage sampling design, the survey covers major urban centers (Santiago, Valparaíso, and Concepción) and smaller cities. </w:t>
      </w:r>
      <w:commentRangeEnd w:id="11"/>
      <w:r w:rsidR="006042CE">
        <w:rPr>
          <w:rStyle w:val="CommentReference"/>
        </w:rPr>
        <w:commentReference w:id="11"/>
      </w:r>
      <w:r>
        <w:t xml:space="preserve">The first wave included 2,927 participants aged 18 to 75, representing populations in the north and south, covering 77% of Chile’s total population and 93% of the urban population, with a response rate of 62.4% (Centre for Social Conflict and Cohesion Studies, 2022). After listwise deletion, the analytical sample includes </w:t>
      </w:r>
      <w:r w:rsidRPr="79064136">
        <w:rPr>
          <w:highlight w:val="yellow"/>
        </w:rPr>
        <w:t>6,562</w:t>
      </w:r>
      <w:r>
        <w:t xml:space="preserve"> observations nested within </w:t>
      </w:r>
      <w:r w:rsidRPr="79064136">
        <w:rPr>
          <w:highlight w:val="yellow"/>
        </w:rPr>
        <w:t>2,884</w:t>
      </w:r>
      <w:r>
        <w:t xml:space="preserve"> individuals. In 2018 (Wave 2), a refreshment sample was added to the study, consisting of 1,519 cases, while 2,229 cases corresponded to the original sample from 2016 (Wave 1). I decided to exclude this refreshment sample to focus on longer-term trends. </w:t>
      </w:r>
      <w:commentRangeStart w:id="12"/>
      <w:r>
        <w:t>The initial sample included 2,757 respondents in wave 1. Of these, 2,136 (77.5%) completed wave 3, corresponding to an attrition rate of 22.5% from wave 1. By wave 7, 1,669 respondents remained (60.5% of the original sample), yielding an overall attrition rate of 39.5%. Between wave 3 and wave 7, attrition was 21.9%.</w:t>
      </w:r>
      <w:commentRangeEnd w:id="12"/>
      <w:r w:rsidR="006042CE">
        <w:rPr>
          <w:rStyle w:val="CommentReference"/>
        </w:rPr>
        <w:commentReference w:id="12"/>
      </w:r>
    </w:p>
    <w:p w14:paraId="1523743F" w14:textId="6A059285" w:rsidR="002632A2" w:rsidRPr="00D84938" w:rsidRDefault="00606669">
      <w:pPr>
        <w:pStyle w:val="Heading1"/>
      </w:pPr>
      <w:r w:rsidRPr="00D84938">
        <w:t>Variables</w:t>
      </w:r>
    </w:p>
    <w:p w14:paraId="422A1E26" w14:textId="013639D8" w:rsidR="00C74332" w:rsidRPr="00D84938" w:rsidRDefault="00C74332" w:rsidP="00C74332">
      <w:pPr>
        <w:rPr>
          <w:i/>
          <w:iCs/>
        </w:rPr>
      </w:pPr>
      <w:r w:rsidRPr="00D84938">
        <w:rPr>
          <w:i/>
          <w:iCs/>
        </w:rPr>
        <w:t xml:space="preserve">Market justice </w:t>
      </w:r>
      <w:r w:rsidR="001053BC" w:rsidRPr="00D84938">
        <w:rPr>
          <w:i/>
          <w:iCs/>
        </w:rPr>
        <w:t>preferences</w:t>
      </w:r>
    </w:p>
    <w:p w14:paraId="52BC7527" w14:textId="03A76036" w:rsidR="003253F3" w:rsidRDefault="5273A1AD">
      <w:r w:rsidRPr="00D84938">
        <w:t xml:space="preserve">The main dependent variable of this study is </w:t>
      </w:r>
      <w:r w:rsidRPr="00D84938">
        <w:rPr>
          <w:i/>
          <w:iCs/>
        </w:rPr>
        <w:t>market justice preferences</w:t>
      </w:r>
      <w:r w:rsidRPr="00D84938">
        <w:t>: ‘It is fair that people with higher incomes have better pensions than people with lower incomes’, ‘It is fair that people with higher incomes have access to better education for their children than people with lower incomes’, and ‘It is fair that people with higher incomes can access better healthcare than people with lower incomes’. These items are measured on a 5-point Likert scale from 1 (</w:t>
      </w:r>
      <w:r w:rsidR="00F64726">
        <w:t>Strongly</w:t>
      </w:r>
      <w:r w:rsidRPr="00D84938">
        <w:t xml:space="preserve"> </w:t>
      </w:r>
      <w:r w:rsidR="007F3643">
        <w:t>d</w:t>
      </w:r>
      <w:r w:rsidR="00051B57">
        <w:t>isagree</w:t>
      </w:r>
      <w:r w:rsidRPr="00D84938">
        <w:t>) to 5 (</w:t>
      </w:r>
      <w:r w:rsidR="00F64726">
        <w:t>Strongly</w:t>
      </w:r>
      <w:r w:rsidRPr="00D84938">
        <w:t xml:space="preserve"> </w:t>
      </w:r>
      <w:r w:rsidR="007F3643">
        <w:t>a</w:t>
      </w:r>
      <w:r w:rsidRPr="00D84938">
        <w:t>gree). The Cronbach alpha is close to 0.8 in all time points (α</w:t>
      </w:r>
      <w:r w:rsidRPr="00D84938">
        <w:rPr>
          <w:vertAlign w:val="subscript"/>
        </w:rPr>
        <w:t xml:space="preserve">t1 </w:t>
      </w:r>
      <w:r w:rsidRPr="00D84938">
        <w:t>=.82, α</w:t>
      </w:r>
      <w:r w:rsidRPr="00D84938">
        <w:rPr>
          <w:vertAlign w:val="subscript"/>
        </w:rPr>
        <w:t>t2</w:t>
      </w:r>
      <w:r w:rsidRPr="00D84938">
        <w:t>=.86, α</w:t>
      </w:r>
      <w:r w:rsidRPr="00D84938">
        <w:rPr>
          <w:vertAlign w:val="subscript"/>
        </w:rPr>
        <w:t>t</w:t>
      </w:r>
      <w:r w:rsidR="00BC11DE" w:rsidRPr="00D84938">
        <w:rPr>
          <w:vertAlign w:val="subscript"/>
        </w:rPr>
        <w:t>3</w:t>
      </w:r>
      <w:r w:rsidRPr="00D84938">
        <w:t>=.83). Here,</w:t>
      </w:r>
      <w:r w:rsidR="00B66A07">
        <w:t xml:space="preserve"> the three items are combined in a single indicator where </w:t>
      </w:r>
      <w:r w:rsidRPr="00D84938">
        <w:t xml:space="preserve">higher values indicate stronger support for market justice principles </w:t>
      </w:r>
      <w:r w:rsidRPr="00747A62">
        <w:t>(</w:t>
      </w:r>
      <w:r w:rsidRPr="00CA0422">
        <w:rPr>
          <w:highlight w:val="yellow"/>
        </w:rPr>
        <w:t>M = 2.06, SD = 0.86</w:t>
      </w:r>
      <w:r w:rsidRPr="00747A62">
        <w:t>).</w:t>
      </w:r>
    </w:p>
    <w:p w14:paraId="687BD77C" w14:textId="74ADB3E9" w:rsidR="00A3725F" w:rsidRPr="00D84938" w:rsidRDefault="0095493F">
      <w:pPr>
        <w:rPr>
          <w:i/>
          <w:iCs/>
        </w:rPr>
      </w:pPr>
      <w:r>
        <w:rPr>
          <w:i/>
          <w:iCs/>
        </w:rPr>
        <w:t>Occupational s</w:t>
      </w:r>
      <w:r w:rsidR="00A3725F" w:rsidRPr="00D84938">
        <w:rPr>
          <w:i/>
          <w:iCs/>
        </w:rPr>
        <w:t>ocioeconomic status</w:t>
      </w:r>
    </w:p>
    <w:p w14:paraId="111DC323" w14:textId="581D32AC" w:rsidR="00614A8A" w:rsidRDefault="79064136">
      <w:r>
        <w:t xml:space="preserve">For measuring socioeconomic status (SES), I use the International Socio-Economic Index of Occupational Status (ISEI) </w:t>
      </w:r>
      <w:r w:rsidR="009A37AB">
        <w:fldChar w:fldCharType="begin"/>
      </w:r>
      <w:r w:rsidR="00E53B1A">
        <w:instrText xml:space="preserve"> ADDIN ZOTERO_ITEM CSL_CITATION {"citationID":"l6tHs7D3","properties":{"formattedCitation":"(Ganzeboom, 2010)","plainCitation":"(Ganzeboom, 2010)","noteIndex":0},"citationItems":[{"id":15867,"uris":["http://zotero.org/users/5414506/items/VC57MXXJ"],"itemData":{"id":15867,"type":"paper-conference","event-place":"Lisbon","event-title":"Annual Conference of International Social Survey Programm","note":"Citation Key: ganzeboom_new_2010","publisher-place":"Lisbon","title":"A new international socio-economic index (ISEI) of occupational status for the international standard classification of occupation 2008 (ISCO-08) constructed with data from the ISSP 2002–2007","volume":"1","author":[{"family":"Ganzeboom","given":"Harry BG"}],"issued":{"date-parts":[["2010"]]},"citation-key":"ganzeboom_new_2010"}}],"schema":"https://github.com/citation-style-language/schema/raw/master/csl-citation.json"} </w:instrText>
      </w:r>
      <w:r w:rsidR="009A37AB">
        <w:fldChar w:fldCharType="separate"/>
      </w:r>
      <w:r w:rsidRPr="79064136">
        <w:rPr>
          <w:rFonts w:cs="Times New Roman"/>
        </w:rPr>
        <w:t>(Ganzeboom, 2010)</w:t>
      </w:r>
      <w:r w:rsidR="009A37AB">
        <w:fldChar w:fldCharType="end"/>
      </w:r>
      <w:r>
        <w:t xml:space="preserve">. This indicator assigns continuous scores to occupations based on their required education and associated income levels. The ISEI synthesizes information on occupational hierarchies, educational </w:t>
      </w:r>
      <w:proofErr w:type="gramStart"/>
      <w:r>
        <w:t>attainment</w:t>
      </w:r>
      <w:proofErr w:type="gramEnd"/>
      <w:r>
        <w:t xml:space="preserve">, and earnings to reflect the socioeconomic positioning of individuals within the labor market. The ISEI scores range from 16 (lowest status) to 88 (highest status). Following </w:t>
      </w:r>
      <w:proofErr w:type="spellStart"/>
      <w:r w:rsidRPr="79064136">
        <w:rPr>
          <w:rStyle w:val="citation-item"/>
        </w:rPr>
        <w:t>Langsæther</w:t>
      </w:r>
      <w:proofErr w:type="spellEnd"/>
      <w:r w:rsidRPr="79064136">
        <w:rPr>
          <w:rStyle w:val="citation-item"/>
        </w:rPr>
        <w:t xml:space="preserve"> et al. (</w:t>
      </w:r>
      <w:commentRangeStart w:id="13"/>
      <w:commentRangeStart w:id="14"/>
      <w:commentRangeStart w:id="15"/>
      <w:r w:rsidRPr="79064136">
        <w:rPr>
          <w:rStyle w:val="citation-item"/>
        </w:rPr>
        <w:t>2022, p. 963</w:t>
      </w:r>
      <w:commentRangeEnd w:id="13"/>
      <w:r w:rsidR="009A37AB">
        <w:rPr>
          <w:rStyle w:val="CommentReference"/>
        </w:rPr>
        <w:commentReference w:id="13"/>
      </w:r>
      <w:commentRangeEnd w:id="14"/>
      <w:r w:rsidR="009A37AB">
        <w:rPr>
          <w:rStyle w:val="CommentReference"/>
        </w:rPr>
        <w:commentReference w:id="14"/>
      </w:r>
      <w:commentRangeEnd w:id="15"/>
      <w:r w:rsidR="009A37AB">
        <w:rPr>
          <w:rStyle w:val="CommentReference"/>
        </w:rPr>
        <w:commentReference w:id="15"/>
      </w:r>
      <w:r w:rsidRPr="79064136">
        <w:rPr>
          <w:rStyle w:val="citation"/>
        </w:rPr>
        <w:t>),</w:t>
      </w:r>
      <w:r>
        <w:t xml:space="preserve"> I argue that including other socioeconomic factors, such as income, can be considered a post-treatment variable</w:t>
      </w:r>
      <w:r w:rsidR="00B54FD5">
        <w:t xml:space="preserve"> of occupationa</w:t>
      </w:r>
      <w:r w:rsidR="00130E67">
        <w:t>l</w:t>
      </w:r>
      <w:r w:rsidR="00B54FD5">
        <w:t xml:space="preserve"> positions</w:t>
      </w:r>
      <w:r>
        <w:t xml:space="preserve"> in a longitudinal context</w:t>
      </w:r>
      <w:r w:rsidR="00365F47">
        <w:t>,</w:t>
      </w:r>
      <w:r>
        <w:t xml:space="preserve"> as it results from occupational mobility. Therefore, all model specifications include ISEI scores based on occupations as the main SES measurement.</w:t>
      </w:r>
      <w:r w:rsidR="00614A8A">
        <w:t xml:space="preserve"> In line with comparative research </w:t>
      </w:r>
      <w:r w:rsidR="00614A8A">
        <w:fldChar w:fldCharType="begin"/>
      </w:r>
      <w:r w:rsidR="00614A8A">
        <w:instrText xml:space="preserve"> ADDIN ZOTERO_ITEM CSL_CITATION {"citationID":"oGTbsPa1","properties":{"formattedCitation":"(Otero, V\\uc0\\u246{}lker, R\\uc0\\u246{}zer, and Mollenhorst, 2024)","plainCitation":"(Otero, Völker, Rözer, and Mollenhorst, 2024)","noteIndex":0},"citationItems":[{"id":14401,"uris":["http://zotero.org/users/5414506/items/3UWTR5FG"],"itemData":{"id":14401,"type":"article-journal","abstract":"Abstract\n            This paper explores country-level macro-structural conditions that are associated with social capital, measured as individuals’ access to social resources. To explain differences in social capital across societies, we formulate hypotheses based on welfare state generosity, cultural orientations (collectivism vs. individualism), and income inequality. We test our hypotheses using data from the International Social Survey Programme (ISSP) 2017, which comprises a total sample size of 50,010 individuals living in 33 countries. We use the position generator survey instrument to build two composite measures of social capital: the diversity and the socio-economic status of social contacts. Multilevel regression models reveal that diversity of social contacts is generally greater among individuals in countries with generous welfare states, while access to contacts of a higher socio-economic status is generally better among individuals in countries with higher levels of individualism. A country’s income inequality is not associated with the social capital of its citizens. However, the association between a person’s socioeconomic status and the diversity of their social capital is moderated by income inequality. As such, our study serves to demonstrate that macro-social conditions at the country level do influence individual social capital and have different implications depending on the dimension considered.","container-title":"European Sociological Review","DOI":"10.1093/esr/jcad035","ISSN":"0266-7215, 1468-2672","issue":"3","language":"en","page":"493–510","source":"DOI.org (Crossref)","title":"Differences in access to social capital across societies","volume":"40","author":[{"family":"Otero","given":"Gabriel"},{"family":"Völker","given":"Beate"},{"family":"Rözer","given":"Jesper"},{"family":"Mollenhorst","given":"Gerald"}],"issued":{"date-parts":[["2024"]]},"citation-key":"otero_differences_2024"}}],"schema":"https://github.com/citation-style-language/schema/raw/master/csl-citation.json"} </w:instrText>
      </w:r>
      <w:r w:rsidR="00614A8A">
        <w:fldChar w:fldCharType="separate"/>
      </w:r>
      <w:r w:rsidR="00614A8A" w:rsidRPr="00614A8A">
        <w:rPr>
          <w:rFonts w:cs="Times New Roman"/>
        </w:rPr>
        <w:t>(Otero, Völker, Rözer, and Mollenhorst, 2024)</w:t>
      </w:r>
      <w:r w:rsidR="00614A8A">
        <w:fldChar w:fldCharType="end"/>
      </w:r>
      <w:r w:rsidR="00614A8A">
        <w:t xml:space="preserve">, those </w:t>
      </w:r>
      <w:r w:rsidR="00614A8A">
        <w:lastRenderedPageBreak/>
        <w:t xml:space="preserve">individuals classified as </w:t>
      </w:r>
      <w:r w:rsidR="00614A8A" w:rsidRPr="00614A8A">
        <w:t>"Not in Education, Employment, or Training" (NEET)</w:t>
      </w:r>
      <w:r w:rsidR="00614A8A">
        <w:t xml:space="preserve"> have been assigned an ISEI score of 10</w:t>
      </w:r>
      <w:r w:rsidR="00526CDD">
        <w:rPr>
          <w:rStyle w:val="FootnoteReference"/>
        </w:rPr>
        <w:footnoteReference w:id="2"/>
      </w:r>
      <w:r w:rsidR="00365F47">
        <w:t>.</w:t>
      </w:r>
    </w:p>
    <w:p w14:paraId="4E92DF8D" w14:textId="4700B473" w:rsidR="00C74332" w:rsidRPr="00D84938" w:rsidRDefault="00117D04">
      <w:pPr>
        <w:rPr>
          <w:i/>
          <w:iCs/>
        </w:rPr>
      </w:pPr>
      <w:r>
        <w:rPr>
          <w:i/>
          <w:iCs/>
        </w:rPr>
        <w:t>Class-based n</w:t>
      </w:r>
      <w:commentRangeStart w:id="16"/>
      <w:commentRangeStart w:id="17"/>
      <w:r w:rsidR="00C74332" w:rsidRPr="00D84938">
        <w:rPr>
          <w:i/>
          <w:iCs/>
        </w:rPr>
        <w:t>etwork diversity</w:t>
      </w:r>
      <w:commentRangeEnd w:id="16"/>
      <w:r w:rsidR="00E047B8" w:rsidRPr="00D84938">
        <w:rPr>
          <w:rStyle w:val="CommentReference"/>
        </w:rPr>
        <w:commentReference w:id="16"/>
      </w:r>
      <w:commentRangeEnd w:id="17"/>
      <w:r w:rsidR="00701473">
        <w:rPr>
          <w:rStyle w:val="CommentReference"/>
        </w:rPr>
        <w:commentReference w:id="17"/>
      </w:r>
    </w:p>
    <w:p w14:paraId="77E23979" w14:textId="62F8DDB8" w:rsidR="005B178D" w:rsidRPr="005B178D" w:rsidRDefault="5273A1AD">
      <w:r w:rsidRPr="00D84938">
        <w:t>In this study, respondents were asked about the socio-economic diversity of their acquaintances in Chile. An acquaintance was defined as someone they could recognize by name and could converse with if encountered in public. Respondents were asked to approximate the number of people they knew in each occupation</w:t>
      </w:r>
      <w:r w:rsidR="00977FF5">
        <w:t xml:space="preserve"> (see occupations in Table S1)</w:t>
      </w:r>
      <w:r w:rsidRPr="00D84938">
        <w:t>.</w:t>
      </w:r>
      <w:r w:rsidR="009A454E">
        <w:t xml:space="preserve"> </w:t>
      </w:r>
      <w:r w:rsidR="00D658B2">
        <w:t xml:space="preserve">The network diversity index was calculated to capture the socio-economic diversity of respondents’ networks. Following recommendations in </w:t>
      </w:r>
      <w:r w:rsidR="000C16F0">
        <w:t xml:space="preserve">social </w:t>
      </w:r>
      <w:r w:rsidR="00D658B2">
        <w:t xml:space="preserve">network literature </w:t>
      </w:r>
      <w:r w:rsidR="00D658B2">
        <w:fldChar w:fldCharType="begin"/>
      </w:r>
      <w:r w:rsidR="00E53B1A">
        <w:instrText xml:space="preserve"> ADDIN ZOTERO_ITEM CSL_CITATION {"citationID":"1j5LaNkQ","properties":{"formattedCitation":"(Otero and Mendoza, 2023; Sapin, Joye, and Wolf, 2020)","plainCitation":"(Otero and Mendoza, 2023; Sapin, Joye, and Wolf, 2020)","noteIndex":0},"citationItems":[{"id":14961,"uris":["http://zotero.org/users/5414506/items/99Z8XYDM"],"itemData":{"id":14961,"type":"article-journal","abstract":"We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id":12263,"uris":["http://zotero.org/users/5414506/items/AY4FLNWR"],"itemData":{"id":12263,"type":"article-journal","abstract":"This special issue introduces the 2017 Social Networks and Social Resources module of the International Social Survey Program (ISSP). This module has been newly developed based on specific, up-to-date theoretical and methodological foundations. Within certain limits the designers of this module aimed at allowing comparisons with the previously fielded ISSP modules on Social Networks from 1986 and 2001. The module encompasses measures on social capital and social resources, assessed by both a position generator and questions on social resources coming from network members or formal organizations. They are complemented by other important social network dimensions capturing network structure and opportunities to access and mobilize social relationships. A strength of the new module is to assess multiple dimensions of social networks and social resources, which are crucial either for instrumental or expressive outcomes also introduced in the survey. The special issue includes first an introduction presenting the motivations behind the 2017 new module on Social Networks and Social Resources, the underlying model of the final questionnaire, a description focusing on the core of the social networks and resources measurement with some descriptive results on social capital, network support and sociability, and open the discussion toward some research questions it allows to examine in a comparative perspective.","container-title":"International Journal of Sociology","DOI":"10.1080/00207659.2020.1712157","ISSN":"0020-7659","issue":"1","note":"publisher: Routledge\n_eprint: https://doi.org/10.1080/00207659.2020.1712157","page":"1-25","source":"Taylor and Francis+NEJM","title":"The ISSP 2017 social networks and social resources module","volume":"50","author":[{"family":"Sapin","given":"Marlène"},{"family":"Joye","given":"Dominique"},{"family":"Wolf","given":"Christof"}],"issued":{"date-parts":[["2020",1,2]]},"citation-key":"sapin_issp_2020"}}],"schema":"https://github.com/citation-style-language/schema/raw/master/csl-citation.json"} </w:instrText>
      </w:r>
      <w:r w:rsidR="00D658B2">
        <w:fldChar w:fldCharType="separate"/>
      </w:r>
      <w:r w:rsidR="00D92E77" w:rsidRPr="00D92E77">
        <w:rPr>
          <w:rFonts w:cs="Times New Roman"/>
        </w:rPr>
        <w:t>(Otero and Mendoza, 2023; Sapin, Joye, and Wolf, 2020)</w:t>
      </w:r>
      <w:r w:rsidR="00D658B2">
        <w:fldChar w:fldCharType="end"/>
      </w:r>
      <w:r w:rsidR="00DF242F">
        <w:t>,</w:t>
      </w:r>
      <w:r w:rsidR="00ED71AB">
        <w:t xml:space="preserve"> a</w:t>
      </w:r>
      <w:r w:rsidR="00866048">
        <w:t xml:space="preserve"> single dimension was used to represent network diversity, incorporating </w:t>
      </w:r>
      <w:r w:rsidR="00DF242F">
        <w:t xml:space="preserve">two </w:t>
      </w:r>
      <w:r w:rsidR="00866048">
        <w:t>indicators</w:t>
      </w:r>
      <w:r w:rsidR="00DA36CD">
        <w:t xml:space="preserve"> </w:t>
      </w:r>
      <w:r w:rsidR="004B4E7F">
        <w:t xml:space="preserve">through a Principal Component Analysis </w:t>
      </w:r>
      <w:r w:rsidR="00DA36CD">
        <w:t>(</w:t>
      </w:r>
      <w:r w:rsidR="00F84CFE">
        <w:t xml:space="preserve">see </w:t>
      </w:r>
      <w:r w:rsidR="00960EE2">
        <w:t>Figure S1</w:t>
      </w:r>
      <w:r w:rsidR="00DA36CD">
        <w:t>)</w:t>
      </w:r>
      <w:r w:rsidR="00AD6E0E">
        <w:t>.</w:t>
      </w:r>
      <w:r w:rsidR="00866048">
        <w:t xml:space="preserve"> </w:t>
      </w:r>
      <w:r w:rsidR="007C7D91">
        <w:t>With this strategy</w:t>
      </w:r>
      <w:r w:rsidR="006E4AE6">
        <w:t>,</w:t>
      </w:r>
      <w:r w:rsidR="007C7D91">
        <w:t xml:space="preserve"> I </w:t>
      </w:r>
      <w:commentRangeStart w:id="18"/>
      <w:commentRangeEnd w:id="18"/>
      <w:r>
        <w:rPr>
          <w:rStyle w:val="CommentReference"/>
        </w:rPr>
        <w:commentReference w:id="18"/>
      </w:r>
      <w:r w:rsidR="007C7D91">
        <w:t xml:space="preserve">consider both the possible ties to the available occupations jointly </w:t>
      </w:r>
      <w:r w:rsidR="006E4AE6">
        <w:t xml:space="preserve">and </w:t>
      </w:r>
      <w:r w:rsidR="007C7D91">
        <w:t xml:space="preserve">how these ties are distributed across each group </w:t>
      </w:r>
      <w:r w:rsidR="007C7D91">
        <w:fldChar w:fldCharType="begin"/>
      </w:r>
      <w:r w:rsidR="00E53B1A">
        <w:instrText xml:space="preserve"> ADDIN ZOTERO_ITEM CSL_CITATION {"citationID":"qRXxZcRo","properties":{"formattedCitation":"(Koopmans and Schaeffer, 2015)","plainCitation":"(Koopmans and Schaeffer, 2015)","noteIndex":0},"citationItems":[{"id":20260,"uris":["http://zotero.org/users/5414506/items/TR2FD2K3"],"itemData":{"id":20260,"type":"article-journal","abstract":"Ethnic diversity is typically measured by the well-known Hirschman-Herﬁndahl Index. This paper discusses the merits of an alternative approach, which is in our view better suited to tease out why and how ethnic diversity matters. The approach consists of two elements. First, all existing diversity indices are non-relational. From the viewpoint of theoretical accounts that attribute negative diversity effects to in-group favoritism and out-group threat, it should however matter whether, given a certain level of overall diversity, an individual belongs to a minority group or to the dominant majority. We therefore decompose diversity by distinguishing the in-group share from the diversity of ethnic out-groups. Second, we show how generalized entropy measures can be used to test which of diversity’s two basic dimensions matters most: the variety of groups, or the unequal distribution (balance) of the population over groups. These measures allow us to test different theoretical explanations against each other, because they imply different expectations regarding the effects of in-group size, out-group variety, and out-group balance. We apply these ideas in an analysis of various social cohesion measures across 55 German localities and show that both in-group size and out-group diversity matter. For the native majority as well as for persons of immigration background, the variety component of diversity seems to be more decisive than has formerly been acknowledged. These ﬁndings provide little support for group threat and in-group favoritism as the decisive mechanisms behind negative diversity effects, and are most in line with the predictions of theories that emphasize coordination problems, asymmetric preferences, and network closure.","container-title":"Social Science Research","DOI":"10.1016/j.ssresearch.2015.05.010","ISSN":"0049089X","journalAbbreviation":"Social Science Research","language":"en","page":"162-176","source":"DOI.org (Crossref)","title":"Relational diversity and neighbourhood cohesion. Unpacking variety, balance and in-group size","volume":"53","author":[{"family":"Koopmans","given":"Ruud"},{"family":"Schaeffer","given":"Merlin"}],"issued":{"date-parts":[["2015",9]]},"citation-key":"koopmans_relational_2015"}}],"schema":"https://github.com/citation-style-language/schema/raw/master/csl-citation.json"} </w:instrText>
      </w:r>
      <w:r w:rsidR="007C7D91">
        <w:fldChar w:fldCharType="separate"/>
      </w:r>
      <w:r w:rsidR="00D92E77" w:rsidRPr="00D92E77">
        <w:rPr>
          <w:rFonts w:cs="Times New Roman"/>
        </w:rPr>
        <w:t>(Koopmans and Schaeffer, 2015)</w:t>
      </w:r>
      <w:r w:rsidR="007C7D91">
        <w:fldChar w:fldCharType="end"/>
      </w:r>
      <w:r w:rsidR="007C7D91">
        <w:t xml:space="preserve">. First, </w:t>
      </w:r>
      <w:r w:rsidR="005C7D04">
        <w:t xml:space="preserve">generalized </w:t>
      </w:r>
      <w:commentRangeStart w:id="19"/>
      <w:r w:rsidR="007C7D91">
        <w:t>e</w:t>
      </w:r>
      <w:r w:rsidR="721C1002">
        <w:t xml:space="preserve">ntropy </w:t>
      </w:r>
      <w:commentRangeEnd w:id="19"/>
      <w:r>
        <w:rPr>
          <w:rStyle w:val="CommentReference"/>
        </w:rPr>
        <w:commentReference w:id="19"/>
      </w:r>
      <w:r w:rsidR="00930FBD">
        <w:t>mea</w:t>
      </w:r>
      <w:commentRangeStart w:id="20"/>
      <w:r w:rsidR="00930FBD">
        <w:t>sure</w:t>
      </w:r>
      <w:r w:rsidR="009A454E">
        <w:t>s</w:t>
      </w:r>
      <w:r w:rsidR="00930FBD">
        <w:t xml:space="preserve"> the </w:t>
      </w:r>
      <w:r w:rsidR="00FF019D">
        <w:t>degree</w:t>
      </w:r>
      <w:r w:rsidR="00930FBD">
        <w:t xml:space="preserve"> of </w:t>
      </w:r>
      <w:r w:rsidR="00DF242F" w:rsidRPr="721C1002">
        <w:rPr>
          <w:i/>
          <w:iCs/>
        </w:rPr>
        <w:t>balance</w:t>
      </w:r>
      <w:r w:rsidR="00DF242F">
        <w:t xml:space="preserve"> across groups based on the number </w:t>
      </w:r>
      <w:r w:rsidR="00FF019D">
        <w:t>of acquaintances in</w:t>
      </w:r>
      <w:r w:rsidR="00317D0A">
        <w:t xml:space="preserve"> each occupation</w:t>
      </w:r>
      <w:commentRangeEnd w:id="20"/>
      <w:r>
        <w:rPr>
          <w:rStyle w:val="CommentReference"/>
        </w:rPr>
        <w:commentReference w:id="20"/>
      </w:r>
      <w:r w:rsidR="005B178D">
        <w:rPr>
          <w:rStyle w:val="FootnoteReference"/>
        </w:rPr>
        <w:footnoteReference w:id="3"/>
      </w:r>
      <w:r w:rsidR="005B178D">
        <w:t xml:space="preserve">. </w:t>
      </w:r>
      <w:r w:rsidR="00DF242F">
        <w:t xml:space="preserve">The second indicator is extensivity, which aims to capture the degree of </w:t>
      </w:r>
      <w:r w:rsidR="00DF242F" w:rsidRPr="721C1002">
        <w:rPr>
          <w:i/>
          <w:iCs/>
        </w:rPr>
        <w:t>variety</w:t>
      </w:r>
      <w:r w:rsidR="00DF242F">
        <w:t xml:space="preserve"> of known groups, in this case, </w:t>
      </w:r>
      <w:commentRangeStart w:id="21"/>
      <w:r w:rsidR="00DF242F">
        <w:t>the number of occupations with which the individual declares to have acquaintances</w:t>
      </w:r>
      <w:r w:rsidR="00FD2D9F">
        <w:t>.</w:t>
      </w:r>
      <w:commentRangeEnd w:id="21"/>
      <w:r>
        <w:rPr>
          <w:rStyle w:val="CommentReference"/>
        </w:rPr>
        <w:commentReference w:id="21"/>
      </w:r>
      <w:r w:rsidR="00F75577">
        <w:t xml:space="preserve"> </w:t>
      </w:r>
      <w:r w:rsidR="006F33C8">
        <w:t xml:space="preserve">I use this </w:t>
      </w:r>
      <w:r w:rsidR="006F33C8" w:rsidRPr="006F33C8">
        <w:t xml:space="preserve">information to </w:t>
      </w:r>
      <w:commentRangeStart w:id="22"/>
      <w:r w:rsidR="006F33C8" w:rsidRPr="006F33C8">
        <w:t>create a composite measure</w:t>
      </w:r>
      <w:commentRangeEnd w:id="22"/>
      <w:r>
        <w:rPr>
          <w:rStyle w:val="CommentReference"/>
        </w:rPr>
        <w:commentReference w:id="22"/>
      </w:r>
      <w:r w:rsidR="006F33C8" w:rsidRPr="006F33C8">
        <w:t xml:space="preserve"> representing class</w:t>
      </w:r>
      <w:r w:rsidR="0058332D">
        <w:t xml:space="preserve">-based </w:t>
      </w:r>
      <w:r w:rsidR="006F33C8" w:rsidRPr="006F33C8">
        <w:t>diversity in social networks. This index has a mean of 0 and a standard deviation of 1 and will be used in all subsequent analyses throughout the article.</w:t>
      </w:r>
      <w:r w:rsidR="003438E8">
        <w:t xml:space="preserve"> Thus</w:t>
      </w:r>
      <w:r w:rsidR="00BD7266">
        <w:t>, h</w:t>
      </w:r>
      <w:r w:rsidR="00866048">
        <w:t xml:space="preserve">igher values on this index </w:t>
      </w:r>
      <w:r w:rsidR="00BD7266">
        <w:t xml:space="preserve">represent higher </w:t>
      </w:r>
      <w:r w:rsidR="00866048">
        <w:t xml:space="preserve">socio-economic </w:t>
      </w:r>
      <w:r w:rsidR="00866048" w:rsidRPr="721C1002">
        <w:rPr>
          <w:i/>
          <w:iCs/>
        </w:rPr>
        <w:t>diversity</w:t>
      </w:r>
      <w:r w:rsidR="00866048">
        <w:t xml:space="preserve"> in </w:t>
      </w:r>
      <w:r w:rsidR="00BD7266">
        <w:t xml:space="preserve">social </w:t>
      </w:r>
      <w:r w:rsidR="00866048">
        <w:t>networks</w:t>
      </w:r>
      <w:r w:rsidR="005B178D">
        <w:t>.</w:t>
      </w:r>
    </w:p>
    <w:p w14:paraId="2B7C8478" w14:textId="3C02A933" w:rsidR="001F279D" w:rsidRPr="00D84938" w:rsidRDefault="00606669">
      <w:pPr>
        <w:pStyle w:val="Heading1"/>
      </w:pPr>
      <w:bookmarkStart w:id="23" w:name="_9yju1esk9zg" w:colFirst="0" w:colLast="0"/>
      <w:bookmarkEnd w:id="23"/>
      <w:r w:rsidRPr="00D84938">
        <w:t>Method</w:t>
      </w:r>
    </w:p>
    <w:p w14:paraId="02C984C7" w14:textId="158F1FD1" w:rsidR="00AB3C16" w:rsidRDefault="721C1002" w:rsidP="00AB3C16">
      <w:r>
        <w:t xml:space="preserve">First, to examine the extent to which changes in network diversity predict market justice preferences, I estimated two-way fixed-effects linear models </w:t>
      </w:r>
      <w:r w:rsidR="79064136">
        <w:fldChar w:fldCharType="begin"/>
      </w:r>
      <w:r w:rsidR="79064136">
        <w:instrText xml:space="preserve"> ADDIN ZOTERO_ITEM CSL_CITATION {"citationID":"QItFHD1N","properties":{"formattedCitation":"(Andre\\uc0\\u223{}, Golsch, and Schmidt, 2013)","plainCitation":"(Andreß, Golsch, and Schmidt, 2013)","noteIndex":0},"citationItems":[{"id":18514,"uris":["http://zotero.org/users/5414506/items/VRMQ5EF8"],"itemData":{"id":18514,"type":"book","event-place":"Berlin, Heidelberg","ISBN":"978-3-642-32913-5","language":"en","license":"https://www.springernature.com/gp/researchers/text-and-data-mining","note":"DOI: 10.1007/978-3-642-32914-2","publisher":"Springer Berlin Heidelberg","publisher-place":"Berlin, Heidelberg","source":"DOI.org (Crossref)","title":"Applied Panel Data Analysis for Economic and Social Surveys","URL":"https://link.springer.com/10.1007/978-3-642-32914-2","author":[{"family":"Andreß","given":"Hans-Jürgen"},{"family":"Golsch","given":"Katrin"},{"family":"Schmidt","given":"Alexander W."}],"accessed":{"date-parts":[["2024",11,20]]},"issued":{"date-parts":[["2013"]]},"citation-key":"andres_applied_2013"}}],"schema":"https://github.com/citation-style-language/schema/raw/master/csl-citation.json"} </w:instrText>
      </w:r>
      <w:r w:rsidR="79064136">
        <w:fldChar w:fldCharType="separate"/>
      </w:r>
      <w:r w:rsidRPr="721C1002">
        <w:rPr>
          <w:rFonts w:cs="Times New Roman"/>
        </w:rPr>
        <w:t>(Andreß, Golsch, and Schmidt, 2013)</w:t>
      </w:r>
      <w:r w:rsidR="79064136">
        <w:fldChar w:fldCharType="end"/>
      </w:r>
      <w:r>
        <w:t>. I analyzed the data using the R library “</w:t>
      </w:r>
      <w:proofErr w:type="spellStart"/>
      <w:r>
        <w:t>plm</w:t>
      </w:r>
      <w:proofErr w:type="spellEnd"/>
      <w:r>
        <w:t xml:space="preserve">” </w:t>
      </w:r>
      <w:r w:rsidR="79064136">
        <w:fldChar w:fldCharType="begin"/>
      </w:r>
      <w:r w:rsidR="79064136">
        <w:instrText xml:space="preserve"> ADDIN ZOTERO_ITEM CSL_CITATION {"citationID":"y31draSk","properties":{"formattedCitation":"(Croissant and Millo, 2008)","plainCitation":"(Croissant and Millo, 2008)","noteIndex":0},"citationItems":[{"id":20757,"uris":["http://zotero.org/users/5414506/items/C2VDR5A5"],"itemData":{"id":20757,"type":"article-journal","container-title":"Journal of Statistical Software","DOI":"10.18637/jss.v027.i02","issue":"2","page":"1–43","title":"Panel data econometrics in R: The \"plm\" package","volume":"27","author":[{"family":"Croissant","given":"Yves"},{"family":"Millo","given":"Giovanni"}],"issued":{"date-parts":[["2008"]]},"citation-key":"croissant_panel_2008"}}],"schema":"https://github.com/citation-style-language/schema/raw/master/csl-citation.json"} </w:instrText>
      </w:r>
      <w:r w:rsidR="79064136">
        <w:fldChar w:fldCharType="separate"/>
      </w:r>
      <w:r w:rsidRPr="721C1002">
        <w:rPr>
          <w:rFonts w:cs="Times New Roman"/>
        </w:rPr>
        <w:t>(Croissant and Millo, 2008)</w:t>
      </w:r>
      <w:r w:rsidR="79064136">
        <w:fldChar w:fldCharType="end"/>
      </w:r>
      <w:r>
        <w:t>. In the context of panel data, within-person effects capture how changes in individual-level variables (e.g., network diversity) between waves are associated with preferences for market justice while controlling for the influence of time-invariant characteristics.</w:t>
      </w:r>
      <w:bookmarkStart w:id="24" w:name="_njunrcfgcrbc"/>
      <w:bookmarkEnd w:id="24"/>
      <w:r w:rsidR="00EA52C8">
        <w:t xml:space="preserve"> </w:t>
      </w:r>
      <w:r w:rsidR="00A31F76">
        <w:t xml:space="preserve">Additionally, </w:t>
      </w:r>
      <w:commentRangeStart w:id="25"/>
      <w:commentRangeStart w:id="26"/>
      <w:r w:rsidR="00A31F76">
        <w:t>to account for non-linear relationships</w:t>
      </w:r>
      <w:commentRangeEnd w:id="25"/>
      <w:r w:rsidR="00A31F76">
        <w:rPr>
          <w:rStyle w:val="CommentReference"/>
        </w:rPr>
        <w:commentReference w:id="25"/>
      </w:r>
      <w:commentRangeEnd w:id="26"/>
      <w:r w:rsidR="00A31F76">
        <w:rPr>
          <w:rStyle w:val="CommentReference"/>
        </w:rPr>
        <w:commentReference w:id="26"/>
      </w:r>
      <w:r w:rsidR="00A31F76">
        <w:t xml:space="preserve"> on network diversity, I included a quadratic term under the assumption that for those with greater changes in network diversity, the theorized relationship might be stronger as they are exposed to others’ class experiences more widely than individuals experiencing smaller changes.</w:t>
      </w:r>
      <w:r w:rsidR="00BA442B">
        <w:t xml:space="preserve">  As the sample is an unbalanced individual panel, all models include longitudinal panel-weights</w:t>
      </w:r>
      <w:r w:rsidR="00BA442B">
        <w:rPr>
          <w:rStyle w:val="FootnoteReference"/>
        </w:rPr>
        <w:footnoteReference w:id="4"/>
      </w:r>
      <w:r w:rsidR="00BA442B">
        <w:t xml:space="preserve">. </w:t>
      </w:r>
    </w:p>
    <w:p w14:paraId="2E304B87" w14:textId="4A5E08C1" w:rsidR="00AB3C16" w:rsidRDefault="00AB3C16" w:rsidP="000305F7">
      <w:r>
        <w:lastRenderedPageBreak/>
        <w:t xml:space="preserve">In Equation 1, the description of the regression model is depicted. </w:t>
      </w:r>
      <w:r>
        <w:rPr>
          <w:rFonts w:cs="Times New Roman"/>
        </w:rPr>
        <w:t xml:space="preserve">Here, the focus variable is </w:t>
      </w:r>
      <m:oMath>
        <m:sSub>
          <m:sSubPr>
            <m:ctrlPr>
              <w:rPr>
                <w:rFonts w:ascii="Cambria Math" w:hAnsi="Cambria Math"/>
                <w:i/>
              </w:rPr>
            </m:ctrlPr>
          </m:sSubPr>
          <m:e>
            <m:r>
              <m:rPr>
                <m:sty m:val="p"/>
              </m:rPr>
              <w:rPr>
                <w:rFonts w:ascii="Cambria Math" w:hAnsi="Cambria Math"/>
              </w:rPr>
              <m:t>β</m:t>
            </m:r>
          </m:e>
          <m:sub>
            <m:r>
              <w:rPr>
                <w:rFonts w:ascii="Cambria Math" w:hAnsi="Cambria Math"/>
              </w:rPr>
              <m:t>1</m:t>
            </m:r>
          </m:sub>
        </m:sSub>
        <m:sSub>
          <m:sSubPr>
            <m:ctrlPr>
              <w:rPr>
                <w:rFonts w:ascii="Cambria Math" w:hAnsi="Cambria Math"/>
                <w:i/>
              </w:rPr>
            </m:ctrlPr>
          </m:sSubPr>
          <m:e>
            <m:r>
              <m:rPr>
                <m:nor/>
              </m:rPr>
              <w:rPr>
                <w:rFonts w:ascii="Cambria Math" w:hAnsi="Cambria Math"/>
              </w:rPr>
              <m:t>D</m:t>
            </m:r>
            <m:ctrlPr>
              <w:rPr>
                <w:rFonts w:ascii="Cambria Math" w:hAnsi="Cambria Math"/>
              </w:rPr>
            </m:ctrlPr>
          </m:e>
          <m:sub>
            <m:r>
              <w:rPr>
                <w:rFonts w:ascii="Cambria Math" w:hAnsi="Cambria Math"/>
              </w:rPr>
              <m:t>it</m:t>
            </m:r>
          </m:sub>
        </m:sSub>
        <m:r>
          <m:rPr>
            <m:sty m:val="p"/>
          </m:rPr>
          <w:rPr>
            <w:rFonts w:ascii="Cambria Math" w:hAnsi="Cambria Math" w:cs="Times New Roman"/>
          </w:rPr>
          <m:t> </m:t>
        </m:r>
      </m:oMath>
      <w:r>
        <w:rPr>
          <w:rFonts w:cs="Times New Roman"/>
        </w:rPr>
        <w:t xml:space="preserve"> </w:t>
      </w:r>
      <w:r w:rsidR="00B9416E">
        <w:rPr>
          <w:rFonts w:cs="Times New Roman"/>
        </w:rPr>
        <w:t xml:space="preserve">represented by the </w:t>
      </w:r>
      <w:r w:rsidR="00954481" w:rsidRPr="00954481">
        <w:rPr>
          <w:rFonts w:cs="Times New Roman"/>
        </w:rPr>
        <w:t>linear (within-person) effect of diversity</w:t>
      </w:r>
      <w:r w:rsidR="00954481">
        <w:rPr>
          <w:rFonts w:cs="Times New Roman"/>
        </w:rPr>
        <w:t xml:space="preserve"> and</w:t>
      </w:r>
      <w:r>
        <w:rPr>
          <w:rFonts w:cs="Times New Roman"/>
        </w:rPr>
        <w:t xml:space="preserve"> </w:t>
      </w:r>
      <m:oMath>
        <m:sSubSup>
          <m:sSubSupPr>
            <m:ctrlPr>
              <w:rPr>
                <w:rFonts w:ascii="Cambria Math" w:hAnsi="Cambria Math"/>
                <w:i/>
              </w:rPr>
            </m:ctrlPr>
          </m:sSubSupPr>
          <m:e>
            <m:sSub>
              <m:sSubPr>
                <m:ctrlPr>
                  <w:rPr>
                    <w:rFonts w:ascii="Cambria Math" w:hAnsi="Cambria Math"/>
                    <w:i/>
                  </w:rPr>
                </m:ctrlPr>
              </m:sSubPr>
              <m:e>
                <m:r>
                  <w:rPr>
                    <w:rFonts w:ascii="Cambria Math" w:hAnsi="Cambria Math"/>
                  </w:rPr>
                  <m:t>β</m:t>
                </m:r>
              </m:e>
              <m:sub>
                <m:r>
                  <w:rPr>
                    <w:rFonts w:ascii="Cambria Math" w:hAnsi="Cambria Math"/>
                  </w:rPr>
                  <m:t>2</m:t>
                </m:r>
              </m:sub>
            </m:sSub>
            <m:r>
              <m:rPr>
                <m:nor/>
              </m:rPr>
              <w:rPr>
                <w:rFonts w:ascii="Cambria Math" w:hAnsi="Cambria Math"/>
              </w:rPr>
              <m:t>D</m:t>
            </m:r>
          </m:e>
          <m:sub>
            <m:r>
              <w:rPr>
                <w:rFonts w:ascii="Cambria Math" w:hAnsi="Cambria Math"/>
              </w:rPr>
              <m:t>it</m:t>
            </m:r>
          </m:sub>
          <m:sup>
            <m:r>
              <w:rPr>
                <w:rFonts w:ascii="Cambria Math" w:hAnsi="Cambria Math"/>
              </w:rPr>
              <m:t>2</m:t>
            </m:r>
          </m:sup>
        </m:sSubSup>
      </m:oMath>
      <w:r>
        <w:rPr>
          <w:rFonts w:cs="Times New Roman"/>
        </w:rPr>
        <w:t xml:space="preserve"> </w:t>
      </w:r>
      <w:r w:rsidR="00B9416E">
        <w:t>quadratic (within-person) effect of diversity</w:t>
      </w:r>
      <w:r>
        <w:rPr>
          <w:rFonts w:cs="Times New Roman"/>
        </w:rPr>
        <w:t>. In addition,</w:t>
      </w: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oMath>
      <w:r w:rsidRPr="000305F7">
        <w:rPr>
          <w:rFonts w:cs="Times New Roman"/>
        </w:rPr>
        <w:t xml:space="preserve"> are individual fixed effects (unit-specific unobserved heterogeneity), </w:t>
      </w:r>
      <m:oMath>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t</m:t>
            </m:r>
          </m:sub>
        </m:sSub>
      </m:oMath>
      <w:r w:rsidRPr="000305F7">
        <w:rPr>
          <w:rFonts w:cs="Times New Roman"/>
        </w:rPr>
        <w:t xml:space="preserve"> represents time fixed effects</w:t>
      </w:r>
      <w:r>
        <w:rPr>
          <w:rFonts w:cs="Times New Roman"/>
        </w:rPr>
        <w:t>,</w:t>
      </w:r>
      <w:r w:rsidRPr="000305F7">
        <w:rPr>
          <w:rFonts w:cs="Times New Roman"/>
        </w:rPr>
        <w:t xml:space="preserve"> and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it</m:t>
            </m:r>
          </m:sub>
        </m:sSub>
        <m:r>
          <w:rPr>
            <w:rFonts w:ascii="Cambria Math" w:hAnsi="Cambria Math" w:cs="Times New Roman"/>
          </w:rPr>
          <m:t xml:space="preserve"> </m:t>
        </m:r>
      </m:oMath>
      <w:r w:rsidRPr="000305F7">
        <w:rPr>
          <w:rFonts w:cs="Times New Roman"/>
        </w:rPr>
        <w:t>the idiosyncratic error term</w:t>
      </w:r>
      <w:r>
        <w:rPr>
          <w:rFonts w:cs="Times New Roman"/>
        </w:rPr>
        <w:t xml:space="preserve">. </w:t>
      </w:r>
    </w:p>
    <w:p w14:paraId="6C653037" w14:textId="27EB0F89" w:rsidR="00703231" w:rsidRDefault="00524B90" w:rsidP="00703231">
      <w:pPr>
        <w:jc w:val="right"/>
      </w:pPr>
      <m:oMath>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1</m:t>
            </m:r>
          </m:sub>
        </m:sSub>
        <m:sSub>
          <m:sSubPr>
            <m:ctrlPr>
              <w:rPr>
                <w:rFonts w:ascii="Cambria Math" w:hAnsi="Cambria Math"/>
                <w:i/>
              </w:rPr>
            </m:ctrlPr>
          </m:sSubPr>
          <m:e>
            <m:r>
              <m:rPr>
                <m:nor/>
              </m:rPr>
              <w:rPr>
                <w:rFonts w:ascii="Cambria Math" w:hAnsi="Cambria Math"/>
              </w:rPr>
              <m:t>D</m:t>
            </m:r>
            <m:ctrlPr>
              <w:rPr>
                <w:rFonts w:ascii="Cambria Math" w:hAnsi="Cambria Math"/>
              </w:rPr>
            </m:ctrlPr>
          </m:e>
          <m:sub>
            <m:r>
              <w:rPr>
                <w:rFonts w:ascii="Cambria Math" w:hAnsi="Cambria Math"/>
              </w:rPr>
              <m:t>it</m:t>
            </m:r>
          </m:sub>
        </m:sSub>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m:rPr>
                    <m:sty m:val="p"/>
                  </m:rPr>
                  <w:rPr>
                    <w:rFonts w:ascii="Cambria Math" w:hAnsi="Cambria Math"/>
                  </w:rPr>
                  <m:t>β</m:t>
                </m:r>
              </m:e>
              <m:sub>
                <m:r>
                  <w:rPr>
                    <w:rFonts w:ascii="Cambria Math" w:hAnsi="Cambria Math"/>
                  </w:rPr>
                  <m:t>2</m:t>
                </m:r>
              </m:sub>
            </m:sSub>
            <m:r>
              <m:rPr>
                <m:nor/>
              </m:rPr>
              <w:rPr>
                <w:rFonts w:ascii="Cambria Math" w:hAnsi="Cambria Math"/>
              </w:rPr>
              <m:t>D</m:t>
            </m:r>
          </m:e>
          <m:sub>
            <m:r>
              <w:rPr>
                <w:rFonts w:ascii="Cambria Math" w:hAnsi="Cambria Math"/>
              </w:rPr>
              <m:t>it</m:t>
            </m:r>
          </m:sub>
          <m:sup>
            <m:r>
              <w:rPr>
                <w:rFonts w:ascii="Cambria Math" w:hAnsi="Cambria Math"/>
              </w:rPr>
              <m:t>2</m:t>
            </m:r>
          </m:sup>
        </m:sSubSup>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ε</m:t>
            </m:r>
          </m:e>
          <m:sub>
            <m:r>
              <w:rPr>
                <w:rFonts w:ascii="Cambria Math" w:hAnsi="Cambria Math"/>
              </w:rPr>
              <m:t>it</m:t>
            </m:r>
          </m:sub>
        </m:sSub>
      </m:oMath>
      <w:r w:rsidR="00703231">
        <w:t xml:space="preserve"> </w:t>
      </w:r>
      <w:r w:rsidR="00703231">
        <w:tab/>
      </w:r>
      <w:r w:rsidR="00703231">
        <w:tab/>
      </w:r>
      <w:r w:rsidR="00703231">
        <w:tab/>
      </w:r>
      <w:r w:rsidR="00703231">
        <w:tab/>
        <w:t>(1)</w:t>
      </w:r>
    </w:p>
    <w:p w14:paraId="7C35A7FF" w14:textId="3799B3E0" w:rsidR="0016720D" w:rsidRDefault="008D2842" w:rsidP="0016720D">
      <w:pPr>
        <w:pStyle w:val="Heading1"/>
      </w:pPr>
      <w:r>
        <w:t>Changes</w:t>
      </w:r>
      <w:r w:rsidR="0016720D">
        <w:t xml:space="preserve"> </w:t>
      </w:r>
      <w:r w:rsidR="00D2777D">
        <w:t>in</w:t>
      </w:r>
      <w:r w:rsidR="0016720D">
        <w:t xml:space="preserve"> network diversity and market justice </w:t>
      </w:r>
      <w:r w:rsidR="00A100A0">
        <w:t>preferences</w:t>
      </w:r>
    </w:p>
    <w:p w14:paraId="1EE9FDD4" w14:textId="2E159950" w:rsidR="005F1860" w:rsidRDefault="00144185" w:rsidP="00644F26">
      <w:pPr>
        <w:jc w:val="center"/>
      </w:pPr>
      <w:r>
        <w:t>[Table 1 about here]</w:t>
      </w:r>
    </w:p>
    <w:p w14:paraId="428F8E49" w14:textId="58925507" w:rsidR="00334BBC" w:rsidRDefault="00334BBC" w:rsidP="00644F26">
      <w:pPr>
        <w:jc w:val="center"/>
      </w:pPr>
      <w:r>
        <w:rPr>
          <w:noProof/>
        </w:rPr>
        <w:drawing>
          <wp:inline distT="0" distB="0" distL="0" distR="0" wp14:anchorId="00D4C5F6" wp14:editId="50AA00F2">
            <wp:extent cx="5334528" cy="4343400"/>
            <wp:effectExtent l="0" t="0" r="0" b="0"/>
            <wp:docPr id="1248076623"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76623" name="Picture 1" descr="A table with numbers and symbols&#10;&#10;AI-generated content may be incorrect."/>
                    <pic:cNvPicPr/>
                  </pic:nvPicPr>
                  <pic:blipFill>
                    <a:blip r:embed="rId12"/>
                    <a:stretch>
                      <a:fillRect/>
                    </a:stretch>
                  </pic:blipFill>
                  <pic:spPr>
                    <a:xfrm>
                      <a:off x="0" y="0"/>
                      <a:ext cx="5335646" cy="4344310"/>
                    </a:xfrm>
                    <a:prstGeom prst="rect">
                      <a:avLst/>
                    </a:prstGeom>
                  </pic:spPr>
                </pic:pic>
              </a:graphicData>
            </a:graphic>
          </wp:inline>
        </w:drawing>
      </w:r>
    </w:p>
    <w:p w14:paraId="3BB98C42" w14:textId="7D00D7F2" w:rsidR="007C04E4" w:rsidRDefault="006B0D4C" w:rsidP="006B0D4C">
      <w:r w:rsidRPr="00D84938">
        <w:t xml:space="preserve">The results from the </w:t>
      </w:r>
      <w:r w:rsidR="001F444F" w:rsidRPr="00D84938">
        <w:t xml:space="preserve">fixed effects </w:t>
      </w:r>
      <w:r w:rsidRPr="00D84938">
        <w:t xml:space="preserve">models </w:t>
      </w:r>
      <w:r w:rsidR="00813AA1" w:rsidRPr="00D84938">
        <w:t xml:space="preserve">are presented in </w:t>
      </w:r>
      <w:r w:rsidR="00813AA1" w:rsidRPr="00516227">
        <w:t xml:space="preserve">Table </w:t>
      </w:r>
      <w:r w:rsidR="00A4556E" w:rsidRPr="00516227">
        <w:t>1</w:t>
      </w:r>
      <w:r w:rsidR="00993A02">
        <w:t>. First, Model 1 includes the individual changes in occupational status</w:t>
      </w:r>
      <w:r w:rsidR="00DD497B">
        <w:t xml:space="preserve">, showing that increasing </w:t>
      </w:r>
      <w:proofErr w:type="gramStart"/>
      <w:r w:rsidR="00DD497B">
        <w:t>the socioeconomic</w:t>
      </w:r>
      <w:proofErr w:type="gramEnd"/>
      <w:r w:rsidR="00DD497B">
        <w:t xml:space="preserve"> status has a </w:t>
      </w:r>
      <w:r w:rsidR="00AB225D">
        <w:t>negative</w:t>
      </w:r>
      <w:r w:rsidR="00DD497B">
        <w:t xml:space="preserve"> but non-significant relationship with support for market justice preferences (β = </w:t>
      </w:r>
      <w:r w:rsidR="00AB225D" w:rsidRPr="00AB225D">
        <w:rPr>
          <w:highlight w:val="yellow"/>
        </w:rPr>
        <w:t>-0.011</w:t>
      </w:r>
      <w:r w:rsidR="00DD497B">
        <w:t xml:space="preserve">, </w:t>
      </w:r>
      <w:r w:rsidR="00DD497B" w:rsidRPr="721C1002">
        <w:rPr>
          <w:i/>
          <w:iCs/>
        </w:rPr>
        <w:t>p</w:t>
      </w:r>
      <w:r w:rsidR="00283C95">
        <w:t>&gt;</w:t>
      </w:r>
      <w:r w:rsidR="00DD497B">
        <w:t>0</w:t>
      </w:r>
      <w:r w:rsidR="00283C95">
        <w:t>.05</w:t>
      </w:r>
      <w:r w:rsidR="00DD497B">
        <w:t>)</w:t>
      </w:r>
      <w:r w:rsidR="00DF0B55">
        <w:t>.</w:t>
      </w:r>
      <w:r w:rsidR="00F513D1">
        <w:t xml:space="preserve"> </w:t>
      </w:r>
      <w:r w:rsidR="00993A02">
        <w:t>Second, Model 2 includes other network characteristics of size and average network status</w:t>
      </w:r>
      <w:r w:rsidR="00161C3B">
        <w:t xml:space="preserve">, showing a non-significant </w:t>
      </w:r>
      <w:r w:rsidR="721C1002">
        <w:t xml:space="preserve">negative </w:t>
      </w:r>
      <w:r w:rsidR="00161C3B">
        <w:t xml:space="preserve">association with market justice preferences. </w:t>
      </w:r>
      <w:r w:rsidR="721C1002">
        <w:t>In Model 3, I introduce network diversity to account for how changes in the socioeconomic diversity of acquaintance networks affect market justice preferences. The results indicate that a one standard deviation increase in diversity drives a decrease of -</w:t>
      </w:r>
      <w:r w:rsidR="721C1002" w:rsidRPr="721C1002">
        <w:rPr>
          <w:highlight w:val="yellow"/>
        </w:rPr>
        <w:t>0.067</w:t>
      </w:r>
      <w:r w:rsidR="721C1002">
        <w:t xml:space="preserve"> in the market justice scale (β = </w:t>
      </w:r>
      <w:r w:rsidR="721C1002" w:rsidRPr="721C1002">
        <w:rPr>
          <w:highlight w:val="yellow"/>
        </w:rPr>
        <w:t>-0.067</w:t>
      </w:r>
      <w:r w:rsidR="721C1002">
        <w:t xml:space="preserve">, p&lt;0.001). In the following estimation presented in Model 4, the relationship between network diversity and market justice preferences remains relatively unaffected, even when controlled for changes in </w:t>
      </w:r>
      <w:r w:rsidR="721C1002">
        <w:lastRenderedPageBreak/>
        <w:t xml:space="preserve">occupational status, network average ISEI, and network size. </w:t>
      </w:r>
      <w:commentRangeStart w:id="27"/>
      <w:commentRangeStart w:id="28"/>
      <w:r w:rsidR="721C1002">
        <w:t xml:space="preserve">Additionally, I included a quadratic term to consider a non-linear relationship between changes in network diversity with market justice preferences. However, the coefficient shows a negative but non-significant </w:t>
      </w:r>
      <w:r w:rsidR="00140638">
        <w:t>quadratic</w:t>
      </w:r>
      <w:r w:rsidR="721C1002">
        <w:t xml:space="preserve"> effect of network diversity</w:t>
      </w:r>
      <w:commentRangeEnd w:id="27"/>
      <w:r w:rsidR="79064136">
        <w:rPr>
          <w:rStyle w:val="CommentReference"/>
        </w:rPr>
        <w:commentReference w:id="27"/>
      </w:r>
      <w:commentRangeEnd w:id="28"/>
      <w:r w:rsidR="79064136">
        <w:rPr>
          <w:rStyle w:val="CommentReference"/>
        </w:rPr>
        <w:commentReference w:id="28"/>
      </w:r>
      <w:r w:rsidR="721C1002">
        <w:t xml:space="preserve"> (β = -0.019, p&gt;0.05). </w:t>
      </w:r>
    </w:p>
    <w:p w14:paraId="4E62FFBB" w14:textId="399BB08E" w:rsidR="00A73C95" w:rsidRDefault="79064136" w:rsidP="006B0D4C">
      <w:r>
        <w:t>Figure 1 presents the average predicted values of market justice preferences across levels of network diversity</w:t>
      </w:r>
      <w:r w:rsidR="0040327C">
        <w:t>.</w:t>
      </w:r>
      <w:r w:rsidR="003773B7">
        <w:t xml:space="preserve"> Here, I included </w:t>
      </w:r>
      <w:r w:rsidR="009A1B41">
        <w:t xml:space="preserve">predicted means of market justice preferences according to the </w:t>
      </w:r>
      <w:r w:rsidR="003773B7">
        <w:t xml:space="preserve">linear </w:t>
      </w:r>
      <w:r w:rsidR="0040327C">
        <w:t>(Model 3) and quadratic (Model 4)</w:t>
      </w:r>
      <w:r w:rsidR="009A1B41">
        <w:t xml:space="preserve"> terms of network diversity</w:t>
      </w:r>
      <w:r w:rsidR="0040327C">
        <w:t>.</w:t>
      </w:r>
      <w:r w:rsidR="007C04E4">
        <w:t xml:space="preserve"> </w:t>
      </w:r>
      <w:r w:rsidR="0040327C">
        <w:t>Based on Model 3, w</w:t>
      </w:r>
      <w:r>
        <w:t xml:space="preserve">hen network diversity </w:t>
      </w:r>
      <w:r w:rsidR="00053B5B">
        <w:t xml:space="preserve">is at the </w:t>
      </w:r>
      <w:r w:rsidR="0023683F">
        <w:t>2</w:t>
      </w:r>
      <w:r w:rsidR="00053B5B">
        <w:t>0</w:t>
      </w:r>
      <w:r w:rsidR="00053B5B" w:rsidRPr="00053B5B">
        <w:rPr>
          <w:vertAlign w:val="superscript"/>
        </w:rPr>
        <w:t>th</w:t>
      </w:r>
      <w:r w:rsidR="00053B5B">
        <w:t xml:space="preserve"> percentile</w:t>
      </w:r>
      <w:r>
        <w:t>, the average predicted market justice preference is 2.20 (95% CI: 2.12 – 2.28)</w:t>
      </w:r>
      <w:r w:rsidR="00C55323">
        <w:t>,</w:t>
      </w:r>
      <w:r w:rsidR="0023683F">
        <w:t xml:space="preserve"> </w:t>
      </w:r>
      <w:r>
        <w:t>and it decreases to 2.0</w:t>
      </w:r>
      <w:r w:rsidR="0023683F">
        <w:t>8</w:t>
      </w:r>
      <w:r>
        <w:t xml:space="preserve"> </w:t>
      </w:r>
      <w:r w:rsidR="0023683F">
        <w:t xml:space="preserve">when </w:t>
      </w:r>
      <w:r w:rsidR="00252BB8">
        <w:t xml:space="preserve">it </w:t>
      </w:r>
      <w:r w:rsidR="0023683F">
        <w:t>is at the 80</w:t>
      </w:r>
      <w:r w:rsidR="0023683F" w:rsidRPr="0023683F">
        <w:rPr>
          <w:vertAlign w:val="superscript"/>
        </w:rPr>
        <w:t>th</w:t>
      </w:r>
      <w:r w:rsidR="0023683F">
        <w:t xml:space="preserve"> </w:t>
      </w:r>
      <w:r w:rsidR="00C55323">
        <w:t>percentile</w:t>
      </w:r>
      <w:r w:rsidR="0023683F">
        <w:t xml:space="preserve"> </w:t>
      </w:r>
      <w:r>
        <w:t xml:space="preserve">(95% CI: </w:t>
      </w:r>
      <w:r w:rsidR="00C55323">
        <w:t>2.02</w:t>
      </w:r>
      <w:r>
        <w:t xml:space="preserve"> – 2.1</w:t>
      </w:r>
      <w:r w:rsidR="00C55323">
        <w:t>4</w:t>
      </w:r>
      <w:r>
        <w:t xml:space="preserve">). These results indicate that a shift from </w:t>
      </w:r>
      <w:proofErr w:type="gramStart"/>
      <w:r>
        <w:t>a low</w:t>
      </w:r>
      <w:proofErr w:type="gramEnd"/>
      <w:r>
        <w:t xml:space="preserve">-diversity to </w:t>
      </w:r>
      <w:proofErr w:type="gramStart"/>
      <w:r>
        <w:t>a high</w:t>
      </w:r>
      <w:proofErr w:type="gramEnd"/>
      <w:r>
        <w:t>-diversity network is associated with an average decrease of approximately 0.1</w:t>
      </w:r>
      <w:r w:rsidR="00E06F31">
        <w:t>2</w:t>
      </w:r>
      <w:r>
        <w:t xml:space="preserve"> points in support for market justice.</w:t>
      </w:r>
      <w:commentRangeStart w:id="29"/>
      <w:r>
        <w:t xml:space="preserve"> According to the original scale (1 to 5) of the market justice preferences index, this difference represents a change of around 3% [0.1</w:t>
      </w:r>
      <w:r w:rsidR="00E06F31">
        <w:t>2</w:t>
      </w:r>
      <w:r>
        <w:t xml:space="preserve"> / (5 − 1)], which is considered rather low but still relevant, as it has been argued that political attitudes in the economic domain do change, but it is a rather slow process of adaptation </w:t>
      </w:r>
      <w:r w:rsidR="00465EE4">
        <w:fldChar w:fldCharType="begin"/>
      </w:r>
      <w:r w:rsidR="00E53B1A">
        <w:instrText xml:space="preserve"> ADDIN ZOTERO_ITEM CSL_CITATION {"citationID":"LcjzycYC","properties":{"formattedCitation":"(Ares, 2020; Helgason and Rehm, 2023)","plainCitation":"(Ares, 2020; Helgason and Rehm, 2023)","noteIndex":0},"citationItems":[{"id":18469,"uris":["http://zotero.org/users/5414506/items/U3F22TQP"],"itemData":{"id":18469,"type":"article-journal","container-title":"West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id":16783,"uris":["http://zotero.org/users/5414506/items/3FUL3QQA"],"itemData":{"id":16783,"type":"article-journal","abstract":"Income and political attitudes are powerfully correlated in cross-sectional data, yet research based on panel data finds at most a weak correlation. In this paper, we examine this puzzling pattern by exploring the long-term evolution of attitudes over the life cycle. We evaluate the predictions of five different explanations on the relationship between attitudes and income experiences. These explanations focus on, respectively: socialization, anticipation, myopic self-interest, learning and status maximization. We employ accelerated longitudinal design models using data on core political values that span up to sixteen years from the British Household Panel Survey. Our findings reconcile the mixed evidence in the literature: the correlation between income and political attitudes, strong in cross-sectional studies but weak in short panel studies, emerges because attitudes crystallize – slowly but systematically – as income evolves over the life cycle. This pattern is most consistent with the learning explanation.","container-title":"European Journal of Political Research","DOI":"10.1111/1475-6765.12506","ISSN":"1475-6765","issue":"1","language":"en","license":"© 2022 European Consortium for Political Research.","note":"_eprint: https://onlinelibrary.wiley.com/doi/pdf/10.1111/1475-6765.12506","page":"264-284","source":"Wiley Online Library","title":"Long-term income trajectories and the evolution of political attitudes","volume":"62","author":[{"family":"Helgason","given":"Agnar Freyr"},{"family":"Rehm","given":"Philipp"}],"issued":{"date-parts":[["2023"]]},"citation-key":"helgason_long-term_2023"}}],"schema":"https://github.com/citation-style-language/schema/raw/master/csl-citation.json"} </w:instrText>
      </w:r>
      <w:r w:rsidR="00465EE4">
        <w:fldChar w:fldCharType="separate"/>
      </w:r>
      <w:r w:rsidRPr="79064136">
        <w:rPr>
          <w:rFonts w:cs="Times New Roman"/>
        </w:rPr>
        <w:t>(Ares, 2020; Helgason and Rehm, 2023)</w:t>
      </w:r>
      <w:r w:rsidR="00465EE4">
        <w:fldChar w:fldCharType="end"/>
      </w:r>
      <w:commentRangeEnd w:id="29"/>
      <w:r w:rsidR="00465EE4">
        <w:rPr>
          <w:rStyle w:val="CommentReference"/>
        </w:rPr>
        <w:commentReference w:id="29"/>
      </w:r>
      <w:r>
        <w:t>. In this sense, when considering the meaning of the scale values, the results suggest that individuals are shifting within the “</w:t>
      </w:r>
      <w:commentRangeStart w:id="30"/>
      <w:r>
        <w:t>agreement” range</w:t>
      </w:r>
      <w:commentRangeEnd w:id="30"/>
      <w:r w:rsidR="00465EE4">
        <w:rPr>
          <w:rStyle w:val="CommentReference"/>
        </w:rPr>
        <w:commentReference w:id="30"/>
      </w:r>
      <w:r>
        <w:t xml:space="preserve"> (i.e., between “Strongly disagree” [1] and “Disagree” [2]). </w:t>
      </w:r>
    </w:p>
    <w:p w14:paraId="4D404B86" w14:textId="0F2660FA" w:rsidR="00161C3B" w:rsidRDefault="79064136" w:rsidP="006B0D4C">
      <w:r>
        <w:t xml:space="preserve">Thus, the observed changes indicate that, on average, increased exposure to diversity leads individuals to disagree more strongly with the idea that income should determine access to welfare services in Chile. All the above evidence supports the </w:t>
      </w:r>
      <w:r w:rsidRPr="79064136">
        <w:rPr>
          <w:i/>
          <w:iCs/>
        </w:rPr>
        <w:t>market skepticism hypothesis</w:t>
      </w:r>
      <w:r>
        <w:t xml:space="preserve"> (H</w:t>
      </w:r>
      <w:r w:rsidRPr="79064136">
        <w:rPr>
          <w:vertAlign w:val="subscript"/>
        </w:rPr>
        <w:t>1</w:t>
      </w:r>
      <w:r>
        <w:t>), suggesting that individuals embedded in more socioeconomically diverse networks tend to express more critical views of market-based distributive principles.</w:t>
      </w:r>
    </w:p>
    <w:p w14:paraId="3C266096" w14:textId="5A36EABF" w:rsidR="00144185" w:rsidRDefault="00144185" w:rsidP="006B0D4C">
      <w:r>
        <w:t>[Figure 1 about here]</w:t>
      </w:r>
    </w:p>
    <w:p w14:paraId="13C8738C" w14:textId="4434A093" w:rsidR="0040327C" w:rsidRDefault="0040327C" w:rsidP="006B0D4C">
      <w:r>
        <w:rPr>
          <w:noProof/>
        </w:rPr>
        <w:drawing>
          <wp:inline distT="0" distB="0" distL="0" distR="0" wp14:anchorId="74F05B12" wp14:editId="3224CEC7">
            <wp:extent cx="5400040" cy="3599815"/>
            <wp:effectExtent l="0" t="0" r="0" b="635"/>
            <wp:docPr id="1215503615" name="Picture 1" descr="A graph of a network 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03615" name="Picture 1" descr="A graph of a network diversity&#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6E3E49E7" w14:textId="404398FC" w:rsidR="009D4534" w:rsidRDefault="009D4534" w:rsidP="000A46B7">
      <w:r>
        <w:lastRenderedPageBreak/>
        <w:t xml:space="preserve">Figure 1: </w:t>
      </w:r>
      <w:r w:rsidRPr="009D4534">
        <w:t>Predictive Estimates of Market Justice Preferences by Network Diversity</w:t>
      </w:r>
    </w:p>
    <w:p w14:paraId="54EF4508" w14:textId="62F0F22F" w:rsidR="00BC6369" w:rsidRDefault="00BC6369" w:rsidP="00ED0F0B">
      <w:pPr>
        <w:pStyle w:val="Heading1"/>
      </w:pPr>
      <w:r w:rsidRPr="00D84938">
        <w:t>Discussion</w:t>
      </w:r>
    </w:p>
    <w:p w14:paraId="136181CE" w14:textId="3F84CC6F" w:rsidR="00C93EED" w:rsidRDefault="79064136" w:rsidP="006108BC">
      <w:r>
        <w:t xml:space="preserve">The findings presented here provide empirical support for the </w:t>
      </w:r>
      <w:commentRangeStart w:id="31"/>
      <w:r>
        <w:t>market skepticism hypothesis</w:t>
      </w:r>
      <w:commentRangeEnd w:id="31"/>
      <w:r w:rsidR="006108BC">
        <w:rPr>
          <w:rStyle w:val="CommentReference"/>
        </w:rPr>
        <w:commentReference w:id="31"/>
      </w:r>
      <w:r>
        <w:t xml:space="preserve">: increasing socioeconomic diversity of personal networks is associated with declining support for market-based principles in the distribution of welfare services. </w:t>
      </w:r>
    </w:p>
    <w:p w14:paraId="244B6778" w14:textId="15B70B96" w:rsidR="006108BC" w:rsidRDefault="79064136" w:rsidP="006108BC">
      <w:commentRangeStart w:id="32"/>
      <w:r>
        <w:t xml:space="preserve">According to my theoretical expectations, the evidence presented here suggests that changes in network diversity influenced changes in attitudes. This relationship may operate through two (non-exclusive) mechanisms. </w:t>
      </w:r>
      <w:r w:rsidRPr="79064136">
        <w:rPr>
          <w:i/>
          <w:iCs/>
        </w:rPr>
        <w:t>Information</w:t>
      </w:r>
      <w:r>
        <w:t xml:space="preserve"> — exposure to non-redundant environments may independently foster attitudinal change, in line with inferential or social learning approaches </w:t>
      </w:r>
      <w:r w:rsidR="00C93EED">
        <w:fldChar w:fldCharType="begin"/>
      </w:r>
      <w:r w:rsidR="00E53B1A">
        <w:instrText xml:space="preserve"> ADDIN ZOTERO_ITEM CSL_CITATION {"citationID":"38qgY1tf","properties":{"formattedCitation":"(Druckman and Lupia, 2000; Mijs, 2018)","plainCitation":"(Druckman and Lupia, 2000; Mijs, 2018)","noteIndex":0},"citationItems":[{"id":11372,"uris":["http://zotero.org/users/5414506/items/QGEWZ4L3"],"itemData":{"id":11372,"type":"article-journal","abstract":"This review concerns political preferences—what they are and where they come from. We begin by documenting the close relationship between processes of preference formation and change. Rather than suddenly appearing, most preferences emerge from interactions between individuals and their environment. This aspect of preference formation poses a concrete challenge: to uncover the mechanics of these interactions in important social contexts. We then describe political science research that meets this challenge. We find an expansive literature that clarifies how phenomena such as parties, campaigns, and the need to act strategically affect preferences. This work provides many widely applicable insights.","container-title":"Annual Review of Political Science","DOI":"10.1146/annurev.polisci.3.1.1","ISSN":"1094-2939, 1545-1577","issue":"1","journalAbbreviation":"Annu. Rev. Polit. Sci.","language":"en","page":"1-24","source":"DOI.org (Crossref)","title":"Preference Formation","volume":"3","author":[{"family":"Druckman","given":"James N."},{"family":"Lupia","given":"Arthur"}],"issued":{"date-parts":[["2000",6]]},"citation-key":"druckman_preference_2000"}},{"id":12007,"uris":["http://zotero.org/users/5414506/items/DJH5PJIM"],"itemData":{"id":12007,"type":"article-journal","abstract":"A new wave of scholarship recognizes the importance of people’s understanding of inequality that underlies their political convictions, civic values, and policy views. Much less is known, however, about the sources of people’s different beliefs. I argue that scholarship is hampered by a lack of consensus regarding the conceptualization and measurement of inequality beliefs, in the absence of an organizing theory. To fill this gap, in this paper, I develop a framework for studying the social basis of people’s explanations for inequality. I propose that people observe unequal outcomes and must infer the invisible forces that brought these about, be they meritocratic or structural in nature. In making inferences about the causes of inequality, people draw on lessons from past experience and information about the world, both of which are biased and limited by their background, social networks, and the environments they have been exposed to. Looking at inequality beliefs through this lens allows for an investigation into the kinds of experiences and environments that are particularly salient in shaping people’s inferential accounts of inequality. Specifically, I make a case for investigating how socializing institutions such as schools and neighborhoods are “inferential spaces” that shape how children and young adults come to learn about their unequal society and their own place in it. I conclude by proposing testable hypotheses and implication for research.","container-title":"Societies","DOI":"10.3390/soc8030064","ISSN":"2075-4698","issue":"3","journalAbbreviation":"Societies","language":"en","page":"64","source":"DOI.org (Crossref)","title":"Inequality Is a Problem of Inference: How People Solve the Social Puzzle of Unequal Outcomes","title-short":"Inequality Is a Problem of Inference","volume":"8","author":[{"family":"Mijs","given":"Jonathan"}],"issued":{"date-parts":[["2018",8,7]]},"citation-key":"mijs_inequality_2018"}}],"schema":"https://github.com/citation-style-language/schema/raw/master/csl-citation.json"} </w:instrText>
      </w:r>
      <w:r w:rsidR="00C93EED">
        <w:fldChar w:fldCharType="separate"/>
      </w:r>
      <w:r w:rsidRPr="79064136">
        <w:rPr>
          <w:rFonts w:cs="Times New Roman"/>
        </w:rPr>
        <w:t>(Druckman and Lupia, 2000; Mijs, 2018)</w:t>
      </w:r>
      <w:r w:rsidR="00C93EED">
        <w:fldChar w:fldCharType="end"/>
      </w:r>
      <w:r>
        <w:t xml:space="preserve">; or </w:t>
      </w:r>
      <w:r w:rsidRPr="79064136">
        <w:rPr>
          <w:i/>
          <w:iCs/>
        </w:rPr>
        <w:t>Socialization</w:t>
      </w:r>
      <w:r>
        <w:t xml:space="preserve"> — over time, individuals normatively adapt to their new social environments, and these adaptations are reflected in their attitudes  </w:t>
      </w:r>
      <w:r w:rsidR="00C93EED">
        <w:fldChar w:fldCharType="begin"/>
      </w:r>
      <w:r w:rsidR="00E53B1A">
        <w:instrText xml:space="preserve"> ADDIN ZOTERO_ITEM CSL_CITATION {"citationID":"Qrzj47jP","properties":{"formattedCitation":"(Ares, 2020; Helgason and Rehm, 2024; Otero and Mendoza, 2023)","plainCitation":"(Ares, 2020; Helgason and Rehm, 2024; Otero and Mendoza, 2023)","noteIndex":0},"citationItems":[{"id":18469,"uris":["http://zotero.org/users/5414506/items/U3F22TQP"],"itemData":{"id":18469,"type":"article-journal","container-title":"West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Diversity","author":[{"family":"Otero","given":"Gabriel"},{"family":"Mendoza","given":"Manuela"}],"issued":{"date-parts":[["2023",12,29]]},"citation-key":"otero_power_2023"}}],"schema":"https://github.com/citation-style-language/schema/raw/master/csl-citation.json"} </w:instrText>
      </w:r>
      <w:r w:rsidR="00C93EED">
        <w:fldChar w:fldCharType="separate"/>
      </w:r>
      <w:r w:rsidRPr="79064136">
        <w:rPr>
          <w:rFonts w:cs="Times New Roman"/>
        </w:rPr>
        <w:t>(Ares, 2020; Helgason and Rehm, 2024; Otero and Mendoza, 2023)</w:t>
      </w:r>
      <w:r w:rsidR="00C93EED">
        <w:fldChar w:fldCharType="end"/>
      </w:r>
      <w:r>
        <w:t xml:space="preserve">. This relationship is consistent in a longitudinal context, suggesting that exposure to heterogeneous social </w:t>
      </w:r>
      <w:proofErr w:type="gramStart"/>
      <w:r>
        <w:t>environments—</w:t>
      </w:r>
      <w:proofErr w:type="gramEnd"/>
      <w:r>
        <w:t xml:space="preserve">particularly across socioeconomic </w:t>
      </w:r>
      <w:proofErr w:type="gramStart"/>
      <w:r>
        <w:t>lines—</w:t>
      </w:r>
      <w:proofErr w:type="gramEnd"/>
      <w:r>
        <w:t>plays a central role in shaping individuals’ views on market justice principles in the provision of social services.</w:t>
      </w:r>
      <w:commentRangeEnd w:id="32"/>
      <w:r w:rsidR="00C93EED">
        <w:rPr>
          <w:rStyle w:val="CommentReference"/>
        </w:rPr>
        <w:commentReference w:id="32"/>
      </w:r>
    </w:p>
    <w:p w14:paraId="7BCD33EB" w14:textId="0CF69D41" w:rsidR="006108BC" w:rsidRPr="006108BC" w:rsidRDefault="79064136" w:rsidP="006108BC">
      <w:commentRangeStart w:id="33"/>
      <w:r>
        <w:t xml:space="preserve">Two interrelated </w:t>
      </w:r>
      <w:r w:rsidR="00F87AED">
        <w:t xml:space="preserve">theoretical </w:t>
      </w:r>
      <w:r>
        <w:t xml:space="preserve">explanations can account for this relationship. First, from a life-course perspective, interpersonal networks evolve </w:t>
      </w:r>
      <w:r w:rsidR="00820287">
        <w:t>in part</w:t>
      </w:r>
      <w:r w:rsidR="00806C2A">
        <w:t>, but not exclusively,</w:t>
      </w:r>
      <w:r>
        <w:t xml:space="preserve"> </w:t>
      </w:r>
      <w:r w:rsidR="00820287">
        <w:t xml:space="preserve">due </w:t>
      </w:r>
      <w:r>
        <w:t xml:space="preserve">to changes in individuals’ occupational trajectories. This perspective aligns with the notion of the </w:t>
      </w:r>
      <w:r w:rsidRPr="79064136">
        <w:rPr>
          <w:i/>
          <w:iCs/>
        </w:rPr>
        <w:t>social convoy</w:t>
      </w:r>
      <w:r>
        <w:t xml:space="preserve"> </w:t>
      </w:r>
      <w:r w:rsidR="00F57405">
        <w:fldChar w:fldCharType="begin"/>
      </w:r>
      <w:r w:rsidR="00E53B1A">
        <w:instrText xml:space="preserve"> ADDIN ZOTERO_ITEM CSL_CITATION {"citationID":"Hj2H2wz9","properties":{"formattedCitation":"(Kahn and Antonucci, 1980)","plainCitation":"(Kahn and Antonucci, 1980)","noteIndex":0},"citationItems":[{"id":18914,"uris":["http://zotero.org/users/5414506/items/DISEVUIW"],"itemData":{"id":18914,"type":"chapter","container-title":"Life-span development and behavior","page":"253–286","publisher":"Academic Press","title":"Convoys over the life course: Attachment, roles, and social support","author":[{"family":"Kahn","given":"Robert L."},{"family":"Antonucci","given":"Toni C."}],"editor":[{"family":"Baltes","given":"Paul B."},{"family":"Orville","given":"Glen B."}],"issued":{"date-parts":[["1980"]]},"citation-key":"kahn_convoys_1980"}}],"schema":"https://github.com/citation-style-language/schema/raw/master/csl-citation.json"} </w:instrText>
      </w:r>
      <w:r w:rsidR="00F57405">
        <w:fldChar w:fldCharType="separate"/>
      </w:r>
      <w:r w:rsidRPr="79064136">
        <w:rPr>
          <w:rFonts w:cs="Times New Roman"/>
        </w:rPr>
        <w:t>(Kahn and Antonucci, 1980)</w:t>
      </w:r>
      <w:r w:rsidR="00F57405">
        <w:fldChar w:fldCharType="end"/>
      </w:r>
      <w:r>
        <w:t xml:space="preserve">, a changing configuration of social relationships that accompanies individuals over time. Importantly, shifts in these convoys are not solely driven by social mobility. Rather, </w:t>
      </w:r>
      <w:r w:rsidR="00341F9F">
        <w:t xml:space="preserve">this might also </w:t>
      </w:r>
      <w:r>
        <w:t>reflect broader life transitions—such as entering or leaving the workforce, changes in marital status, or geographical location.</w:t>
      </w:r>
      <w:r w:rsidR="00524B90">
        <w:t xml:space="preserve"> Nonetheless, in this work, I assume this according to previous findings </w:t>
      </w:r>
      <w:r w:rsidR="00524B90">
        <w:fldChar w:fldCharType="begin"/>
      </w:r>
      <w:r w:rsidR="00524B90">
        <w:instrText xml:space="preserve"> ADDIN ZOTERO_ITEM CSL_CITATION {"citationID":"ekLmGPEL","properties":{"formattedCitation":"(R\\uc0\\u246{}zer et al., 2020)","plainCitation":"(Rözer et al., 2020)","noteIndex":0},"citationItems":[{"id":16411,"uris":["http://zotero.org/users/5414506/items/2W9ALPAB"],"itemData":{"id":16411,"type":"article-journal","container-title":"Social Networks","DOI":"10.1016/j.socnet.2020.06.002","ISSN":"03788733","journalAbbreviation":"Social Networks","language":"en","page":"100-111","source":"DOI.org (Crossref)","title":"Does unemployment lead to isolation? The consequences of unemployment for social networks","title-short":"Does unemployment lead to isolation?","volume":"63","author":[{"family":"Rözer","given":"Jesper J."},{"family":"Hofstra","given":"Bas"},{"family":"Brashears","given":"Matthew E."},{"family":"Völker","given":"Beate"}],"issued":{"date-parts":[["2020",10]]},"citation-key":"rozer_does_2020"}}],"schema":"https://github.com/citation-style-language/schema/raw/master/csl-citation.json"} </w:instrText>
      </w:r>
      <w:r w:rsidR="00524B90">
        <w:fldChar w:fldCharType="separate"/>
      </w:r>
      <w:r w:rsidR="00524B90" w:rsidRPr="00524B90">
        <w:rPr>
          <w:rFonts w:cs="Times New Roman"/>
        </w:rPr>
        <w:t>(Rözer et al., 2020)</w:t>
      </w:r>
      <w:r w:rsidR="00524B90">
        <w:fldChar w:fldCharType="end"/>
      </w:r>
      <w:r w:rsidR="00524B90">
        <w:t xml:space="preserve">. </w:t>
      </w:r>
      <w:r>
        <w:t xml:space="preserve"> As individuals accumulate more varied experiences through these evolving social ties, they gain access to different sources of information, jointly with others' views on the distribution of economic opportunities or labor market outcomes, such as the procedures related to educational opportunities, wage inequality, or living conditions of pensioners. These experiences may challenge previously held assumptions about the legitimacy of market-based distributions.</w:t>
      </w:r>
      <w:commentRangeEnd w:id="33"/>
      <w:r w:rsidR="00F57405">
        <w:rPr>
          <w:rStyle w:val="CommentReference"/>
        </w:rPr>
        <w:commentReference w:id="33"/>
      </w:r>
    </w:p>
    <w:p w14:paraId="0A4DA999" w14:textId="4F7D4CF4" w:rsidR="006108BC" w:rsidRPr="006108BC" w:rsidRDefault="006108BC" w:rsidP="006108BC">
      <w:r w:rsidRPr="006108BC">
        <w:t xml:space="preserve">Second, drawing from empirical justice theories, it is argued that exposure to socioeconomic diversity transforms the </w:t>
      </w:r>
      <w:r w:rsidRPr="006108BC">
        <w:rPr>
          <w:i/>
          <w:iCs/>
        </w:rPr>
        <w:t>existential standards</w:t>
      </w:r>
      <w:r w:rsidRPr="006108BC">
        <w:t xml:space="preserve"> individuals use to evaluate distributive fairness</w:t>
      </w:r>
      <w:r w:rsidR="005374A1">
        <w:t xml:space="preserve"> </w:t>
      </w:r>
      <w:r w:rsidR="003D24DD">
        <w:fldChar w:fldCharType="begin"/>
      </w:r>
      <w:r w:rsidR="00E53B1A">
        <w:instrText xml:space="preserve"> ADDIN ZOTERO_ITEM CSL_CITATION {"citationID":"RWYPiaGv","properties":{"formattedCitation":"(Immergut and Schneider, 2020; Shepelak and Alwin, 1986)","plainCitation":"(Immergut and Schneider, 2020; Shepelak and Alwin, 1986)","noteIndex":0},"citationItems":[{"id":16413,"uris":["http://zotero.org/users/5414506/items/MXPRS69Q"],"itemData":{"id":16413,"type":"article-journal","container-title":"Social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M."}],"issued":{"date-parts":[["2020",12]]},"citation-key":"immergut_is_2020"}},{"id":238,"uris":["http://zotero.org/users/5414506/items/MLN3PMHV"],"itemData":{"id":238,"type":"article-journal","container-title":"American Sociological Review","ISSN":"0003-1224","journalAbbreviation":"American Sociological Review","note":"Citation Key: Shepelak1986","page":"30-46","title":"Beliefs about inequality and perceptions of distributive justice","author":[{"family":"Shepelak","given":"Norma J"},{"family":"Alwin","given":"Duane F"}],"issued":{"date-parts":[["1986"]]},"citation-key":"Shepelak1986"}}],"schema":"https://github.com/citation-style-language/schema/raw/master/csl-citation.json"} </w:instrText>
      </w:r>
      <w:r w:rsidR="003D24DD">
        <w:fldChar w:fldCharType="separate"/>
      </w:r>
      <w:r w:rsidR="00D92E77" w:rsidRPr="00D92E77">
        <w:rPr>
          <w:rFonts w:cs="Times New Roman"/>
        </w:rPr>
        <w:t>(Immergut and Schneider, 2020; Shepelak and Alwin, 1986)</w:t>
      </w:r>
      <w:r w:rsidR="003D24DD">
        <w:fldChar w:fldCharType="end"/>
      </w:r>
      <w:r w:rsidRPr="006108BC">
        <w:t>. These standards refer to what people perceive as normal, expected, or acceptable within their social context. When individuals interact with others who are situated differently within the social structure and who may face distinct constraints in accessing</w:t>
      </w:r>
      <w:r w:rsidR="00806E89">
        <w:t xml:space="preserve"> better</w:t>
      </w:r>
      <w:r w:rsidRPr="006108BC">
        <w:t xml:space="preserve"> education, healthcare, or pensions, they are confronted with contrasting experiences of inequality. Over time, these encounters may destabilize the moral foundations of market justice by exposing individuals to realities that contradict the assumption that outcomes are solely the result of individual effort</w:t>
      </w:r>
      <w:r w:rsidR="000179E9">
        <w:t xml:space="preserve"> </w:t>
      </w:r>
      <w:r w:rsidR="000179E9">
        <w:fldChar w:fldCharType="begin"/>
      </w:r>
      <w:r w:rsidR="000179E9">
        <w:instrText xml:space="preserve"> ADDIN ZOTERO_ITEM CSL_CITATION {"citationID":"1oK9CpyW","properties":{"formattedCitation":"(Otero and Mendoza, 2023)","plainCitation":"(Otero and Mendoza, 2023)","noteIndex":0},"citationItems":[{"id":14961,"uris":["http://zotero.org/users/5414506/items/99Z8XYDM"],"itemData":{"id":14961,"type":"article-journal","abstract":"We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Diversity","author":[{"family":"Otero","given":"Gabriel"},{"family":"Mendoza","given":"Manuela"}],"issued":{"date-parts":[["2023",12,29]]},"citation-key":"otero_power_2023"}}],"schema":"https://github.com/citation-style-language/schema/raw/master/csl-citation.json"} </w:instrText>
      </w:r>
      <w:r w:rsidR="000179E9">
        <w:fldChar w:fldCharType="separate"/>
      </w:r>
      <w:r w:rsidR="000179E9" w:rsidRPr="000179E9">
        <w:rPr>
          <w:rFonts w:cs="Times New Roman"/>
        </w:rPr>
        <w:t>(Otero and Mendoza, 2023)</w:t>
      </w:r>
      <w:r w:rsidR="000179E9">
        <w:fldChar w:fldCharType="end"/>
      </w:r>
      <w:r w:rsidRPr="006108BC">
        <w:t>.</w:t>
      </w:r>
    </w:p>
    <w:p w14:paraId="6070035C" w14:textId="4C8BB022" w:rsidR="006108BC" w:rsidRDefault="005F1DF0" w:rsidP="006108BC">
      <w:r>
        <w:t>F</w:t>
      </w:r>
      <w:r w:rsidR="00F1134F">
        <w:t xml:space="preserve">rom a longitudinal perspective, </w:t>
      </w:r>
      <w:r w:rsidR="00A31116" w:rsidRPr="007D7CCB">
        <w:rPr>
          <w:i/>
          <w:iCs/>
        </w:rPr>
        <w:t>skepticism</w:t>
      </w:r>
      <w:r w:rsidR="00A31116">
        <w:t xml:space="preserve"> </w:t>
      </w:r>
      <w:r w:rsidR="006108BC" w:rsidRPr="006108BC">
        <w:t xml:space="preserve">is likely amplified when networks bring together individuals from otherwise disconnected segments of the </w:t>
      </w:r>
      <w:r w:rsidR="00B443E7">
        <w:t xml:space="preserve">class </w:t>
      </w:r>
      <w:r w:rsidR="006108BC" w:rsidRPr="006108BC">
        <w:t xml:space="preserve">structure. In such cases, people are more likely to access divergent and often non-redundant information </w:t>
      </w:r>
      <w:r w:rsidR="006108BC" w:rsidRPr="006108BC">
        <w:lastRenderedPageBreak/>
        <w:t>about how social systems function across different positions</w:t>
      </w:r>
      <w:r w:rsidR="00772728">
        <w:t xml:space="preserve"> </w:t>
      </w:r>
      <w:r w:rsidR="00280FD4">
        <w:fldChar w:fldCharType="begin"/>
      </w:r>
      <w:r w:rsidR="00E53B1A">
        <w:instrText xml:space="preserve"> ADDIN ZOTERO_ITEM CSL_CITATION {"citationID":"hRw4gdKy","properties":{"formattedCitation":"(Burt, 2004)","plainCitation":"(Burt, 2004)","noteIndex":0},"citationItems":[{"id":19404,"uris":["http://zotero.org/users/5414506/items/URJKAMCW"],"itemData":{"id":19404,"type":"article-journal","container-title":"American Journal of Sociology","DOI":"10.1086/421787","ISSN":"0002-9602, 1537-5390","issue":"2","journalAbbreviation":"American Journal of Sociology","language":"en","page":"349-399","source":"DOI.org (Crossref)","title":"Structural Holes and Good Ideas","volume":"110","author":[{"family":"Burt","given":"Ronald S."}],"issued":{"date-parts":[["2004",9]]},"citation-key":"burt_structural_2004"}}],"schema":"https://github.com/citation-style-language/schema/raw/master/csl-citation.json"} </w:instrText>
      </w:r>
      <w:r w:rsidR="00280FD4">
        <w:fldChar w:fldCharType="separate"/>
      </w:r>
      <w:r w:rsidR="00D92E77" w:rsidRPr="00D92E77">
        <w:rPr>
          <w:rFonts w:cs="Times New Roman"/>
        </w:rPr>
        <w:t>(Burt, 2004)</w:t>
      </w:r>
      <w:r w:rsidR="00280FD4">
        <w:fldChar w:fldCharType="end"/>
      </w:r>
      <w:r w:rsidR="006108BC" w:rsidRPr="006108BC">
        <w:t xml:space="preserve">. Prior research suggests that these types of ties are especially valuable for broadening individuals’ perspectives, as they provide access to unfamiliar and sometimes conflicting interpretations of economic and institutional realities </w:t>
      </w:r>
      <w:r w:rsidR="007D643D">
        <w:fldChar w:fldCharType="begin"/>
      </w:r>
      <w:r w:rsidR="00E53B1A">
        <w:instrText xml:space="preserve"> ADDIN ZOTERO_ITEM CSL_CITATION {"citationID":"FBFL3mms","properties":{"formattedCitation":"(Vedres, 2022)","plainCitation":"(Vedres, 2022)","noteIndex":0},"citationItems":[{"id":19888,"uris":["http://zotero.org/users/5414506/items/UAMQ5PVJ"],"itemData":{"id":19888,"type":"chapter","container-title":"Handbook of Sociological Science","ISBN":"978-1-78990-943-2","license":"https://creativecommons.org/licenses/by-nc-nd/4.0/","note":"DOI: 10.4337/9781789909432.00031","page":"423-442","publisher":"Edward Elgar Publishing","source":"DOI.org (Crossref)","title":"Network mechanisms in innovation: borrowing and sparking ideas around structural holes","title-short":"Network mechanisms in innovation","URL":"https://www.elgaronline.com/view/book/9781789909432/book-part-9781789909432-31.xml","editor":[{"family":"Gërxhani","given":"Klarita"},{"family":"De Graaf","given":"Nan"},{"family":"Raub","given":"Werner"}],"author":[{"family":"Vedres","given":"Balazs"}],"accessed":{"date-parts":[["2025",4,24]]},"issued":{"date-parts":[["2022",6,10]]},"citation-key":"gerxhani_network_2022"}}],"schema":"https://github.com/citation-style-language/schema/raw/master/csl-citation.json"} </w:instrText>
      </w:r>
      <w:r w:rsidR="007D643D">
        <w:fldChar w:fldCharType="separate"/>
      </w:r>
      <w:r w:rsidR="00D92E77" w:rsidRPr="00D92E77">
        <w:rPr>
          <w:rFonts w:cs="Times New Roman"/>
        </w:rPr>
        <w:t>(Vedres, 2022)</w:t>
      </w:r>
      <w:r w:rsidR="007D643D">
        <w:fldChar w:fldCharType="end"/>
      </w:r>
      <w:r w:rsidR="006108BC" w:rsidRPr="006108BC">
        <w:t xml:space="preserve">. In the context of </w:t>
      </w:r>
      <w:r w:rsidR="00B31814">
        <w:t>preferences for commodified welfare</w:t>
      </w:r>
      <w:r w:rsidR="006108BC" w:rsidRPr="006108BC">
        <w:t>, these contrasting experiences and informational flows may encourage individuals to question the fairness of allocating public goods according to income and purchasing power. Thus, the presence of socioeconomic diversity in personal networks serves not only to increase exposure to inequality but also to deepen understanding of its structural roots</w:t>
      </w:r>
      <w:r w:rsidR="00524B90">
        <w:t xml:space="preserve"> </w:t>
      </w:r>
      <w:r w:rsidR="00524B90">
        <w:fldChar w:fldCharType="begin"/>
      </w:r>
      <w:r w:rsidR="00524B90">
        <w:instrText xml:space="preserve"> ADDIN ZOTERO_ITEM CSL_CITATION {"citationID":"T1F5c6Kt","properties":{"formattedCitation":"(Londo\\uc0\\u241{}o-V\\uc0\\u233{}lez, 2022; Mijs and Usmani, 2024)","plainCitation":"(Londoño-Vélez, 2022; Mijs and Usmani, 2024)","noteIndex":0},"citationItems":[{"id":12572,"uris":["http://zotero.org/users/5414506/items/3SX4P39Q"],"itemData":{"id":12572,"type":"article-journal","abstract":"Does diversity affect people’s perceptions of income distribution and their preferences for redistribution? I leverage variation from a Colombian financial aid reform boosting the share of low-income students at an elite university. Combining college records and original survey data, I study how diversity affects high-income students’ social networks, perceptions, and preferences by exploiting treatment variation across cohorts and majors using difference-in-differences. Exposure to low-income peers caused high-income students to diversify their social networks, have more accurate perceptions of the income distribution, and support progressive redistribution. My preferred interpretation is that diversity raised students’ concerns about (the lack of) equal opportunity.","container-title":"Journal of Public Economics","DOI":"10.1016/j.jpubeco.2022.104732","ISSN":"0047-2727","journalAbbreviation":"Journal of Public Economics","language":"en","page":"104732","source":"ScienceDirect","title":"The impact of diversity on perceptions of income distribution and preferences for redistribution","volume":"214","author":[{"family":"Londoño-Vélez","given":"Juliana"}],"issued":{"date-parts":[["2022",10,1]]},"citation-key":"londono-velez_impact_2022"}},{"id":19089,"uris":["http://zotero.org/users/5414506/items/MQ5MDYL2"],"itemData":{"id":19089,"type":"article-journal","abstract":"Why do many people underestimate economic and racial inequality and maintain that theirs is a meritocratic society? Existing work suggests that people are rationalizing, misinformed, or misled. This article proposes an additional explanation: Inequality itself makes economic and racial disparities difficult to understand. In unequal societies, individuals establish their networks at formative institutions patterned by class and race. As a result, they unwittingly condition on key causal pathways when making descriptive and causal inferences about inequality. We use a simple agent-based model to show that, under circumstances typical to highly stratified societies, individuals will underestimate the extent of economic and racial inequality, downplay the importance of inherited advantages, and overestimate the relative importance of individual ability. Moreover, we show that they will both underestimate the extent of racial discrimination and overestimate its relative importance. Because segregated social worlds bias inference in these ways, all individuals (rich and poor) have principled reasons to favor less redistribution than they would if their social worlds were more integrated.","container-title":"Social Forces","DOI":"10.1093/sf/soae033","ISSN":"1534-7605","issue":"1","journalAbbreviation":"Social Forces","page":"45-65","source":"Silverchair","title":"How Segregation Ruins Inference: A Sociological Simulation of the Inequality Equilibrium","title-short":"How Segregation Ruins Inference","volume":"103","author":[{"family":"Mijs","given":"Jonathan"},{"family":"Usmani","given":"Adaner"}],"issued":{"date-parts":[["2024",9,1]]},"citation-key":"mijs_how_2024"}}],"schema":"https://github.com/citation-style-language/schema/raw/master/csl-citation.json"} </w:instrText>
      </w:r>
      <w:r w:rsidR="00524B90">
        <w:fldChar w:fldCharType="separate"/>
      </w:r>
      <w:r w:rsidR="00524B90" w:rsidRPr="00524B90">
        <w:rPr>
          <w:rFonts w:cs="Times New Roman"/>
        </w:rPr>
        <w:t xml:space="preserve">(Londoño-Vélez, 2022; </w:t>
      </w:r>
      <w:proofErr w:type="spellStart"/>
      <w:r w:rsidR="00524B90" w:rsidRPr="00524B90">
        <w:rPr>
          <w:rFonts w:cs="Times New Roman"/>
        </w:rPr>
        <w:t>Mijs</w:t>
      </w:r>
      <w:proofErr w:type="spellEnd"/>
      <w:r w:rsidR="00524B90" w:rsidRPr="00524B90">
        <w:rPr>
          <w:rFonts w:cs="Times New Roman"/>
        </w:rPr>
        <w:t xml:space="preserve"> and Usmani, 2024)</w:t>
      </w:r>
      <w:r w:rsidR="00524B90">
        <w:fldChar w:fldCharType="end"/>
      </w:r>
      <w:r w:rsidR="006108BC" w:rsidRPr="006108BC">
        <w:t>.</w:t>
      </w:r>
    </w:p>
    <w:p w14:paraId="1A8C51FB" w14:textId="7A1C776E" w:rsidR="006D2A4C" w:rsidRPr="006108BC" w:rsidRDefault="79064136" w:rsidP="006108BC">
      <w:r>
        <w:t xml:space="preserve">Building on previous research on the role of social heterogeneity in networks </w:t>
      </w:r>
      <w:r w:rsidR="009D25C4">
        <w:fldChar w:fldCharType="begin"/>
      </w:r>
      <w:r w:rsidR="00E53B1A">
        <w:instrText xml:space="preserve"> ADDIN ZOTERO_ITEM CSL_CITATION {"citationID":"qqqvjvdd","properties":{"formattedCitation":"(Mijs and Usmani, 2024; Otero and Mendoza, 2023; Paskov and Weisstanner, 2022)","plainCitation":"(Mijs and Usmani, 2024; Otero and Mendoza, 2023; Paskov and Weisstanner, 2022)","noteIndex":0},"citationItems":[{"id":19089,"uris":["http://zotero.org/users/5414506/items/MQ5MDYL2"],"itemData":{"id":19089,"type":"article-journal","abstract":"Why do many people underestimate economic and racial inequality and maintain that theirs is a meritocratic society? Existing work suggests that people are rationalizing, misinformed, or misled. This article proposes an additional explanation: Inequality itself makes economic and racial disparities difficult to understand. In unequal societies, individuals establish their networks at formative institutions patterned by class and race. As a result, they unwittingly condition on key causal pathways when making descriptive and causal inferences about inequality. We use a simple agent-based model to show that, under circumstances typical to highly stratified societies, individuals will underestimate the extent of economic and racial inequality, downplay the importance of inherited advantages, and overestimate the relative importance of individual ability. Moreover, we show that they will both underestimate the extent of racial discrimination and overestimate its relative importance. Because segregated social worlds bias inference in these ways, all individuals (rich and poor) have principled reasons to favor less redistribution than they would if their social worlds were more integrated.","container-title":"Social Forces","DOI":"10.1093/sf/soae033","ISSN":"1534-7605","issue":"1","journalAbbreviation":"Social Forces","page":"45-65","source":"Silverchair","title":"How Segregation Ruins Inference: A Sociological Simulation of the Inequality Equilibrium","title-short":"How Segregation Ruins Inference","volume":"103","author":[{"family":"Mijs","given":"Jonathan"},{"family":"Usmani","given":"Adaner"}],"issued":{"date-parts":[["2024",9,1]]},"citation-key":"mijs_how_2024"}},{"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id":13690,"uris":["http://zotero.org/users/5414506/items/GF4X55M4"],"itemData":{"id":13690,"type":"article-journal","abstract":"There is long-standing evidence within the literature of class cleavages in social policy preferences. We re-evaluate class cleavages in support for redistribution by specifically focusing on the role played by cross-class embeddedness: the idea that individuals can be embedded in multiple social classes through family ties. Stronger affinity to the working class is hypothesized to be associated with stronger support for redistribution. We construct a harmonized measure of cross-class embeddedness combining information on social class positions for individuals, their parents, and their partner. The results demonstrate that cross-class embeddedness is highly common in the European context and linear probability models show that it is robustly associated with support for redistribution. Individuals who have more ties with the working classes are more supportive of redistribution and the effect is somewhat stronger for women than for men. Cross-class embeddedness through close family ties accounts for substantial heterogeneity within the upper classes. We conclude that family needs to be recognized as the unit of stratification that influences material interests and as a context of socialization that likely shapes solidarity. Cross-class embeddedness through family ties is thus important to consider in any analysis of social policy preferences.","container-title":"European Sociological Review","DOI":"10.1093/esr/jcab040","ISSN":"0266-7215","issue":"2","journalAbbreviation":"European Sociological Review","note":"citation key: paskov_crossclass_2022","page":"286-303","source":"Silverchair","title":"Cross-Class Embeddedness through Family Ties and Support for Income Redistribution","volume":"38","author":[{"family":"Paskov","given":"Marii"},{"family":"Weisstanner","given":"David"}],"issued":{"date-parts":[["2022",4,1]]},"citation-key":"paskov_crossclass_2022"}}],"schema":"https://github.com/citation-style-language/schema/raw/master/csl-citation.json"} </w:instrText>
      </w:r>
      <w:r w:rsidR="009D25C4">
        <w:fldChar w:fldCharType="separate"/>
      </w:r>
      <w:r w:rsidRPr="79064136">
        <w:rPr>
          <w:rFonts w:cs="Times New Roman"/>
        </w:rPr>
        <w:t>(Mijs and Usmani, 2024; Otero and Mendoza, 2023; Paskov and Weisstanner, 2022)</w:t>
      </w:r>
      <w:r w:rsidR="009D25C4">
        <w:fldChar w:fldCharType="end"/>
      </w:r>
      <w:r>
        <w:t xml:space="preserve"> a theoretically relevant contribution of this research is to distinguish more clearly between the role of</w:t>
      </w:r>
      <w:commentRangeStart w:id="34"/>
      <w:r>
        <w:t xml:space="preserve"> </w:t>
      </w:r>
      <w:r w:rsidRPr="79064136">
        <w:rPr>
          <w:i/>
          <w:iCs/>
        </w:rPr>
        <w:t>class profiles</w:t>
      </w:r>
      <w:commentRangeEnd w:id="34"/>
      <w:r w:rsidR="009D25C4">
        <w:rPr>
          <w:rStyle w:val="CommentReference"/>
        </w:rPr>
        <w:commentReference w:id="34"/>
      </w:r>
      <w:r>
        <w:t xml:space="preserve"> </w:t>
      </w:r>
      <w:r w:rsidR="009D25C4">
        <w:fldChar w:fldCharType="begin"/>
      </w:r>
      <w:r w:rsidR="00E53B1A">
        <w:instrText xml:space="preserve"> ADDIN ZOTERO_ITEM CSL_CITATION {"citationID":"h2lBNB7E","properties":{"formattedCitation":"(Cobo-Arroyo, 2022; Lindh and Andersson, 2024; Lindh et al., 2021)","plainCitation":"(Cobo-Arroyo, 2022; Lindh and Andersson, 2024; Lindh et al., 2021)","noteIndex":0},"citationItems":[{"id":18219,"uris":["http://zotero.org/users/5414506/items/TZ3NJSFK"],"itemData":{"id":18219,"type":"thesis","abstract":"Numerous studies have tried to explain the main factors affecting individual perceptions of income inequality, focusing on social class as a key determinant. However, the empirical literature shows that much of the relationship between one's class position and the perception of inequality remains unexplained after controlling for other socioeconomic variables. This paper aims to study whether the class profile of personal contact networks influences the perception of income distribution in Spain beyond the class of belonging of each individual. Since we acquire information about the economic and political reality in which we live mainly from our closest circle of contacts, this information will be biased according to the class position of this influential group. In order to analyze this question, we employed data from a telephone survey administered to a representative sample (n=3000) of the Spanish population, which includes a \"position generator\", an instrument used to measure the social network of each respondent. The results obtained in the research show that there is some class segregation in personal social networks. People tend to relate and establish links with individuals of the same social position and other workers in the same profession. In addition, there is evidence in favor of an association between the characteristics of personal ties and the perception of inequality in income distribution. Personal attitudes and beliefs, also in this area, are affected by the social influence of the group. In particular, people with access to higher social positions tend to perceive that income inequalities in Spain are lower (and vice versa) because they are influenced by the ideas and perceptions of their group.","language":"Español","publisher":"Universidade da Coruña","source":"Zotero","title":"Influencia de las redes sobre la percepción subjetiva de la distribución de ingresos en España","URL":"https://ruc.udc.es/dspace/handle/2183/36667","author":[{"family":"Cobo-Arroyo","given":"Paula"}],"issued":{"date-parts":[["2022"]]},"citation-key":"cobo-arroyo_influencia_2022"}},{"id":17193,"uris":["http://zotero.org/users/5414506/items/BU5EWGDY"],"itemData":{"id":17193,"type":"article-journal","abstract":"The theoretical proposition that social networks contribute to class divides in political attitudes has rarely been further developed or empirically scrutinized with individual-level data on a large cross-national scale. In this article, we theorize and empirically examine how the class profiles of personal networks may shape individual attitudes to income inequality from a country-comparative perspective. Using multilevel modeling and data from the ISSP Social Networks and Resources module, covering 29 countries, we find that having more family, friends, and acquaintances in upper-middle-class positions is associated with lower support for reducing inequality, while having more social ties to working-class positions is associated with higher support for reducing inequality. We also assess how these relationships differ across countries depending on the institutional context, finding that both own class location and the class profiles of personal networks are more strongly related to attitudes to income inequality in countries with a higher rate of government redistribution. The study provides new theoretical and empirical insights into the importance of personal networks’ class profiles for shaping individual attitudes and structural ideological divisions linked to economic inequality, while also suggesting that social networks are key to understanding institutionally embedded distributive conflicts from a country-comparative perspective.","container-title":"European Sociological Review","DOI":"10.1093/esr/jcae039","ISSN":"0266-7215","journalAbbreviation":"European Sociological Review","page":"jcae039","source":"Silverchair","title":"Social networks and distributive conflict: the class divide in social ties and attitudes to income inequality across 29 countries","title-short":"Social networks and distributive conflict","author":[{"family":"Lindh","given":"Arvid"},{"family":"Andersson","given":"Anton B"}],"issued":{"date-parts":[["2024",10,25]]},"citation-key":"lindh_social_2024"}},{"id":12821,"uris":["http://zotero.org/users/5414506/items/Y8CKHD3Z"],"itemData":{"id":12821,"type":"article-journal","abstract":"Abstract\n            Previous research provides a detailed picture of class differences in political attitudes. Less is however known about the social structures that enforce this political divide across social classes. This article contributes towards filling this gap by considering how the class profile of personal social networks influences political attitudes. We propose a general framework for incorporating an individual’s social network into class analysis of political preferences. Using Sweden as a case, we empirically evaluate our approach using a population survey with information about the respondents’ own employment situation, egocentric networks, and political attitudes in terms of redistribution and welfare chauvinism. We find that there is considerable class segregation in social networks as individuals tend to have more ties within their own and neighbouring class positions. Concerning political preferences, results show that: (i) a substantive part of the class–attitude relationship is shaped by a person’s social network; (ii) the class profile of networks influences attitudes over and above one’s own class position; (iii) class segregation in networks fortifies class divides in political attitudes. We thus conclude that social networks constitute a (hitherto) ‘missing link’ in class analysis of political preferences that merits careful consideration in theoretical models of contemporary politics.","container-title":"European Sociological Review","DOI":"10.1093/esr/jcab010","ISSN":"0266-7215, 1468-2672","issue":"5","language":"en","page":"695-712","source":"DOI.org (Crossref)","title":"The Missing Link: Network Influences on Class Divides in Political Attitudes","title-short":"The Missing Link","volume":"37","author":[{"family":"Lindh","given":"Arvid"},{"family":"Andersson","given":"Anton B"},{"family":"Völker","given":"Beate"}],"issued":{"date-parts":[["2021",9,20]]},"citation-key":"lindh_missing_2021"}}],"schema":"https://github.com/citation-style-language/schema/raw/master/csl-citation.json"} </w:instrText>
      </w:r>
      <w:r w:rsidR="009D25C4">
        <w:fldChar w:fldCharType="separate"/>
      </w:r>
      <w:r w:rsidRPr="79064136">
        <w:rPr>
          <w:rFonts w:cs="Times New Roman"/>
        </w:rPr>
        <w:t>(Cobo-Arroyo, 2022; Lindh and Andersson, 2024; Lindh et al., 2021)</w:t>
      </w:r>
      <w:r w:rsidR="009D25C4">
        <w:fldChar w:fldCharType="end"/>
      </w:r>
      <w:r>
        <w:t xml:space="preserve"> as the pure single-connection to certain classes and the role of being connected simultaneously to more than one class-position, as network </w:t>
      </w:r>
      <w:r w:rsidRPr="79064136">
        <w:rPr>
          <w:i/>
          <w:iCs/>
        </w:rPr>
        <w:t>diversity</w:t>
      </w:r>
      <w:r>
        <w:t>. In line with my theorization, an assumption is that changes in network ties entail shifts in both the type and amount of information individuals receive. It</w:t>
      </w:r>
      <w:commentRangeStart w:id="35"/>
      <w:r>
        <w:t xml:space="preserve"> is noteworthy that my results suggest network diversity plays an independent—and partially more significant—role than either network size or status.</w:t>
      </w:r>
      <w:commentRangeEnd w:id="35"/>
      <w:r w:rsidR="009D25C4">
        <w:rPr>
          <w:rStyle w:val="CommentReference"/>
        </w:rPr>
        <w:commentReference w:id="35"/>
      </w:r>
      <w:r>
        <w:t xml:space="preserve"> In theoretical terms, this implies that, beyond the volume of information associated with larger networks and the dominant narratives conveyed by higher status ties, it is the qualitatively different nature of information arising from heterogeneous connections that contributes more robustly to attitudinal change.</w:t>
      </w:r>
    </w:p>
    <w:p w14:paraId="7C224A02" w14:textId="77777777" w:rsidR="00524B90" w:rsidRDefault="006108BC" w:rsidP="006108BC">
      <w:r w:rsidRPr="006108BC">
        <w:t>Taken together, these insights point to the social embeddedness of distributive preferences. Attitudes toward market justice are not merely reflections of fixed individual characteristics or ideological predispositions; rather, they emerge through social interaction and exposure. Socioeconomic diversity in networks—</w:t>
      </w:r>
      <w:r w:rsidR="00F93071">
        <w:t xml:space="preserve">rising </w:t>
      </w:r>
      <w:r w:rsidRPr="006108BC">
        <w:t>over time —appears to be a critical site for political learning and normative re-evaluation</w:t>
      </w:r>
      <w:r w:rsidR="00524B90">
        <w:t xml:space="preserve"> </w:t>
      </w:r>
      <w:r w:rsidR="00524B90">
        <w:fldChar w:fldCharType="begin"/>
      </w:r>
      <w:r w:rsidR="00524B90">
        <w:instrText xml:space="preserve"> ADDIN ZOTERO_ITEM CSL_CITATION {"citationID":"H1VIJfgk","properties":{"formattedCitation":"(Helgason and Rehm, 2024)","plainCitation":"(Helgason and Rehm, 2024)","noteIndex":0},"citationItems":[{"id":16785,"uris":["http://zotero.org/users/5414506/items/YB26IELD"],"itemData":{"id":16785,"type":"article-journal","abstract":"While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Freyr"},{"family":"Rehm","given":"Philipp"}],"issued":{"date-parts":[["2024",9,24]]},"citation-key":"helgason_class_2024"}}],"schema":"https://github.com/citation-style-language/schema/raw/master/csl-citation.json"} </w:instrText>
      </w:r>
      <w:r w:rsidR="00524B90">
        <w:fldChar w:fldCharType="separate"/>
      </w:r>
      <w:r w:rsidR="00524B90" w:rsidRPr="00524B90">
        <w:rPr>
          <w:rFonts w:cs="Times New Roman"/>
        </w:rPr>
        <w:t>(Helgason and Rehm, 2024)</w:t>
      </w:r>
      <w:r w:rsidR="00524B90">
        <w:fldChar w:fldCharType="end"/>
      </w:r>
      <w:r w:rsidRPr="006108BC">
        <w:t>.</w:t>
      </w:r>
      <w:r w:rsidR="00ED0F0B">
        <w:t xml:space="preserve"> </w:t>
      </w:r>
    </w:p>
    <w:p w14:paraId="108C7D97" w14:textId="17BE5728" w:rsidR="006108BC" w:rsidRPr="006108BC" w:rsidRDefault="006108BC" w:rsidP="006108BC">
      <w:r w:rsidRPr="006108BC">
        <w:t xml:space="preserve">Evidence from Chile, a country with entrenched inequality and a market-oriented welfare system, provides a particularly compelling context in which to examine </w:t>
      </w:r>
      <w:r w:rsidR="004E4DC0">
        <w:t>these phenomena</w:t>
      </w:r>
      <w:r w:rsidRPr="006108BC">
        <w:t xml:space="preserve">. The results contribute to a growing body of literature emphasizing the </w:t>
      </w:r>
      <w:r w:rsidR="002E0849">
        <w:t>role of social networks</w:t>
      </w:r>
      <w:r w:rsidRPr="006108BC">
        <w:t xml:space="preserve"> of attitudes toward inequality. They suggest that attention to network composition—and to the diversity of perspectives it enables—may be crucial for understanding how individuals come to accept or reject market-based principles of social organization.</w:t>
      </w:r>
    </w:p>
    <w:p w14:paraId="3B80A032" w14:textId="77777777" w:rsidR="00F42689" w:rsidRDefault="006108BC" w:rsidP="006108BC">
      <w:r w:rsidRPr="006108BC">
        <w:t xml:space="preserve">Future research could further explore the temporal and cumulative aspects of diverse social exposure, as well as the conditions under which such exposure is most likely to generate attitudinal change. It also remains to be seen whether certain </w:t>
      </w:r>
      <w:proofErr w:type="gramStart"/>
      <w:r w:rsidRPr="006108BC">
        <w:t>individuals—</w:t>
      </w:r>
      <w:proofErr w:type="gramEnd"/>
      <w:r w:rsidRPr="006108BC">
        <w:t xml:space="preserve">depending on their position within the social </w:t>
      </w:r>
      <w:proofErr w:type="gramStart"/>
      <w:r w:rsidRPr="006108BC">
        <w:t>structure—</w:t>
      </w:r>
      <w:proofErr w:type="gramEnd"/>
      <w:r w:rsidRPr="006108BC">
        <w:t xml:space="preserve">are </w:t>
      </w:r>
      <w:proofErr w:type="gramStart"/>
      <w:r w:rsidRPr="006108BC">
        <w:t>more or less susceptible</w:t>
      </w:r>
      <w:proofErr w:type="gramEnd"/>
      <w:r w:rsidRPr="006108BC">
        <w:t xml:space="preserve"> to the influence of diversity in their networks. Moreover, identifying patterns of network change over time could offer important insights into how social learning processes unfold and consolidate.</w:t>
      </w:r>
      <w:r w:rsidR="00F42689">
        <w:t xml:space="preserve"> </w:t>
      </w:r>
    </w:p>
    <w:p w14:paraId="1305A3B0" w14:textId="520876A6" w:rsidR="001056AF" w:rsidRDefault="00F15F03" w:rsidP="006108BC">
      <w:r>
        <w:t>Another</w:t>
      </w:r>
      <w:r w:rsidR="00F42689">
        <w:t xml:space="preserve"> possible vein for future research is whether network ties</w:t>
      </w:r>
      <w:r w:rsidR="004B5797">
        <w:t>,</w:t>
      </w:r>
      <w:r w:rsidR="00683C1D">
        <w:t xml:space="preserve"> besides </w:t>
      </w:r>
      <w:r w:rsidR="004B5797">
        <w:t>being linked to</w:t>
      </w:r>
      <w:r w:rsidR="00683C1D">
        <w:t xml:space="preserve"> changes in political attitude</w:t>
      </w:r>
      <w:r w:rsidR="004B5797">
        <w:t>s,</w:t>
      </w:r>
      <w:r w:rsidR="00683C1D">
        <w:t xml:space="preserve"> </w:t>
      </w:r>
      <w:r w:rsidR="004B5797">
        <w:t xml:space="preserve">trigger shifts in other </w:t>
      </w:r>
      <w:r w:rsidR="00280D79">
        <w:t xml:space="preserve">social </w:t>
      </w:r>
      <w:r w:rsidR="004B5797">
        <w:t>domains.</w:t>
      </w:r>
      <w:r w:rsidR="00D33846">
        <w:t xml:space="preserve"> </w:t>
      </w:r>
      <w:r w:rsidR="004B5797">
        <w:t xml:space="preserve">For instance, one </w:t>
      </w:r>
      <w:r w:rsidR="004B5797">
        <w:lastRenderedPageBreak/>
        <w:t xml:space="preserve">could argue that </w:t>
      </w:r>
      <w:r w:rsidR="00972335">
        <w:t>rising</w:t>
      </w:r>
      <w:r w:rsidR="004B5797">
        <w:t xml:space="preserve"> exposure to socioeconomic diversity might have a “cohesive” effect</w:t>
      </w:r>
      <w:r w:rsidR="00A210EA">
        <w:t xml:space="preserve"> as it bridges those who were previously segregated </w:t>
      </w:r>
      <w:r w:rsidR="00A210EA">
        <w:fldChar w:fldCharType="begin"/>
      </w:r>
      <w:r w:rsidR="00A210EA">
        <w:instrText xml:space="preserve"> ADDIN ZOTERO_ITEM CSL_CITATION {"citationID":"FYjT9WV3","properties":{"formattedCitation":"(Otero, V\\uc0\\u246{}lker, R\\uc0\\u246{}zer, et al., 2022)","plainCitation":"(Otero, Völker, Rözer, et al., 2022)","noteIndex":0},"citationItems":[{"id":13399,"uris":["http://zotero.org/users/5414506/items/QY2N5NI2"],"itemData":{"id":13399,"type":"article-journal","abstract":"In this paper, we examine whether social class and class divides in social networks contribute to individuals' attachment to society. We argue that network segregation restricts individuals' social worlds, thereby diminishing societal attachment. Our research site is Chile, a country with relatively low social cohesion and one of the world's highest levels of economic inequality. We use large-scale representative survey data collected in 2016 for the Chilean urban population aged 18–75 years (n = 2983) and interrelate indicators of well-established dimensions and sub-dimensions of societal attachment. Results of our regression analyses show that members of the upper middle class are more attached to society than their fellow citizens from other social strata. In addition, having more social contacts within one's own social class reduces attachment to society. In particular, network homogeneity lessens societal attachment for lower- and upper-class individuals, but not so strongly in the middle class. We conclude that social cohesion in Chilean society would be enhanced not only by more equal opportunities but also by changes to the social settings in which social class segregation is (re)produced.","container-title":"The British Journal of Sociology","DOI":"10.1111/1468-4446.12966","ISSN":"1468-4446","issue":"4","language":"en","note":"_eprint: https://onlinelibrary.wiley.com/doi/pdf/10.1111/1468-4446.12966","page":"754-785","source":"Wiley Online Library","title":"The lives of others: Class divisions, network segregation, and attachment to society in Chile","title-short":"The lives of others","volume":"73","author":[{"family":"Otero","given":"Gabriel"},{"family":"Völker","given":"Beate"},{"family":"Rözer","given":"Jesper"},{"family":"Mollenhorst","given":"Gerald"}],"issued":{"date-parts":[["2022"]]},"citation-key":"otero_lives_2022"}}],"schema":"https://github.com/citation-style-language/schema/raw/master/csl-citation.json"} </w:instrText>
      </w:r>
      <w:r w:rsidR="00A210EA">
        <w:fldChar w:fldCharType="separate"/>
      </w:r>
      <w:r w:rsidR="00A210EA" w:rsidRPr="00A210EA">
        <w:rPr>
          <w:rFonts w:cs="Times New Roman"/>
        </w:rPr>
        <w:t>(Otero, Völker, Rözer, et al., 2022)</w:t>
      </w:r>
      <w:r w:rsidR="00A210EA">
        <w:fldChar w:fldCharType="end"/>
      </w:r>
      <w:r w:rsidR="004B5797">
        <w:t xml:space="preserve">. That said, does social trust strengthen as interpersonal networks become more diverse? </w:t>
      </w:r>
      <w:r w:rsidR="001056AF">
        <w:fldChar w:fldCharType="begin"/>
      </w:r>
      <w:r w:rsidR="001056AF">
        <w:instrText xml:space="preserve"> ADDIN ZOTERO_ITEM CSL_CITATION {"citationID":"VFXolOTz","properties":{"formattedCitation":"(Lancee, 2017)","plainCitation":"(Lancee, 2017)","noteIndex":0},"citationItems":[{"id":15155,"uris":["http://zotero.org/users/5414506/items/I38HCAYS"],"itemData":{"id":15155,"type":"chapter","container-title":"Trust at Risk: Implications for EU Policies and Institutions","note":"citation key: lancee_diversity_2017","page":"rust in Justice In: Heiko Prange-Gstöhl 152","source":"ResearchGate","title":"Diversity, trust and social cohesion","container-author":[{"literal":"European Commission. Directorate General for Research and Innovation."}],"author":[{"family":"Lancee","given":"Bram"}],"issued":{"date-parts":[["2017",1,1]]},"citation-key":"lancee_diversity_2017"}}],"schema":"https://github.com/citation-style-language/schema/raw/master/csl-citation.json"} </w:instrText>
      </w:r>
      <w:r w:rsidR="001056AF">
        <w:fldChar w:fldCharType="separate"/>
      </w:r>
      <w:r w:rsidR="001056AF" w:rsidRPr="001056AF">
        <w:rPr>
          <w:rFonts w:cs="Times New Roman"/>
        </w:rPr>
        <w:t>(Lancee, 2017)</w:t>
      </w:r>
      <w:r w:rsidR="001056AF">
        <w:fldChar w:fldCharType="end"/>
      </w:r>
      <w:r w:rsidR="001056AF">
        <w:t xml:space="preserve">. </w:t>
      </w:r>
      <w:r w:rsidR="00D33846">
        <w:t>I</w:t>
      </w:r>
      <w:r w:rsidR="001056AF">
        <w:t>t can be hypothesized that a</w:t>
      </w:r>
      <w:r w:rsidR="004B5797">
        <w:t xml:space="preserve"> rise in trust in </w:t>
      </w:r>
      <w:r w:rsidR="001056AF">
        <w:t>others</w:t>
      </w:r>
      <w:r w:rsidR="004B5797">
        <w:t xml:space="preserve"> </w:t>
      </w:r>
      <w:r w:rsidR="001056AF">
        <w:t>might have behavioral consequences, such as cooperation-based activities</w:t>
      </w:r>
      <w:r w:rsidR="00ED59E1">
        <w:t xml:space="preserve"> like participation in </w:t>
      </w:r>
      <w:r w:rsidR="001056AF">
        <w:t xml:space="preserve">voluntary associations that aim to foster social welfare </w:t>
      </w:r>
      <w:r w:rsidR="00D33846">
        <w:fldChar w:fldCharType="begin"/>
      </w:r>
      <w:r w:rsidR="00D33846">
        <w:instrText xml:space="preserve"> ADDIN ZOTERO_ITEM CSL_CITATION {"citationID":"yO7B33jX","properties":{"formattedCitation":"(Uslaner and Brown, 2005; Yamamura, 2012)","plainCitation":"(Uslaner and Brown, 2005; Yamamura, 2012)","noteIndex":0},"citationItems":[{"id":15154,"uris":["http://zotero.org/users/5414506/items/8IBUDGBJ"],"itemData":{"id":15154,"type":"article-journal","abstract":"This article examines why people violate rationality and take part in their communities, differentiating by types of participation, particularly political versus other, more communal types of participation. The authors argue that trust plays an important role in participation levels, but contrary to more traditional models, the causal relationship runs from trust to participation. In addition, the authors posit that trust is strongly affected by economic inequality. Using aggregated American state-level data for the 1970s, 1980s, and 1990s, the authors present a series of two-stage least squares models on the effects of inequality and trust on participation, controlling for other related factors. Findings indicate that inequality is the strongest determinant of trust and that trust has a greater effect on communal participation than on political participation.","container-title":"American Politics Research","DOI":"10.1177/1532673X04271903","ISSN":"1532-673X","issue":"6","language":"en","note":"publisher: SAGE Publications Inc","page":"868-894","source":"SAGE Journals","title":"Inequality, Trust, and Civic Engagement","volume":"33","author":[{"family":"Uslaner","given":"Eric M."},{"family":"Brown","given":"Mitchell"}],"issued":{"date-parts":[["2005",11,1]]},"citation-key":"uslaner_inequality_2005"}},{"id":14390,"uris":["http://zotero.org/users/5414506/items/YZDMKBC2"],"itemData":{"id":14390,"type":"article-journal","abstract":"This paper explores how social capital influences individual preferences for income redistribution. Social capital is measured by participation in community activities. After controlling for individual characteristics, I find that people are more likely to express preferences for income redistribution in areas with higher rates of community participation. This is more clearly so in high-income groups than in low-income groups. I infer that individuals' preferences for income redistribution are influenced by psychological externalities. Because the data is from surveys, I also consider the role of expressive behavior. I also consider the hypothesis that behavior is influenced by social distance.","container-title":"European Journal of Political Economy","DOI":"10.1016/j.ejpoleco.2012.05.010","ISSN":"01762680","issue":"4","journalAbbreviation":"European Journal of Political Economy","language":"en","page":"498-511","source":"DOI.org (Crossref)","title":"Social capital, household income, and preferences for income redistribution","volume":"28","author":[{"family":"Yamamura","given":"Eiji"}],"issued":{"date-parts":[["2012",12]]},"citation-key":"yamamura_social_2012"}}],"schema":"https://github.com/citation-style-language/schema/raw/master/csl-citation.json"} </w:instrText>
      </w:r>
      <w:r w:rsidR="00D33846">
        <w:fldChar w:fldCharType="separate"/>
      </w:r>
      <w:r w:rsidR="00D33846" w:rsidRPr="00D33846">
        <w:rPr>
          <w:rFonts w:cs="Times New Roman"/>
        </w:rPr>
        <w:t>(Uslaner and Brown, 2005; Yamamura, 2012)</w:t>
      </w:r>
      <w:r w:rsidR="00D33846">
        <w:fldChar w:fldCharType="end"/>
      </w:r>
      <w:r w:rsidR="00D33846">
        <w:t xml:space="preserve">. Nonetheless, </w:t>
      </w:r>
      <w:r w:rsidR="00167590">
        <w:t xml:space="preserve">the </w:t>
      </w:r>
      <w:r w:rsidR="00D33846">
        <w:t xml:space="preserve">assumption of the cohesive influence of exposure to social diversity still needs further research to clarify whether the claimed relationships hold for the </w:t>
      </w:r>
      <w:r w:rsidR="00587666">
        <w:t xml:space="preserve">attitudinal and behavioral expressions of </w:t>
      </w:r>
      <w:r w:rsidR="00724F15">
        <w:t xml:space="preserve">social cohesion </w:t>
      </w:r>
      <w:r w:rsidR="00D33846">
        <w:fldChar w:fldCharType="begin"/>
      </w:r>
      <w:r w:rsidR="00D33846">
        <w:instrText xml:space="preserve"> ADDIN ZOTERO_ITEM CSL_CITATION {"citationID":"Mnu1tLJm","properties":{"formattedCitation":"(Chan, To, and Chan, 2006; Delhey, Dragolov, and Boehnke, 2023)","plainCitation":"(Chan, To, and Chan, 2006; Delhey, Dragolov, and Boehnke, 2023)","noteIndex":0},"citationItems":[{"id":1429,"uris":["http://zotero.org/users/5414506/items/K6YPLCGZ"],"itemData":{"id":1429,"type":"article-journal","container-title":"Social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citation-key":"chan_reconsidering_2006"}},{"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citation-key":"delhey_social_2023"}}],"schema":"https://github.com/citation-style-language/schema/raw/master/csl-citation.json"} </w:instrText>
      </w:r>
      <w:r w:rsidR="00D33846">
        <w:fldChar w:fldCharType="separate"/>
      </w:r>
      <w:r w:rsidR="00D33846" w:rsidRPr="00D33846">
        <w:rPr>
          <w:rFonts w:cs="Times New Roman"/>
        </w:rPr>
        <w:t>(Chan, To, and Chan, 2006; Delhey, Dragolov, and Boehnke, 2023)</w:t>
      </w:r>
      <w:r w:rsidR="00D33846">
        <w:fldChar w:fldCharType="end"/>
      </w:r>
      <w:r w:rsidR="00587666">
        <w:t>.</w:t>
      </w:r>
    </w:p>
    <w:p w14:paraId="30FB00A9" w14:textId="10CB08DD" w:rsidR="006108BC" w:rsidRPr="006108BC" w:rsidRDefault="79064136" w:rsidP="006108BC">
      <w:r>
        <w:t>Finally, these findings raise relevant implications for public policy. If exposure to socioeconomic diversity fosters more critical attitudes toward market-based inequality, then institutional arrangements that promote cross-class contact—such as integrated schooling, urban desegregation, or inclusive civic participation—</w:t>
      </w:r>
      <w:commentRangeStart w:id="36"/>
      <w:r>
        <w:t>may contribute to the development of more egalitarian social attitudes</w:t>
      </w:r>
      <w:commentRangeEnd w:id="36"/>
      <w:r w:rsidR="006108BC">
        <w:rPr>
          <w:rStyle w:val="CommentReference"/>
        </w:rPr>
        <w:commentReference w:id="36"/>
      </w:r>
      <w:r>
        <w:t>. In this regard, the everyday spaces of sociability that shape individuals’ understanding of inequality deserve closer attention—not only as outcomes of stratification, but also as potential instruments for its contestation.</w:t>
      </w:r>
    </w:p>
    <w:p w14:paraId="6F7AEEF4" w14:textId="11494A57" w:rsidR="00BC6369" w:rsidRPr="000769A9" w:rsidRDefault="00BF68E9" w:rsidP="00BC6369">
      <w:pPr>
        <w:pStyle w:val="Heading1"/>
      </w:pPr>
      <w:r w:rsidRPr="000769A9">
        <w:t xml:space="preserve">References </w:t>
      </w:r>
      <w:r w:rsidR="00BC6369" w:rsidRPr="000769A9">
        <w:br/>
      </w:r>
    </w:p>
    <w:p w14:paraId="693BF14B" w14:textId="77777777" w:rsidR="00524B90" w:rsidRDefault="00BF68E9" w:rsidP="00524B90">
      <w:pPr>
        <w:pStyle w:val="Bibliography"/>
      </w:pPr>
      <w:r w:rsidRPr="00D84938">
        <w:fldChar w:fldCharType="begin"/>
      </w:r>
      <w:r w:rsidR="00B97992" w:rsidRPr="00D2777D">
        <w:rPr>
          <w:lang w:val="de-DE"/>
        </w:rPr>
        <w:instrText xml:space="preserve"> ADDIN ZOTERO_BIBL {"uncited":[],"omitted":[],"custom":[]} CSL_BIBLIOGRAPHY </w:instrText>
      </w:r>
      <w:r w:rsidRPr="00D84938">
        <w:fldChar w:fldCharType="separate"/>
      </w:r>
      <w:r w:rsidR="00524B90" w:rsidRPr="00524B90">
        <w:rPr>
          <w:lang w:val="de-DE"/>
        </w:rPr>
        <w:t xml:space="preserve">Andreß, H.-J., Golsch, K., and Schmidt, A. W. (2013). </w:t>
      </w:r>
      <w:r w:rsidR="00524B90">
        <w:rPr>
          <w:i/>
          <w:iCs/>
        </w:rPr>
        <w:t>Applied Panel Data Analysis for Economic and Social Surveys</w:t>
      </w:r>
      <w:r w:rsidR="00524B90">
        <w:t>. Berlin, Heidelberg: Springer Berlin Heidelberg. https://doi.org/10.1007/978-3-642-32914-2</w:t>
      </w:r>
    </w:p>
    <w:p w14:paraId="3BA4A8CE" w14:textId="77777777" w:rsidR="00524B90" w:rsidRDefault="00524B90" w:rsidP="00524B90">
      <w:pPr>
        <w:pStyle w:val="Bibliography"/>
      </w:pPr>
      <w:r>
        <w:t xml:space="preserve">Ares, M. (2020). Changing classes, changing preferences: How social class mobility affects economic preferences. </w:t>
      </w:r>
      <w:r>
        <w:rPr>
          <w:i/>
          <w:iCs/>
        </w:rPr>
        <w:t>West European Politics</w:t>
      </w:r>
      <w:r>
        <w:t xml:space="preserve">, </w:t>
      </w:r>
      <w:r>
        <w:rPr>
          <w:i/>
          <w:iCs/>
        </w:rPr>
        <w:t>43</w:t>
      </w:r>
      <w:r>
        <w:t>(6), 1211–1237. https://doi.org/10.1080/01402382.2019.1644575</w:t>
      </w:r>
    </w:p>
    <w:p w14:paraId="36ECC984" w14:textId="77777777" w:rsidR="00524B90" w:rsidRPr="00524B90" w:rsidRDefault="00524B90" w:rsidP="00524B90">
      <w:pPr>
        <w:pStyle w:val="Bibliography"/>
        <w:rPr>
          <w:lang w:val="es-CL"/>
        </w:rPr>
      </w:pPr>
      <w:r>
        <w:t xml:space="preserve">Ares, M., and Van Ditmars, M. M. (2025). A life course approach to political preference formation across social classes. </w:t>
      </w:r>
      <w:r w:rsidRPr="00524B90">
        <w:rPr>
          <w:i/>
          <w:iCs/>
          <w:lang w:val="es-CL"/>
        </w:rPr>
        <w:t xml:space="preserve">West </w:t>
      </w:r>
      <w:proofErr w:type="spellStart"/>
      <w:r w:rsidRPr="00524B90">
        <w:rPr>
          <w:i/>
          <w:iCs/>
          <w:lang w:val="es-CL"/>
        </w:rPr>
        <w:t>European</w:t>
      </w:r>
      <w:proofErr w:type="spellEnd"/>
      <w:r w:rsidRPr="00524B90">
        <w:rPr>
          <w:i/>
          <w:iCs/>
          <w:lang w:val="es-CL"/>
        </w:rPr>
        <w:t xml:space="preserve"> </w:t>
      </w:r>
      <w:proofErr w:type="spellStart"/>
      <w:r w:rsidRPr="00524B90">
        <w:rPr>
          <w:i/>
          <w:iCs/>
          <w:lang w:val="es-CL"/>
        </w:rPr>
        <w:t>Politics</w:t>
      </w:r>
      <w:proofErr w:type="spellEnd"/>
      <w:r w:rsidRPr="00524B90">
        <w:rPr>
          <w:lang w:val="es-CL"/>
        </w:rPr>
        <w:t xml:space="preserve">, </w:t>
      </w:r>
      <w:r w:rsidRPr="00524B90">
        <w:rPr>
          <w:i/>
          <w:iCs/>
          <w:lang w:val="es-CL"/>
        </w:rPr>
        <w:t>48</w:t>
      </w:r>
      <w:r w:rsidRPr="00524B90">
        <w:rPr>
          <w:lang w:val="es-CL"/>
        </w:rPr>
        <w:t>(4), 951–976. https://doi.org/10.1080/01402382.2024.2415845</w:t>
      </w:r>
    </w:p>
    <w:p w14:paraId="34FBAF43" w14:textId="77777777" w:rsidR="00524B90" w:rsidRPr="00524B90" w:rsidRDefault="00524B90" w:rsidP="00524B90">
      <w:pPr>
        <w:pStyle w:val="Bibliography"/>
        <w:rPr>
          <w:lang w:val="es-CL"/>
        </w:rPr>
      </w:pPr>
      <w:proofErr w:type="spellStart"/>
      <w:r w:rsidRPr="00524B90">
        <w:rPr>
          <w:lang w:val="es-CL"/>
        </w:rPr>
        <w:t>Arrizabalo</w:t>
      </w:r>
      <w:proofErr w:type="spellEnd"/>
      <w:r w:rsidRPr="00524B90">
        <w:rPr>
          <w:lang w:val="es-CL"/>
        </w:rPr>
        <w:t xml:space="preserve">, X. (1995). </w:t>
      </w:r>
      <w:r w:rsidRPr="00524B90">
        <w:rPr>
          <w:i/>
          <w:iCs/>
          <w:lang w:val="es-CL"/>
        </w:rPr>
        <w:t>Milagro o Quimera. La Economía Chilena Durante La Dictadura</w:t>
      </w:r>
      <w:r w:rsidRPr="00524B90">
        <w:rPr>
          <w:lang w:val="es-CL"/>
        </w:rPr>
        <w:t>. Madrid: Los libros de la catarata.</w:t>
      </w:r>
    </w:p>
    <w:p w14:paraId="367F5CCE" w14:textId="77777777" w:rsidR="00524B90" w:rsidRDefault="00524B90" w:rsidP="00524B90">
      <w:pPr>
        <w:pStyle w:val="Bibliography"/>
      </w:pPr>
      <w:r w:rsidRPr="00524B90">
        <w:rPr>
          <w:lang w:val="es-CL"/>
        </w:rPr>
        <w:t xml:space="preserve">Blau, P. (1977). </w:t>
      </w:r>
      <w:proofErr w:type="spellStart"/>
      <w:r w:rsidRPr="00524B90">
        <w:rPr>
          <w:i/>
          <w:iCs/>
          <w:lang w:val="es-CL"/>
        </w:rPr>
        <w:t>Inequality</w:t>
      </w:r>
      <w:proofErr w:type="spellEnd"/>
      <w:r w:rsidRPr="00524B90">
        <w:rPr>
          <w:i/>
          <w:iCs/>
          <w:lang w:val="es-CL"/>
        </w:rPr>
        <w:t xml:space="preserve"> and </w:t>
      </w:r>
      <w:proofErr w:type="spellStart"/>
      <w:r w:rsidRPr="00524B90">
        <w:rPr>
          <w:i/>
          <w:iCs/>
          <w:lang w:val="es-CL"/>
        </w:rPr>
        <w:t>heterogeneity</w:t>
      </w:r>
      <w:proofErr w:type="spellEnd"/>
      <w:r w:rsidRPr="00524B90">
        <w:rPr>
          <w:i/>
          <w:iCs/>
          <w:lang w:val="es-CL"/>
        </w:rPr>
        <w:t xml:space="preserve">: A primitive </w:t>
      </w:r>
      <w:proofErr w:type="spellStart"/>
      <w:r w:rsidRPr="00524B90">
        <w:rPr>
          <w:i/>
          <w:iCs/>
          <w:lang w:val="es-CL"/>
        </w:rPr>
        <w:t>theory</w:t>
      </w:r>
      <w:proofErr w:type="spellEnd"/>
      <w:r w:rsidRPr="00524B90">
        <w:rPr>
          <w:i/>
          <w:iCs/>
          <w:lang w:val="es-CL"/>
        </w:rPr>
        <w:t xml:space="preserve"> </w:t>
      </w:r>
      <w:proofErr w:type="spellStart"/>
      <w:r w:rsidRPr="00524B90">
        <w:rPr>
          <w:i/>
          <w:iCs/>
          <w:lang w:val="es-CL"/>
        </w:rPr>
        <w:t>of</w:t>
      </w:r>
      <w:proofErr w:type="spellEnd"/>
      <w:r w:rsidRPr="00524B90">
        <w:rPr>
          <w:i/>
          <w:iCs/>
          <w:lang w:val="es-CL"/>
        </w:rPr>
        <w:t xml:space="preserve"> social </w:t>
      </w:r>
      <w:proofErr w:type="spellStart"/>
      <w:r w:rsidRPr="00524B90">
        <w:rPr>
          <w:i/>
          <w:iCs/>
          <w:lang w:val="es-CL"/>
        </w:rPr>
        <w:t>structure</w:t>
      </w:r>
      <w:proofErr w:type="spellEnd"/>
      <w:r w:rsidRPr="00524B90">
        <w:rPr>
          <w:lang w:val="es-CL"/>
        </w:rPr>
        <w:t xml:space="preserve">. London: </w:t>
      </w:r>
      <w:proofErr w:type="spellStart"/>
      <w:r w:rsidRPr="00524B90">
        <w:rPr>
          <w:lang w:val="es-CL"/>
        </w:rPr>
        <w:t>Collier</w:t>
      </w:r>
      <w:proofErr w:type="spellEnd"/>
      <w:r w:rsidRPr="00524B90">
        <w:rPr>
          <w:lang w:val="es-CL"/>
        </w:rPr>
        <w:t xml:space="preserve"> Macmillan. </w:t>
      </w:r>
      <w:r>
        <w:t>Retrieved from https://suche.suub.uni-bremen.de/peid=B02288440</w:t>
      </w:r>
    </w:p>
    <w:p w14:paraId="4F181EE8" w14:textId="77777777" w:rsidR="00524B90" w:rsidRDefault="00524B90" w:rsidP="00524B90">
      <w:pPr>
        <w:pStyle w:val="Bibliography"/>
      </w:pPr>
      <w:r>
        <w:lastRenderedPageBreak/>
        <w:t xml:space="preserve">Burt, R. S. (2004). Structural Holes and Good Ideas. </w:t>
      </w:r>
      <w:r>
        <w:rPr>
          <w:i/>
          <w:iCs/>
        </w:rPr>
        <w:t>American Journal of Sociology</w:t>
      </w:r>
      <w:r>
        <w:t xml:space="preserve">, </w:t>
      </w:r>
      <w:r>
        <w:rPr>
          <w:i/>
          <w:iCs/>
        </w:rPr>
        <w:t>110</w:t>
      </w:r>
      <w:r>
        <w:t>(2), 349–399. https://doi.org/10.1086/421787</w:t>
      </w:r>
    </w:p>
    <w:p w14:paraId="6B667C7A" w14:textId="77777777" w:rsidR="00524B90" w:rsidRDefault="00524B90" w:rsidP="00524B90">
      <w:pPr>
        <w:pStyle w:val="Bibliography"/>
      </w:pPr>
      <w:proofErr w:type="spellStart"/>
      <w:r>
        <w:t>Busemeyer</w:t>
      </w:r>
      <w:proofErr w:type="spellEnd"/>
      <w:r>
        <w:t xml:space="preserve">, M. R., </w:t>
      </w:r>
      <w:proofErr w:type="spellStart"/>
      <w:r>
        <w:t>Garritzmann</w:t>
      </w:r>
      <w:proofErr w:type="spellEnd"/>
      <w:r>
        <w:t xml:space="preserve">, J. L., and </w:t>
      </w:r>
      <w:proofErr w:type="spellStart"/>
      <w:r>
        <w:t>Neimanns</w:t>
      </w:r>
      <w:proofErr w:type="spellEnd"/>
      <w:r>
        <w:t xml:space="preserve">, E. (2020). </w:t>
      </w:r>
      <w:r>
        <w:rPr>
          <w:i/>
          <w:iCs/>
        </w:rPr>
        <w:t xml:space="preserve">A Loud but Noisy </w:t>
      </w:r>
      <w:proofErr w:type="gramStart"/>
      <w:r>
        <w:rPr>
          <w:i/>
          <w:iCs/>
        </w:rPr>
        <w:t>Signal?:</w:t>
      </w:r>
      <w:proofErr w:type="gramEnd"/>
      <w:r>
        <w:rPr>
          <w:i/>
          <w:iCs/>
        </w:rPr>
        <w:t xml:space="preserve"> Public Opinion and Education Reform in Western Europe</w:t>
      </w:r>
      <w:r>
        <w:t>. Cambridge University Press.</w:t>
      </w:r>
    </w:p>
    <w:p w14:paraId="55C23820" w14:textId="77777777" w:rsidR="00524B90" w:rsidRDefault="00524B90" w:rsidP="00524B90">
      <w:pPr>
        <w:pStyle w:val="Bibliography"/>
      </w:pPr>
      <w:proofErr w:type="spellStart"/>
      <w:r>
        <w:t>Busemeyer</w:t>
      </w:r>
      <w:proofErr w:type="spellEnd"/>
      <w:r>
        <w:t xml:space="preserve">, M. R., and Iversen, T. (2020). The Welfare State with Private Alternatives: The Transformation of Popular Support for Social Insurance. </w:t>
      </w:r>
      <w:r>
        <w:rPr>
          <w:i/>
          <w:iCs/>
        </w:rPr>
        <w:t>The Journal of Politics</w:t>
      </w:r>
      <w:r>
        <w:t xml:space="preserve">, </w:t>
      </w:r>
      <w:r>
        <w:rPr>
          <w:i/>
          <w:iCs/>
        </w:rPr>
        <w:t>82</w:t>
      </w:r>
      <w:r>
        <w:t>(2), 671–686. https://doi.org/10.1086/706980</w:t>
      </w:r>
    </w:p>
    <w:p w14:paraId="16EFFB5E" w14:textId="77777777" w:rsidR="00524B90" w:rsidRDefault="00524B90" w:rsidP="00524B90">
      <w:pPr>
        <w:pStyle w:val="Bibliography"/>
      </w:pPr>
      <w:r>
        <w:t xml:space="preserve">Castillo, J. C. (2011). Legitimacy of Inequality in a Highly Unequal Context: Evidence from the Chilean Case. </w:t>
      </w:r>
      <w:r>
        <w:rPr>
          <w:i/>
          <w:iCs/>
        </w:rPr>
        <w:t>Social Justice Research</w:t>
      </w:r>
      <w:r>
        <w:t xml:space="preserve">, </w:t>
      </w:r>
      <w:r>
        <w:rPr>
          <w:i/>
          <w:iCs/>
        </w:rPr>
        <w:t>24</w:t>
      </w:r>
      <w:r>
        <w:t>(4), 314–340. https://doi.org/10.1007/s11211-011-0144-5</w:t>
      </w:r>
    </w:p>
    <w:p w14:paraId="0F8B1387" w14:textId="77777777" w:rsidR="00524B90" w:rsidRDefault="00524B90" w:rsidP="00524B90">
      <w:pPr>
        <w:pStyle w:val="Bibliography"/>
      </w:pPr>
      <w:r>
        <w:t xml:space="preserve">Castillo, J. C., Iturra, J., and Carrasco, K. (2025). Changes in the Justification of Educational Inequalities: The Role of Perceptions of Inequality and Meritocracy During the COVID Pandemic. </w:t>
      </w:r>
      <w:r>
        <w:rPr>
          <w:i/>
          <w:iCs/>
        </w:rPr>
        <w:t>Social Justice Research</w:t>
      </w:r>
      <w:r>
        <w:t>. https://doi.org/10.1007/s11211-025-00458-0</w:t>
      </w:r>
    </w:p>
    <w:p w14:paraId="6578D55E" w14:textId="77777777" w:rsidR="00524B90" w:rsidRDefault="00524B90" w:rsidP="00524B90">
      <w:pPr>
        <w:pStyle w:val="Bibliography"/>
      </w:pPr>
      <w:r>
        <w:t xml:space="preserve">Castillo, J. C., Laffert, A., Carrasco, K., and Iturra-Sanhueza, J. (2025). Perceptions of Inequality and Meritocracy: Their Interplay in Shaping Preferences for Market Justice in Chile (2016-2023). </w:t>
      </w:r>
      <w:r>
        <w:rPr>
          <w:i/>
          <w:iCs/>
        </w:rPr>
        <w:t>Frontiers in Sociology</w:t>
      </w:r>
      <w:r>
        <w:t xml:space="preserve">, </w:t>
      </w:r>
      <w:r>
        <w:rPr>
          <w:i/>
          <w:iCs/>
        </w:rPr>
        <w:t>10</w:t>
      </w:r>
      <w:r>
        <w:t>. https://doi.org/10.3389/fsoc.2025.1634219</w:t>
      </w:r>
    </w:p>
    <w:p w14:paraId="679E613F" w14:textId="77777777" w:rsidR="00524B90" w:rsidRPr="00524B90" w:rsidRDefault="00524B90" w:rsidP="00524B90">
      <w:pPr>
        <w:pStyle w:val="Bibliography"/>
        <w:rPr>
          <w:lang w:val="es-CL"/>
        </w:rPr>
      </w:pPr>
      <w:r>
        <w:t xml:space="preserve">Castillo, J. C., Madero-Cabib, I., and </w:t>
      </w:r>
      <w:proofErr w:type="spellStart"/>
      <w:r>
        <w:t>Salamovich</w:t>
      </w:r>
      <w:proofErr w:type="spellEnd"/>
      <w:r>
        <w:t xml:space="preserve">, A. (2013). </w:t>
      </w:r>
      <w:r w:rsidRPr="00524B90">
        <w:rPr>
          <w:lang w:val="es-CL"/>
        </w:rPr>
        <w:t xml:space="preserve">Clivajes Partidarios y Cambios en las Preferencias Distributivas en Chile. </w:t>
      </w:r>
      <w:r w:rsidRPr="00524B90">
        <w:rPr>
          <w:i/>
          <w:iCs/>
          <w:lang w:val="es-CL"/>
        </w:rPr>
        <w:t>Revista de Ciencia Política (Santiago)</w:t>
      </w:r>
      <w:r w:rsidRPr="00524B90">
        <w:rPr>
          <w:lang w:val="es-CL"/>
        </w:rPr>
        <w:t xml:space="preserve">, </w:t>
      </w:r>
      <w:r w:rsidRPr="00524B90">
        <w:rPr>
          <w:i/>
          <w:iCs/>
          <w:lang w:val="es-CL"/>
        </w:rPr>
        <w:t>33</w:t>
      </w:r>
      <w:r w:rsidRPr="00524B90">
        <w:rPr>
          <w:lang w:val="es-CL"/>
        </w:rPr>
        <w:t>(2), 469–488. https://doi.org/10.4067/S0718-090X2013000200003</w:t>
      </w:r>
    </w:p>
    <w:p w14:paraId="42058F85" w14:textId="77777777" w:rsidR="00524B90" w:rsidRDefault="00524B90" w:rsidP="00524B90">
      <w:pPr>
        <w:pStyle w:val="Bibliography"/>
      </w:pPr>
      <w:r w:rsidRPr="00524B90">
        <w:rPr>
          <w:lang w:val="es-CL"/>
        </w:rPr>
        <w:t xml:space="preserve">Castillo, J. C., Salgado, M., Carrasco, K., and </w:t>
      </w:r>
      <w:proofErr w:type="spellStart"/>
      <w:r w:rsidRPr="00524B90">
        <w:rPr>
          <w:lang w:val="es-CL"/>
        </w:rPr>
        <w:t>Laffert</w:t>
      </w:r>
      <w:proofErr w:type="spellEnd"/>
      <w:r w:rsidRPr="00524B90">
        <w:rPr>
          <w:lang w:val="es-CL"/>
        </w:rPr>
        <w:t xml:space="preserve">, A. (2024). </w:t>
      </w:r>
      <w:r>
        <w:t xml:space="preserve">The Socialization of Meritocracy and Market Justice Preferences at School. </w:t>
      </w:r>
      <w:r>
        <w:rPr>
          <w:i/>
          <w:iCs/>
        </w:rPr>
        <w:t>Societies</w:t>
      </w:r>
      <w:r>
        <w:t xml:space="preserve">, </w:t>
      </w:r>
      <w:r>
        <w:rPr>
          <w:i/>
          <w:iCs/>
        </w:rPr>
        <w:t>14</w:t>
      </w:r>
      <w:r>
        <w:t>(11), 214. https://doi.org/10.3390/soc14110214</w:t>
      </w:r>
    </w:p>
    <w:p w14:paraId="6A5FAECA" w14:textId="77777777" w:rsidR="00524B90" w:rsidRDefault="00524B90" w:rsidP="00524B90">
      <w:pPr>
        <w:pStyle w:val="Bibliography"/>
      </w:pPr>
      <w:r>
        <w:lastRenderedPageBreak/>
        <w:t xml:space="preserve">Chan, J., To, H.-P., and Chan, E. (2006). Reconsidering Social Cohesion: Developing a Definition and Analytical Framework for Empirical Research. </w:t>
      </w:r>
      <w:r>
        <w:rPr>
          <w:i/>
          <w:iCs/>
        </w:rPr>
        <w:t>Social Indicators Research</w:t>
      </w:r>
      <w:r>
        <w:t xml:space="preserve">, </w:t>
      </w:r>
      <w:r>
        <w:rPr>
          <w:i/>
          <w:iCs/>
        </w:rPr>
        <w:t>75</w:t>
      </w:r>
      <w:r>
        <w:t>(2), 273–302. https://doi.org/10.1007/s11205-005-2118-1</w:t>
      </w:r>
    </w:p>
    <w:p w14:paraId="73C1748A" w14:textId="77777777" w:rsidR="00524B90" w:rsidRDefault="00524B90" w:rsidP="00524B90">
      <w:pPr>
        <w:pStyle w:val="Bibliography"/>
      </w:pPr>
      <w:r>
        <w:t xml:space="preserve">Christensen, M. E., Dinesen, P. T., and Sønderskov, K. M. (2024). Unequal and Unsupportive: Exposure to Poor People Weakens Support for Redistribution among the Rich. </w:t>
      </w:r>
      <w:r>
        <w:rPr>
          <w:i/>
          <w:iCs/>
        </w:rPr>
        <w:t>British Journal of Political Science</w:t>
      </w:r>
      <w:r>
        <w:t xml:space="preserve">, </w:t>
      </w:r>
      <w:r>
        <w:rPr>
          <w:i/>
          <w:iCs/>
        </w:rPr>
        <w:t>54</w:t>
      </w:r>
      <w:r>
        <w:t>(4), 1424–1434. https://doi.org/10.1017/S0007123424000061</w:t>
      </w:r>
    </w:p>
    <w:p w14:paraId="5FA0C752" w14:textId="77777777" w:rsidR="00524B90" w:rsidRPr="00524B90" w:rsidRDefault="00524B90" w:rsidP="00524B90">
      <w:pPr>
        <w:pStyle w:val="Bibliography"/>
        <w:rPr>
          <w:lang w:val="es-CL"/>
        </w:rPr>
      </w:pPr>
      <w:r>
        <w:t xml:space="preserve">Cobo-Arroyo, P. (2022). </w:t>
      </w:r>
      <w:r w:rsidRPr="00524B90">
        <w:rPr>
          <w:i/>
          <w:iCs/>
          <w:lang w:val="es-CL"/>
        </w:rPr>
        <w:t>Influencia de las redes sobre la percepción subjetiva de la distribución de ingresos en España</w:t>
      </w:r>
      <w:r w:rsidRPr="00524B90">
        <w:rPr>
          <w:lang w:val="es-CL"/>
        </w:rPr>
        <w:t xml:space="preserve"> (</w:t>
      </w:r>
      <w:proofErr w:type="spellStart"/>
      <w:r w:rsidRPr="00524B90">
        <w:rPr>
          <w:lang w:val="es-CL"/>
        </w:rPr>
        <w:t>Universidade</w:t>
      </w:r>
      <w:proofErr w:type="spellEnd"/>
      <w:r w:rsidRPr="00524B90">
        <w:rPr>
          <w:lang w:val="es-CL"/>
        </w:rPr>
        <w:t xml:space="preserve"> da Coruña). </w:t>
      </w:r>
      <w:proofErr w:type="spellStart"/>
      <w:r w:rsidRPr="00524B90">
        <w:rPr>
          <w:lang w:val="es-CL"/>
        </w:rPr>
        <w:t>Universidade</w:t>
      </w:r>
      <w:proofErr w:type="spellEnd"/>
      <w:r w:rsidRPr="00524B90">
        <w:rPr>
          <w:lang w:val="es-CL"/>
        </w:rPr>
        <w:t xml:space="preserve"> da Coruña. </w:t>
      </w:r>
      <w:proofErr w:type="spellStart"/>
      <w:r w:rsidRPr="00524B90">
        <w:rPr>
          <w:lang w:val="es-CL"/>
        </w:rPr>
        <w:t>Retrieved</w:t>
      </w:r>
      <w:proofErr w:type="spellEnd"/>
      <w:r w:rsidRPr="00524B90">
        <w:rPr>
          <w:lang w:val="es-CL"/>
        </w:rPr>
        <w:t xml:space="preserve"> </w:t>
      </w:r>
      <w:proofErr w:type="spellStart"/>
      <w:r w:rsidRPr="00524B90">
        <w:rPr>
          <w:lang w:val="es-CL"/>
        </w:rPr>
        <w:t>from</w:t>
      </w:r>
      <w:proofErr w:type="spellEnd"/>
      <w:r w:rsidRPr="00524B90">
        <w:rPr>
          <w:lang w:val="es-CL"/>
        </w:rPr>
        <w:t xml:space="preserve"> https://ruc.udc.es/dspace/handle/2183/36667</w:t>
      </w:r>
    </w:p>
    <w:p w14:paraId="360B71ED" w14:textId="77777777" w:rsidR="00524B90" w:rsidRDefault="00524B90" w:rsidP="00524B90">
      <w:pPr>
        <w:pStyle w:val="Bibliography"/>
      </w:pPr>
      <w:r w:rsidRPr="00524B90">
        <w:rPr>
          <w:lang w:val="es-CL"/>
        </w:rPr>
        <w:t xml:space="preserve">Contreras, D., Otero, G., Díaz, J. D., and Suárez, N. (2019). </w:t>
      </w:r>
      <w:r>
        <w:t xml:space="preserve">Inequality in social capital in Chile: Assessing the importance of network size and contacts’ occupational prestige on status attainment. </w:t>
      </w:r>
      <w:r>
        <w:rPr>
          <w:i/>
          <w:iCs/>
        </w:rPr>
        <w:t>Social Networks</w:t>
      </w:r>
      <w:r>
        <w:t xml:space="preserve">, </w:t>
      </w:r>
      <w:r>
        <w:rPr>
          <w:i/>
          <w:iCs/>
        </w:rPr>
        <w:t>58</w:t>
      </w:r>
      <w:r>
        <w:t>, 59–77. https://doi.org/10.1016/j.socnet.2019.02.002</w:t>
      </w:r>
    </w:p>
    <w:p w14:paraId="701E6278" w14:textId="77777777" w:rsidR="00524B90" w:rsidRDefault="00524B90" w:rsidP="00524B90">
      <w:pPr>
        <w:pStyle w:val="Bibliography"/>
      </w:pPr>
      <w:r>
        <w:t>Croissant, Y., and Millo, G. (2008). Panel data econometrics in R: The “</w:t>
      </w:r>
      <w:proofErr w:type="spellStart"/>
      <w:r>
        <w:t>plm</w:t>
      </w:r>
      <w:proofErr w:type="spellEnd"/>
      <w:r>
        <w:t xml:space="preserve">” package. </w:t>
      </w:r>
      <w:r>
        <w:rPr>
          <w:i/>
          <w:iCs/>
        </w:rPr>
        <w:t>Journal of Statistical Software</w:t>
      </w:r>
      <w:r>
        <w:t xml:space="preserve">, </w:t>
      </w:r>
      <w:r>
        <w:rPr>
          <w:i/>
          <w:iCs/>
        </w:rPr>
        <w:t>27</w:t>
      </w:r>
      <w:r>
        <w:t>(2), 1–43. https://doi.org/10.18637/jss.v027.i02</w:t>
      </w:r>
    </w:p>
    <w:p w14:paraId="58B47979" w14:textId="77777777" w:rsidR="00524B90" w:rsidRPr="00524B90" w:rsidRDefault="00524B90" w:rsidP="00524B90">
      <w:pPr>
        <w:pStyle w:val="Bibliography"/>
        <w:rPr>
          <w:lang w:val="de-DE"/>
        </w:rPr>
      </w:pPr>
      <w:proofErr w:type="spellStart"/>
      <w:r>
        <w:t>Delhey</w:t>
      </w:r>
      <w:proofErr w:type="spellEnd"/>
      <w:r>
        <w:t xml:space="preserve">, J., Dragolov, G., and Boehnke, K. (2023). Social Cohesion in International Comparison: A Review of Key Measures and Findings. </w:t>
      </w:r>
      <w:r w:rsidRPr="00524B90">
        <w:rPr>
          <w:i/>
          <w:iCs/>
          <w:lang w:val="de-DE"/>
        </w:rPr>
        <w:t>KZfSS Kölner Zeitschrift Für Soziologie Und Sozialpsychologie</w:t>
      </w:r>
      <w:r w:rsidRPr="00524B90">
        <w:rPr>
          <w:lang w:val="de-DE"/>
        </w:rPr>
        <w:t xml:space="preserve">, </w:t>
      </w:r>
      <w:r w:rsidRPr="00524B90">
        <w:rPr>
          <w:i/>
          <w:iCs/>
          <w:lang w:val="de-DE"/>
        </w:rPr>
        <w:t>75</w:t>
      </w:r>
      <w:r w:rsidRPr="00524B90">
        <w:rPr>
          <w:lang w:val="de-DE"/>
        </w:rPr>
        <w:t>(1), 95–120. https://doi.org/10.1007/s11577-023-00891-6</w:t>
      </w:r>
    </w:p>
    <w:p w14:paraId="1EA4F5BE" w14:textId="77777777" w:rsidR="00524B90" w:rsidRDefault="00524B90" w:rsidP="00524B90">
      <w:pPr>
        <w:pStyle w:val="Bibliography"/>
      </w:pPr>
      <w:r>
        <w:t xml:space="preserve">Druckman, J. N., and Lupia, A. (2000). Preference Formation. </w:t>
      </w:r>
      <w:r>
        <w:rPr>
          <w:i/>
          <w:iCs/>
        </w:rPr>
        <w:t>Annual Review of Political Science</w:t>
      </w:r>
      <w:r>
        <w:t xml:space="preserve">, </w:t>
      </w:r>
      <w:r>
        <w:rPr>
          <w:i/>
          <w:iCs/>
        </w:rPr>
        <w:t>3</w:t>
      </w:r>
      <w:r>
        <w:t>(1), 1–24. https://doi.org/10.1146/annurev.polisci.3.1.1</w:t>
      </w:r>
    </w:p>
    <w:p w14:paraId="39744B3F" w14:textId="77777777" w:rsidR="00524B90" w:rsidRDefault="00524B90" w:rsidP="00524B90">
      <w:pPr>
        <w:pStyle w:val="Bibliography"/>
      </w:pPr>
      <w:r>
        <w:t xml:space="preserve">ELSOC, S. T. (2022). </w:t>
      </w:r>
      <w:proofErr w:type="spellStart"/>
      <w:r>
        <w:rPr>
          <w:i/>
          <w:iCs/>
        </w:rPr>
        <w:t>Estudio</w:t>
      </w:r>
      <w:proofErr w:type="spellEnd"/>
      <w:r>
        <w:rPr>
          <w:i/>
          <w:iCs/>
        </w:rPr>
        <w:t xml:space="preserve"> Longitudinal Social de Chile</w:t>
      </w:r>
      <w:r>
        <w:t xml:space="preserve"> [Data set]. Harvard Dataverse. https://doi.org/10.7910/dvn/0kirbj</w:t>
      </w:r>
    </w:p>
    <w:p w14:paraId="3D7785D4" w14:textId="77777777" w:rsidR="00524B90" w:rsidRPr="00524B90" w:rsidRDefault="00524B90" w:rsidP="00524B90">
      <w:pPr>
        <w:pStyle w:val="Bibliography"/>
        <w:rPr>
          <w:lang w:val="es-CL"/>
        </w:rPr>
      </w:pPr>
      <w:r w:rsidRPr="00524B90">
        <w:rPr>
          <w:lang w:val="es-CL"/>
        </w:rPr>
        <w:lastRenderedPageBreak/>
        <w:t xml:space="preserve">Espinoza, V., and Núñez, J. (2014). Movilidad ocupacional en Chile 2001-2009. ¿Desigualdad de ingresos con igualdad de oportunidades? </w:t>
      </w:r>
      <w:r w:rsidRPr="00524B90">
        <w:rPr>
          <w:i/>
          <w:iCs/>
          <w:lang w:val="es-CL"/>
        </w:rPr>
        <w:t>Revista Internacional de Sociología</w:t>
      </w:r>
      <w:r w:rsidRPr="00524B90">
        <w:rPr>
          <w:lang w:val="es-CL"/>
        </w:rPr>
        <w:t xml:space="preserve">, </w:t>
      </w:r>
      <w:r w:rsidRPr="00524B90">
        <w:rPr>
          <w:i/>
          <w:iCs/>
          <w:lang w:val="es-CL"/>
        </w:rPr>
        <w:t>72</w:t>
      </w:r>
      <w:r w:rsidRPr="00524B90">
        <w:rPr>
          <w:lang w:val="es-CL"/>
        </w:rPr>
        <w:t>(1), 57–82. https://doi.org/10.3989/ris.2011.11.08</w:t>
      </w:r>
    </w:p>
    <w:p w14:paraId="2D55FCF8" w14:textId="77777777" w:rsidR="00524B90" w:rsidRDefault="00524B90" w:rsidP="00524B90">
      <w:pPr>
        <w:pStyle w:val="Bibliography"/>
      </w:pPr>
      <w:r>
        <w:t xml:space="preserve">Feld, S. L. (1981). The Focused Organization of Social Ties. </w:t>
      </w:r>
      <w:r>
        <w:rPr>
          <w:i/>
          <w:iCs/>
        </w:rPr>
        <w:t>American Journal of Sociology</w:t>
      </w:r>
      <w:r>
        <w:t xml:space="preserve">, </w:t>
      </w:r>
      <w:r>
        <w:rPr>
          <w:i/>
          <w:iCs/>
        </w:rPr>
        <w:t>86</w:t>
      </w:r>
      <w:r>
        <w:t>(5), 1015–1035.</w:t>
      </w:r>
    </w:p>
    <w:p w14:paraId="56D67F99" w14:textId="77777777" w:rsidR="00524B90" w:rsidRDefault="00524B90" w:rsidP="00524B90">
      <w:pPr>
        <w:pStyle w:val="Bibliography"/>
      </w:pPr>
      <w:r>
        <w:t xml:space="preserve">Ferre, J. C. (2023). Welfare regimes in twenty-first-century Latin America. </w:t>
      </w:r>
      <w:r>
        <w:rPr>
          <w:i/>
          <w:iCs/>
        </w:rPr>
        <w:t>Journal of International and Comparative Social Policy</w:t>
      </w:r>
      <w:r>
        <w:t xml:space="preserve">, </w:t>
      </w:r>
      <w:r>
        <w:rPr>
          <w:i/>
          <w:iCs/>
        </w:rPr>
        <w:t>39</w:t>
      </w:r>
      <w:r>
        <w:t>(2), 101–127. https://doi.org/10.1017/ics.2023.16</w:t>
      </w:r>
    </w:p>
    <w:p w14:paraId="7DE9F1B0" w14:textId="77777777" w:rsidR="00524B90" w:rsidRDefault="00524B90" w:rsidP="00524B90">
      <w:pPr>
        <w:pStyle w:val="Bibliography"/>
      </w:pPr>
      <w:proofErr w:type="spellStart"/>
      <w:r>
        <w:t>Ganzeboom</w:t>
      </w:r>
      <w:proofErr w:type="spellEnd"/>
      <w:r>
        <w:t xml:space="preserve">, H. B. (2010). </w:t>
      </w:r>
      <w:r>
        <w:rPr>
          <w:i/>
          <w:iCs/>
        </w:rPr>
        <w:t>A new international socio-economic index (ISEI) of occupational status for the international standard classification of occupation 2008 (ISCO-08) constructed with data from the ISSP 2002–2007</w:t>
      </w:r>
      <w:r>
        <w:t xml:space="preserve">. </w:t>
      </w:r>
      <w:r>
        <w:rPr>
          <w:i/>
          <w:iCs/>
        </w:rPr>
        <w:t>1</w:t>
      </w:r>
      <w:r>
        <w:t>. Lisbon.</w:t>
      </w:r>
    </w:p>
    <w:p w14:paraId="12E9D65D" w14:textId="77777777" w:rsidR="00524B90" w:rsidRDefault="00524B90" w:rsidP="00524B90">
      <w:pPr>
        <w:pStyle w:val="Bibliography"/>
      </w:pPr>
      <w:proofErr w:type="spellStart"/>
      <w:r>
        <w:t>Garreton</w:t>
      </w:r>
      <w:proofErr w:type="spellEnd"/>
      <w:r>
        <w:t xml:space="preserve">, M., Basauri, A., and Valenzuela, L. (2020). Exploring the correlation between city size and residential segregation: Comparing Chilean cities with spatially unbiased indexes. </w:t>
      </w:r>
      <w:r>
        <w:rPr>
          <w:i/>
          <w:iCs/>
        </w:rPr>
        <w:t>Environment and Urbanization</w:t>
      </w:r>
      <w:r>
        <w:t xml:space="preserve">, </w:t>
      </w:r>
      <w:r>
        <w:rPr>
          <w:i/>
          <w:iCs/>
        </w:rPr>
        <w:t>32</w:t>
      </w:r>
      <w:r>
        <w:t>(2), 569–588. https://doi.org/10.1177/0956247820918983</w:t>
      </w:r>
    </w:p>
    <w:p w14:paraId="2FD17724" w14:textId="77777777" w:rsidR="00524B90" w:rsidRDefault="00524B90" w:rsidP="00524B90">
      <w:pPr>
        <w:pStyle w:val="Bibliography"/>
      </w:pPr>
      <w:r>
        <w:t xml:space="preserve">Häusermann, S., Kurer, T., and Schwander, H. (2015). High-skilled outsiders? Labor market vulnerability, education and welfare state preferences. </w:t>
      </w:r>
      <w:r>
        <w:rPr>
          <w:i/>
          <w:iCs/>
        </w:rPr>
        <w:t>Socio-Economic Review</w:t>
      </w:r>
      <w:r>
        <w:t xml:space="preserve">, </w:t>
      </w:r>
      <w:r>
        <w:rPr>
          <w:i/>
          <w:iCs/>
        </w:rPr>
        <w:t>13</w:t>
      </w:r>
      <w:r>
        <w:t>(2), 235–258. https://doi.org/10.1093/ser/mwu026</w:t>
      </w:r>
    </w:p>
    <w:p w14:paraId="11D47340" w14:textId="77777777" w:rsidR="00524B90" w:rsidRDefault="00524B90" w:rsidP="00524B90">
      <w:pPr>
        <w:pStyle w:val="Bibliography"/>
      </w:pPr>
      <w:r>
        <w:t xml:space="preserve">Helgason, A. F., and Rehm, P. (2023). Long-term income trajectories and the evolution of political attitudes. </w:t>
      </w:r>
      <w:r>
        <w:rPr>
          <w:i/>
          <w:iCs/>
        </w:rPr>
        <w:t>European Journal of Political Research</w:t>
      </w:r>
      <w:r>
        <w:t xml:space="preserve">, </w:t>
      </w:r>
      <w:r>
        <w:rPr>
          <w:i/>
          <w:iCs/>
        </w:rPr>
        <w:t>62</w:t>
      </w:r>
      <w:r>
        <w:t>(1), 264–284. https://doi.org/10.1111/1475-6765.12506</w:t>
      </w:r>
    </w:p>
    <w:p w14:paraId="1E56298E" w14:textId="77777777" w:rsidR="00524B90" w:rsidRDefault="00524B90" w:rsidP="00524B90">
      <w:pPr>
        <w:pStyle w:val="Bibliography"/>
      </w:pPr>
      <w:r>
        <w:t xml:space="preserve">Helgason, A. F., and Rehm, P. (2024). Class experiences and the long-term evolution of economic values. </w:t>
      </w:r>
      <w:r>
        <w:rPr>
          <w:i/>
          <w:iCs/>
        </w:rPr>
        <w:t>Social Forces</w:t>
      </w:r>
      <w:r>
        <w:t>, soae135. https://doi.org/10.1093/sf/soae135</w:t>
      </w:r>
    </w:p>
    <w:p w14:paraId="6A84F51D" w14:textId="77777777" w:rsidR="00524B90" w:rsidRDefault="00524B90" w:rsidP="00524B90">
      <w:pPr>
        <w:pStyle w:val="Bibliography"/>
      </w:pPr>
      <w:r>
        <w:lastRenderedPageBreak/>
        <w:t xml:space="preserve">Hollstein, B. (2023). Personal network dynamics across the life course: A relationship-related structural approach. </w:t>
      </w:r>
      <w:r>
        <w:rPr>
          <w:i/>
          <w:iCs/>
        </w:rPr>
        <w:t>Advances in Life Course Research</w:t>
      </w:r>
      <w:r>
        <w:t xml:space="preserve">, </w:t>
      </w:r>
      <w:r>
        <w:rPr>
          <w:i/>
          <w:iCs/>
        </w:rPr>
        <w:t>58</w:t>
      </w:r>
      <w:r>
        <w:t>, 100567. https://doi.org/10.1016/j.alcr.2023.100567</w:t>
      </w:r>
    </w:p>
    <w:p w14:paraId="09BC5326" w14:textId="77777777" w:rsidR="00524B90" w:rsidRDefault="00524B90" w:rsidP="00524B90">
      <w:pPr>
        <w:pStyle w:val="Bibliography"/>
      </w:pPr>
      <w:r>
        <w:t xml:space="preserve">Huber, E., and Stephens, J. D. (2012). </w:t>
      </w:r>
      <w:r>
        <w:rPr>
          <w:i/>
          <w:iCs/>
        </w:rPr>
        <w:t>Democracy and the left: Social policy and inequality in Latin America</w:t>
      </w:r>
      <w:r>
        <w:t>. Chicago: University of Chicago Press.</w:t>
      </w:r>
    </w:p>
    <w:p w14:paraId="18CE84B7" w14:textId="77777777" w:rsidR="00524B90" w:rsidRDefault="00524B90" w:rsidP="00524B90">
      <w:pPr>
        <w:pStyle w:val="Bibliography"/>
      </w:pPr>
      <w:proofErr w:type="spellStart"/>
      <w:r>
        <w:t>Immergut</w:t>
      </w:r>
      <w:proofErr w:type="spellEnd"/>
      <w:r>
        <w:t xml:space="preserve">, E. M., and Schneider, S. M. (2020). Is it unfair for the affluent to be able to purchase “better” healthcare? Existential standards and institutional norms in healthcare attitudes across 28 countries. </w:t>
      </w:r>
      <w:r>
        <w:rPr>
          <w:i/>
          <w:iCs/>
        </w:rPr>
        <w:t>Social Science &amp; Medicine</w:t>
      </w:r>
      <w:r>
        <w:t xml:space="preserve">, </w:t>
      </w:r>
      <w:r>
        <w:rPr>
          <w:i/>
          <w:iCs/>
        </w:rPr>
        <w:t>267</w:t>
      </w:r>
      <w:r>
        <w:t>, 113146. https://doi.org/10.1016/j.socscimed.2020.113146</w:t>
      </w:r>
    </w:p>
    <w:p w14:paraId="45C624E4" w14:textId="77777777" w:rsidR="00524B90" w:rsidRDefault="00524B90" w:rsidP="00524B90">
      <w:pPr>
        <w:pStyle w:val="Bibliography"/>
      </w:pPr>
      <w:r>
        <w:t xml:space="preserve">Iturra-Sanhueza, J. (2025). Class-based network segregation, Economic Inequality, and Redistributive Preferences across societies. </w:t>
      </w:r>
      <w:r>
        <w:rPr>
          <w:i/>
          <w:iCs/>
        </w:rPr>
        <w:t>European Economic Review</w:t>
      </w:r>
      <w:r>
        <w:t>. https://doi.org/10.1093/esr/jcaf048</w:t>
      </w:r>
    </w:p>
    <w:p w14:paraId="5D821272" w14:textId="77777777" w:rsidR="00524B90" w:rsidRDefault="00524B90" w:rsidP="00524B90">
      <w:pPr>
        <w:pStyle w:val="Bibliography"/>
      </w:pPr>
      <w:r>
        <w:t xml:space="preserve">Kahn, R. L., and Antonucci, T. C. (1980). Convoys over the life course: Attachment, roles, and social support. In P. B. Baltes and G. B. Orville (Eds.), </w:t>
      </w:r>
      <w:r>
        <w:rPr>
          <w:i/>
          <w:iCs/>
        </w:rPr>
        <w:t>Life-span development and behavior</w:t>
      </w:r>
      <w:r>
        <w:t xml:space="preserve"> (pp. 253–286). Academic Press.</w:t>
      </w:r>
    </w:p>
    <w:p w14:paraId="620A9486" w14:textId="77777777" w:rsidR="00524B90" w:rsidRDefault="00524B90" w:rsidP="00524B90">
      <w:pPr>
        <w:pStyle w:val="Bibliography"/>
      </w:pPr>
      <w:r>
        <w:t xml:space="preserve">Kluegel, J. R., Mason, D. S., and Wegener, B. (1999). The Legitimation of Capitalism in the </w:t>
      </w:r>
      <w:proofErr w:type="spellStart"/>
      <w:r>
        <w:t>Postcommunist</w:t>
      </w:r>
      <w:proofErr w:type="spellEnd"/>
      <w:r>
        <w:t xml:space="preserve"> Transition Public Opinion about Market Justice, 1991—1996. </w:t>
      </w:r>
      <w:r>
        <w:rPr>
          <w:i/>
          <w:iCs/>
        </w:rPr>
        <w:t>European Sociological Review</w:t>
      </w:r>
      <w:r>
        <w:t xml:space="preserve">, </w:t>
      </w:r>
      <w:r>
        <w:rPr>
          <w:i/>
          <w:iCs/>
        </w:rPr>
        <w:t>15</w:t>
      </w:r>
      <w:r>
        <w:t>(3), 251–283. https://doi.org/10.1093/oxfordjournals.esr.a018263</w:t>
      </w:r>
    </w:p>
    <w:p w14:paraId="4AF0D536" w14:textId="77777777" w:rsidR="00524B90" w:rsidRDefault="00524B90" w:rsidP="00524B90">
      <w:pPr>
        <w:pStyle w:val="Bibliography"/>
      </w:pPr>
      <w:r>
        <w:t xml:space="preserve">Kluegel, J. R., and Smith, E. R. (1981). Beliefs About Stratification. </w:t>
      </w:r>
      <w:r>
        <w:rPr>
          <w:i/>
          <w:iCs/>
        </w:rPr>
        <w:t>Annual Review of Sociology</w:t>
      </w:r>
      <w:r>
        <w:t>, 29–56.</w:t>
      </w:r>
    </w:p>
    <w:p w14:paraId="14304E1D" w14:textId="77777777" w:rsidR="00524B90" w:rsidRDefault="00524B90" w:rsidP="00524B90">
      <w:pPr>
        <w:pStyle w:val="Bibliography"/>
      </w:pPr>
      <w:r>
        <w:t xml:space="preserve">Koopmans, R., and Schaeffer, M. (2015). Relational diversity and </w:t>
      </w:r>
      <w:proofErr w:type="spellStart"/>
      <w:r>
        <w:t>neighbourhood</w:t>
      </w:r>
      <w:proofErr w:type="spellEnd"/>
      <w:r>
        <w:t xml:space="preserve"> cohesion. Unpacking variety, balance and in-group size. </w:t>
      </w:r>
      <w:r>
        <w:rPr>
          <w:i/>
          <w:iCs/>
        </w:rPr>
        <w:t>Social Science Research</w:t>
      </w:r>
      <w:r>
        <w:t xml:space="preserve">, </w:t>
      </w:r>
      <w:r>
        <w:rPr>
          <w:i/>
          <w:iCs/>
        </w:rPr>
        <w:t>53</w:t>
      </w:r>
      <w:r>
        <w:t>, 162–176. https://doi.org/10.1016/j.ssresearch.2015.05.010</w:t>
      </w:r>
    </w:p>
    <w:p w14:paraId="1C316BAE" w14:textId="77777777" w:rsidR="00524B90" w:rsidRDefault="00524B90" w:rsidP="00524B90">
      <w:pPr>
        <w:pStyle w:val="Bibliography"/>
      </w:pPr>
      <w:r>
        <w:lastRenderedPageBreak/>
        <w:t xml:space="preserve">Koos, S., and Sachweh, P. (2019). The moral economies of market societies: Popular attitudes towards market competition, redistribution and reciprocity in comparative perspective. </w:t>
      </w:r>
      <w:r>
        <w:rPr>
          <w:i/>
          <w:iCs/>
        </w:rPr>
        <w:t>Socio-Economic Review</w:t>
      </w:r>
      <w:r>
        <w:t xml:space="preserve">, </w:t>
      </w:r>
      <w:r>
        <w:rPr>
          <w:i/>
          <w:iCs/>
        </w:rPr>
        <w:t>17</w:t>
      </w:r>
      <w:r>
        <w:t>(4), 793–821. https://doi.org/10.1093/ser/mwx045</w:t>
      </w:r>
    </w:p>
    <w:p w14:paraId="2EFCAE14" w14:textId="77777777" w:rsidR="00524B90" w:rsidRDefault="00524B90" w:rsidP="00524B90">
      <w:pPr>
        <w:pStyle w:val="Bibliography"/>
      </w:pPr>
      <w:r>
        <w:t xml:space="preserve">Kulin, J., and </w:t>
      </w:r>
      <w:proofErr w:type="spellStart"/>
      <w:r>
        <w:t>Svallfors</w:t>
      </w:r>
      <w:proofErr w:type="spellEnd"/>
      <w:r>
        <w:t xml:space="preserve">, S. (2013). Class, values, and attitudes towards redistribution: A European comparison. </w:t>
      </w:r>
      <w:r>
        <w:rPr>
          <w:i/>
          <w:iCs/>
        </w:rPr>
        <w:t>European Sociological Review</w:t>
      </w:r>
      <w:r>
        <w:t xml:space="preserve">, </w:t>
      </w:r>
      <w:r>
        <w:rPr>
          <w:i/>
          <w:iCs/>
        </w:rPr>
        <w:t>29</w:t>
      </w:r>
      <w:r>
        <w:t>(2), 155–167. https://doi.org/10.1093/esr/jcr046</w:t>
      </w:r>
    </w:p>
    <w:p w14:paraId="2EAF1420" w14:textId="77777777" w:rsidR="00524B90" w:rsidRDefault="00524B90" w:rsidP="00524B90">
      <w:pPr>
        <w:pStyle w:val="Bibliography"/>
      </w:pPr>
      <w:proofErr w:type="spellStart"/>
      <w:r>
        <w:t>Lancee</w:t>
      </w:r>
      <w:proofErr w:type="spellEnd"/>
      <w:r>
        <w:t xml:space="preserve">, B. (2017). Diversity, trust and social cohesion. In European Commission. Directorate General for Research and Innovation., </w:t>
      </w:r>
      <w:r>
        <w:rPr>
          <w:i/>
          <w:iCs/>
        </w:rPr>
        <w:t>Trust at Risk: Implications for EU Policies and Institutions</w:t>
      </w:r>
      <w:r>
        <w:t xml:space="preserve"> (p. rust in Justice In: Heiko Prange-</w:t>
      </w:r>
      <w:proofErr w:type="spellStart"/>
      <w:r>
        <w:t>Gstöhl</w:t>
      </w:r>
      <w:proofErr w:type="spellEnd"/>
      <w:r>
        <w:t xml:space="preserve"> 152).</w:t>
      </w:r>
    </w:p>
    <w:p w14:paraId="0DA3E7D2" w14:textId="77777777" w:rsidR="00524B90" w:rsidRDefault="00524B90" w:rsidP="00524B90">
      <w:pPr>
        <w:pStyle w:val="Bibliography"/>
      </w:pPr>
      <w:r>
        <w:t xml:space="preserve">Lane, R. E. (1986). Market Justice, Political Justice. </w:t>
      </w:r>
      <w:r>
        <w:rPr>
          <w:i/>
          <w:iCs/>
        </w:rPr>
        <w:t>American Political Science Review</w:t>
      </w:r>
      <w:r>
        <w:t xml:space="preserve">, </w:t>
      </w:r>
      <w:r>
        <w:rPr>
          <w:i/>
          <w:iCs/>
        </w:rPr>
        <w:t>80</w:t>
      </w:r>
      <w:r>
        <w:t>(2), 383–402. https://doi.org/10.2307/1958264</w:t>
      </w:r>
    </w:p>
    <w:p w14:paraId="64010EBF" w14:textId="77777777" w:rsidR="00524B90" w:rsidRDefault="00524B90" w:rsidP="00524B90">
      <w:pPr>
        <w:pStyle w:val="Bibliography"/>
      </w:pPr>
      <w:proofErr w:type="spellStart"/>
      <w:r>
        <w:t>Langsæther</w:t>
      </w:r>
      <w:proofErr w:type="spellEnd"/>
      <w:r>
        <w:t xml:space="preserve">, P. E., Evans, G., and O’Grady, T. (2022). Explaining the Relationship Between Class Position and Political Preferences: A Long-Term Panel Analysis of Intra-Generational Class Mobility. </w:t>
      </w:r>
      <w:r>
        <w:rPr>
          <w:i/>
          <w:iCs/>
        </w:rPr>
        <w:t>British Journal of Political Science</w:t>
      </w:r>
      <w:r>
        <w:t xml:space="preserve">, </w:t>
      </w:r>
      <w:r>
        <w:rPr>
          <w:i/>
          <w:iCs/>
        </w:rPr>
        <w:t>52</w:t>
      </w:r>
      <w:r>
        <w:t>(2), 958–967. https://doi.org/10.1017/S0007123420000599</w:t>
      </w:r>
    </w:p>
    <w:p w14:paraId="179F9CB7" w14:textId="77777777" w:rsidR="00524B90" w:rsidRDefault="00524B90" w:rsidP="00524B90">
      <w:pPr>
        <w:pStyle w:val="Bibliography"/>
      </w:pPr>
      <w:r>
        <w:t xml:space="preserve">Lee, J.-S., and Stacey, M. (2023). Fairness perceptions of income-based educational inequality: The impact of social class and ideological orientations. </w:t>
      </w:r>
      <w:r>
        <w:rPr>
          <w:i/>
          <w:iCs/>
        </w:rPr>
        <w:t>Australian Journal of Social Issues</w:t>
      </w:r>
      <w:r>
        <w:t xml:space="preserve">, </w:t>
      </w:r>
      <w:r>
        <w:rPr>
          <w:i/>
          <w:iCs/>
        </w:rPr>
        <w:t>00</w:t>
      </w:r>
      <w:r>
        <w:t>(n/a), 1–22. https://doi.org/10.1002/ajs4.321</w:t>
      </w:r>
    </w:p>
    <w:p w14:paraId="614BDE76" w14:textId="77777777" w:rsidR="00524B90" w:rsidRDefault="00524B90" w:rsidP="00524B90">
      <w:pPr>
        <w:pStyle w:val="Bibliography"/>
      </w:pPr>
      <w:r>
        <w:t xml:space="preserve">Lin, N. (2001). Building a Network Theory of Social Capital. In N. Lin, K. Cook, and R. S. Burt, </w:t>
      </w:r>
      <w:r>
        <w:rPr>
          <w:i/>
          <w:iCs/>
        </w:rPr>
        <w:t>Social Capital</w:t>
      </w:r>
      <w:r>
        <w:t xml:space="preserve"> (1st ed., pp. 3–28). Routledge. https://doi.org/10.4324/9781315129457-1</w:t>
      </w:r>
    </w:p>
    <w:p w14:paraId="36A247BC" w14:textId="77777777" w:rsidR="00524B90" w:rsidRDefault="00524B90" w:rsidP="00524B90">
      <w:pPr>
        <w:pStyle w:val="Bibliography"/>
      </w:pPr>
      <w:r>
        <w:t xml:space="preserve">Lindh, A. (2015). Public Opinion against Markets? Attitudes towards Market Distribution of Social Services – A Comparison of 17 Countries. </w:t>
      </w:r>
      <w:r>
        <w:rPr>
          <w:i/>
          <w:iCs/>
        </w:rPr>
        <w:t>Social Policy &amp; Administration</w:t>
      </w:r>
      <w:r>
        <w:t xml:space="preserve">, </w:t>
      </w:r>
      <w:r>
        <w:rPr>
          <w:i/>
          <w:iCs/>
        </w:rPr>
        <w:t>49</w:t>
      </w:r>
      <w:r>
        <w:t>(7), 887–910. https://doi.org/10.1111/spol.12105</w:t>
      </w:r>
    </w:p>
    <w:p w14:paraId="0AA6BC3C" w14:textId="77777777" w:rsidR="00524B90" w:rsidRDefault="00524B90" w:rsidP="00524B90">
      <w:pPr>
        <w:pStyle w:val="Bibliography"/>
      </w:pPr>
      <w:r>
        <w:lastRenderedPageBreak/>
        <w:t xml:space="preserve">Lindh, A., and Andersson, A. B. (2024). Social networks and distributive conflict: The class </w:t>
      </w:r>
      <w:proofErr w:type="gramStart"/>
      <w:r>
        <w:t>divide</w:t>
      </w:r>
      <w:proofErr w:type="gramEnd"/>
      <w:r>
        <w:t xml:space="preserve"> </w:t>
      </w:r>
      <w:proofErr w:type="gramStart"/>
      <w:r>
        <w:t>in</w:t>
      </w:r>
      <w:proofErr w:type="gramEnd"/>
      <w:r>
        <w:t xml:space="preserve"> social ties and attitudes to income inequality across 29 countries. </w:t>
      </w:r>
      <w:r>
        <w:rPr>
          <w:i/>
          <w:iCs/>
        </w:rPr>
        <w:t>European Sociological Review</w:t>
      </w:r>
      <w:r>
        <w:t>, jcae039. https://doi.org/10.1093/esr/jcae039</w:t>
      </w:r>
    </w:p>
    <w:p w14:paraId="39900178" w14:textId="77777777" w:rsidR="00524B90" w:rsidRDefault="00524B90" w:rsidP="00524B90">
      <w:pPr>
        <w:pStyle w:val="Bibliography"/>
      </w:pPr>
      <w:r>
        <w:t xml:space="preserve">Lindh, A., Andersson, A. B., and Völker, B. (2021). The Missing Link: Network Influences on Class Divides in Political Attitudes. </w:t>
      </w:r>
      <w:r>
        <w:rPr>
          <w:i/>
          <w:iCs/>
        </w:rPr>
        <w:t>European Sociological Review</w:t>
      </w:r>
      <w:r>
        <w:t xml:space="preserve">, </w:t>
      </w:r>
      <w:r>
        <w:rPr>
          <w:i/>
          <w:iCs/>
        </w:rPr>
        <w:t>37</w:t>
      </w:r>
      <w:r>
        <w:t>(5), 695–712. https://doi.org/10.1093/esr/jcab010</w:t>
      </w:r>
    </w:p>
    <w:p w14:paraId="649530DB" w14:textId="77777777" w:rsidR="00524B90" w:rsidRDefault="00524B90" w:rsidP="00524B90">
      <w:pPr>
        <w:pStyle w:val="Bibliography"/>
      </w:pPr>
      <w:r>
        <w:t xml:space="preserve">Lindh, A., and McCall, L. (2020). Class Position and Political Opinion in Rich Democracies. </w:t>
      </w:r>
      <w:r>
        <w:rPr>
          <w:i/>
          <w:iCs/>
        </w:rPr>
        <w:t>Annual Review of Sociology</w:t>
      </w:r>
      <w:r>
        <w:t xml:space="preserve">, </w:t>
      </w:r>
      <w:r>
        <w:rPr>
          <w:i/>
          <w:iCs/>
        </w:rPr>
        <w:t>46</w:t>
      </w:r>
      <w:r>
        <w:t>(1), 419–441. https://doi.org/10.1146/annurev-soc-121919-054609</w:t>
      </w:r>
    </w:p>
    <w:p w14:paraId="4A8040B6" w14:textId="77777777" w:rsidR="00524B90" w:rsidRDefault="00524B90" w:rsidP="00524B90">
      <w:pPr>
        <w:pStyle w:val="Bibliography"/>
      </w:pPr>
      <w:r>
        <w:t xml:space="preserve">Londoño-Vélez, J. (2022). The impact of diversity on perceptions of income distribution and preferences for redistribution. </w:t>
      </w:r>
      <w:r>
        <w:rPr>
          <w:i/>
          <w:iCs/>
        </w:rPr>
        <w:t>Journal of Public Economics</w:t>
      </w:r>
      <w:r>
        <w:t xml:space="preserve">, </w:t>
      </w:r>
      <w:r>
        <w:rPr>
          <w:i/>
          <w:iCs/>
        </w:rPr>
        <w:t>214</w:t>
      </w:r>
      <w:r>
        <w:t>, 104732. https://doi.org/10.1016/j.jpubeco.2022.104732</w:t>
      </w:r>
    </w:p>
    <w:p w14:paraId="353F6953" w14:textId="77777777" w:rsidR="00524B90" w:rsidRDefault="00524B90" w:rsidP="00524B90">
      <w:pPr>
        <w:pStyle w:val="Bibliography"/>
      </w:pPr>
      <w:r>
        <w:t xml:space="preserve">Maldonado, L., Olivos, F., Castillo, J. C., Atria, J., and Azar, A. (2019). Risk Exposure, Humanitarianism and Willingness to Pay for Universal Healthcare: A Cross-National Analysis of 28 Countries. </w:t>
      </w:r>
      <w:r>
        <w:rPr>
          <w:i/>
          <w:iCs/>
        </w:rPr>
        <w:t>Social Justice Research</w:t>
      </w:r>
      <w:r>
        <w:t xml:space="preserve">, </w:t>
      </w:r>
      <w:r>
        <w:rPr>
          <w:i/>
          <w:iCs/>
        </w:rPr>
        <w:t>32</w:t>
      </w:r>
      <w:r>
        <w:t>, 349 283. https://doi.org/10.1007/s11211-019-00336-6</w:t>
      </w:r>
    </w:p>
    <w:p w14:paraId="5CB85B82" w14:textId="77777777" w:rsidR="00524B90" w:rsidRDefault="00524B90" w:rsidP="00524B90">
      <w:pPr>
        <w:pStyle w:val="Bibliography"/>
      </w:pPr>
      <w:r>
        <w:t xml:space="preserve">McCall, L., Burk, D., </w:t>
      </w:r>
      <w:proofErr w:type="spellStart"/>
      <w:r>
        <w:t>Laperrière</w:t>
      </w:r>
      <w:proofErr w:type="spellEnd"/>
      <w:r>
        <w:t xml:space="preserve">, M., and Richeson, J. A. (2017). Exposure to Rising Inequality Shapes Americans’ Opportunity Beliefs and Policy Support. </w:t>
      </w:r>
      <w:r>
        <w:rPr>
          <w:i/>
          <w:iCs/>
        </w:rPr>
        <w:t>Proceedings of the National Academy of Sciences</w:t>
      </w:r>
      <w:r>
        <w:t>, 201706253.</w:t>
      </w:r>
    </w:p>
    <w:p w14:paraId="279B7992" w14:textId="77777777" w:rsidR="00524B90" w:rsidRDefault="00524B90" w:rsidP="00524B90">
      <w:pPr>
        <w:pStyle w:val="Bibliography"/>
      </w:pPr>
      <w:r>
        <w:t xml:space="preserve">Mijs, J. (2018). Inequality Is a Problem of Inference: How People Solve the Social Puzzle of Unequal Outcomes. </w:t>
      </w:r>
      <w:r>
        <w:rPr>
          <w:i/>
          <w:iCs/>
        </w:rPr>
        <w:t>Societies</w:t>
      </w:r>
      <w:r>
        <w:t xml:space="preserve">, </w:t>
      </w:r>
      <w:r>
        <w:rPr>
          <w:i/>
          <w:iCs/>
        </w:rPr>
        <w:t>8</w:t>
      </w:r>
      <w:r>
        <w:t>(3), 64. https://doi.org/10.3390/soc8030064</w:t>
      </w:r>
    </w:p>
    <w:p w14:paraId="1293ACBC" w14:textId="77777777" w:rsidR="00524B90" w:rsidRDefault="00524B90" w:rsidP="00524B90">
      <w:pPr>
        <w:pStyle w:val="Bibliography"/>
      </w:pPr>
      <w:r>
        <w:t xml:space="preserve">Mijs, J., and Usmani, A. (2024). How Segregation Ruins Inference: A Sociological Simulation of the Inequality Equilibrium. </w:t>
      </w:r>
      <w:r>
        <w:rPr>
          <w:i/>
          <w:iCs/>
        </w:rPr>
        <w:t>Social Forces</w:t>
      </w:r>
      <w:r>
        <w:t xml:space="preserve">, </w:t>
      </w:r>
      <w:r>
        <w:rPr>
          <w:i/>
          <w:iCs/>
        </w:rPr>
        <w:t>103</w:t>
      </w:r>
      <w:r>
        <w:t>(1), 45–65. https://doi.org/10.1093/sf/soae033</w:t>
      </w:r>
    </w:p>
    <w:p w14:paraId="465661D7" w14:textId="77777777" w:rsidR="00524B90" w:rsidRDefault="00524B90" w:rsidP="00524B90">
      <w:pPr>
        <w:pStyle w:val="Bibliography"/>
      </w:pPr>
      <w:r>
        <w:lastRenderedPageBreak/>
        <w:t xml:space="preserve">Otero, G., and Mendoza, M. (2023). The Power of Diversity: Class, Networks and Attitudes Towards Inequality. </w:t>
      </w:r>
      <w:r>
        <w:rPr>
          <w:i/>
          <w:iCs/>
        </w:rPr>
        <w:t>Sociology</w:t>
      </w:r>
      <w:r>
        <w:t>, 00380385231217625. https://doi.org/10.1177/00380385231217625</w:t>
      </w:r>
    </w:p>
    <w:p w14:paraId="7AF4621F" w14:textId="77777777" w:rsidR="00524B90" w:rsidRDefault="00524B90" w:rsidP="00524B90">
      <w:pPr>
        <w:pStyle w:val="Bibliography"/>
      </w:pPr>
      <w:r>
        <w:t xml:space="preserve">Otero, G., Völker, B., and Rözer, J. (2021). Open But </w:t>
      </w:r>
      <w:proofErr w:type="gramStart"/>
      <w:r>
        <w:t>Segregated</w:t>
      </w:r>
      <w:proofErr w:type="gramEnd"/>
      <w:r>
        <w:t xml:space="preserve">? Class Divisions </w:t>
      </w:r>
      <w:proofErr w:type="gramStart"/>
      <w:r>
        <w:t>And</w:t>
      </w:r>
      <w:proofErr w:type="gramEnd"/>
      <w:r>
        <w:t xml:space="preserve"> the Network Structure of Social Capital in Chile. </w:t>
      </w:r>
      <w:r>
        <w:rPr>
          <w:i/>
          <w:iCs/>
        </w:rPr>
        <w:t>Social Forces</w:t>
      </w:r>
      <w:r>
        <w:t xml:space="preserve">, </w:t>
      </w:r>
      <w:r>
        <w:rPr>
          <w:i/>
          <w:iCs/>
        </w:rPr>
        <w:t>100</w:t>
      </w:r>
      <w:r>
        <w:t>(2), 649–679. https://doi.org/10.1093/sf/soab005</w:t>
      </w:r>
    </w:p>
    <w:p w14:paraId="0C654A7B" w14:textId="77777777" w:rsidR="00524B90" w:rsidRDefault="00524B90" w:rsidP="00524B90">
      <w:pPr>
        <w:pStyle w:val="Bibliography"/>
      </w:pPr>
      <w:r>
        <w:t xml:space="preserve">Otero, G., Völker, B., and Rözer, J. (2022). Space and social capital: Social contacts in a segregated city. </w:t>
      </w:r>
      <w:r>
        <w:rPr>
          <w:i/>
          <w:iCs/>
        </w:rPr>
        <w:t>Urban Geography</w:t>
      </w:r>
      <w:r>
        <w:t xml:space="preserve">, </w:t>
      </w:r>
      <w:r>
        <w:rPr>
          <w:i/>
          <w:iCs/>
        </w:rPr>
        <w:t>43</w:t>
      </w:r>
      <w:r>
        <w:t>(10), 1638–1661. https://doi.org/10.1080/02723638.2021.1950982</w:t>
      </w:r>
    </w:p>
    <w:p w14:paraId="24E7170B" w14:textId="77777777" w:rsidR="00524B90" w:rsidRDefault="00524B90" w:rsidP="00524B90">
      <w:pPr>
        <w:pStyle w:val="Bibliography"/>
      </w:pPr>
      <w:r>
        <w:t xml:space="preserve">Otero, G., Völker, B., Rözer, J., and </w:t>
      </w:r>
      <w:proofErr w:type="spellStart"/>
      <w:r>
        <w:t>Mollenhorst</w:t>
      </w:r>
      <w:proofErr w:type="spellEnd"/>
      <w:r>
        <w:t xml:space="preserve">, G. (2022). The lives of others: Class divisions, network segregation, and attachment to society in Chile. </w:t>
      </w:r>
      <w:r>
        <w:rPr>
          <w:i/>
          <w:iCs/>
        </w:rPr>
        <w:t>The British Journal of Sociology</w:t>
      </w:r>
      <w:r>
        <w:t xml:space="preserve">, </w:t>
      </w:r>
      <w:r>
        <w:rPr>
          <w:i/>
          <w:iCs/>
        </w:rPr>
        <w:t>73</w:t>
      </w:r>
      <w:r>
        <w:t>(4), 754–785. https://doi.org/10.1111/1468-4446.12966</w:t>
      </w:r>
    </w:p>
    <w:p w14:paraId="506BC9FA" w14:textId="77777777" w:rsidR="00524B90" w:rsidRDefault="00524B90" w:rsidP="00524B90">
      <w:pPr>
        <w:pStyle w:val="Bibliography"/>
      </w:pPr>
      <w:r>
        <w:t xml:space="preserve">Otero, G., Völker, B., Rözer, J., and </w:t>
      </w:r>
      <w:proofErr w:type="spellStart"/>
      <w:r>
        <w:t>Mollenhorst</w:t>
      </w:r>
      <w:proofErr w:type="spellEnd"/>
      <w:r>
        <w:t xml:space="preserve">, G. (2024). Differences in access to social capital across societies. </w:t>
      </w:r>
      <w:r>
        <w:rPr>
          <w:i/>
          <w:iCs/>
        </w:rPr>
        <w:t>European Sociological Review</w:t>
      </w:r>
      <w:r>
        <w:t xml:space="preserve">, </w:t>
      </w:r>
      <w:r>
        <w:rPr>
          <w:i/>
          <w:iCs/>
        </w:rPr>
        <w:t>40</w:t>
      </w:r>
      <w:r>
        <w:t>(3), 493–510. https://doi.org/10.1093/esr/jcad035</w:t>
      </w:r>
    </w:p>
    <w:p w14:paraId="52305283" w14:textId="77777777" w:rsidR="00524B90" w:rsidRDefault="00524B90" w:rsidP="00524B90">
      <w:pPr>
        <w:pStyle w:val="Bibliography"/>
      </w:pPr>
      <w:r>
        <w:t xml:space="preserve">Paskov, M., and </w:t>
      </w:r>
      <w:proofErr w:type="spellStart"/>
      <w:r>
        <w:t>Weisstanner</w:t>
      </w:r>
      <w:proofErr w:type="spellEnd"/>
      <w:r>
        <w:t xml:space="preserve">, D. (2022). Cross-Class Embeddedness through Family Ties and Support for Income Redistribution. </w:t>
      </w:r>
      <w:r>
        <w:rPr>
          <w:i/>
          <w:iCs/>
        </w:rPr>
        <w:t>European Sociological Review</w:t>
      </w:r>
      <w:r>
        <w:t xml:space="preserve">, </w:t>
      </w:r>
      <w:r>
        <w:rPr>
          <w:i/>
          <w:iCs/>
        </w:rPr>
        <w:t>38</w:t>
      </w:r>
      <w:r>
        <w:t>(2), 286–303. https://doi.org/10.1093/esr/jcab040</w:t>
      </w:r>
    </w:p>
    <w:p w14:paraId="22DA4B80" w14:textId="77777777" w:rsidR="00524B90" w:rsidRDefault="00524B90" w:rsidP="00524B90">
      <w:pPr>
        <w:pStyle w:val="Bibliography"/>
      </w:pPr>
      <w:r>
        <w:t xml:space="preserve">Plaza, A., Beck, G., Iturra-Sanhueza, J., Otero, G., and Muñoz, B. (2026). Networked inequality: The role of changes in network heterogeneity and network size in attitudes towards inequality. </w:t>
      </w:r>
      <w:r>
        <w:rPr>
          <w:i/>
          <w:iCs/>
        </w:rPr>
        <w:t>Social Networks</w:t>
      </w:r>
      <w:r>
        <w:t xml:space="preserve">, </w:t>
      </w:r>
      <w:r>
        <w:rPr>
          <w:i/>
          <w:iCs/>
        </w:rPr>
        <w:t>84</w:t>
      </w:r>
      <w:r>
        <w:t>, 27–45. https://doi.org/10.1016/j.socnet.2025.07.008</w:t>
      </w:r>
    </w:p>
    <w:p w14:paraId="2B8F3429" w14:textId="77777777" w:rsidR="00524B90" w:rsidRPr="00524B90" w:rsidRDefault="00524B90" w:rsidP="00524B90">
      <w:pPr>
        <w:pStyle w:val="Bibliography"/>
        <w:rPr>
          <w:lang w:val="es-CL"/>
        </w:rPr>
      </w:pPr>
      <w:r>
        <w:t xml:space="preserve">Rodríguez Weber, J. E. (2017). </w:t>
      </w:r>
      <w:r w:rsidRPr="00524B90">
        <w:rPr>
          <w:i/>
          <w:iCs/>
          <w:lang w:val="es-CL"/>
        </w:rPr>
        <w:t>Desarrollo y desigualdad en Chile (1850-2009): Historia de su economía política</w:t>
      </w:r>
      <w:r w:rsidRPr="00524B90">
        <w:rPr>
          <w:lang w:val="es-CL"/>
        </w:rPr>
        <w:t>.</w:t>
      </w:r>
    </w:p>
    <w:p w14:paraId="2FD0C763" w14:textId="77777777" w:rsidR="00524B90" w:rsidRDefault="00524B90" w:rsidP="00524B90">
      <w:pPr>
        <w:pStyle w:val="Bibliography"/>
      </w:pPr>
      <w:r>
        <w:lastRenderedPageBreak/>
        <w:t xml:space="preserve">Rözer, J. J., Hofstra, B., Brashears, M. E., and Völker, B. (2020). Does unemployment lead to isolation? The consequences of unemployment for social networks. </w:t>
      </w:r>
      <w:r>
        <w:rPr>
          <w:i/>
          <w:iCs/>
        </w:rPr>
        <w:t>Social Networks</w:t>
      </w:r>
      <w:r>
        <w:t xml:space="preserve">, </w:t>
      </w:r>
      <w:r>
        <w:rPr>
          <w:i/>
          <w:iCs/>
        </w:rPr>
        <w:t>63</w:t>
      </w:r>
      <w:r>
        <w:t>, 100–111. https://doi.org/10.1016/j.socnet.2020.06.002</w:t>
      </w:r>
    </w:p>
    <w:p w14:paraId="777DE72B" w14:textId="77777777" w:rsidR="00524B90" w:rsidRDefault="00524B90" w:rsidP="00524B90">
      <w:pPr>
        <w:pStyle w:val="Bibliography"/>
      </w:pPr>
      <w:r>
        <w:t xml:space="preserve">Sachweh, P. (2012). The moral economy of inequality: Popular views on income differentiation, poverty and wealth. </w:t>
      </w:r>
      <w:r>
        <w:rPr>
          <w:i/>
          <w:iCs/>
        </w:rPr>
        <w:t>Socio-Economic Review</w:t>
      </w:r>
      <w:r>
        <w:t xml:space="preserve">, </w:t>
      </w:r>
      <w:r>
        <w:rPr>
          <w:i/>
          <w:iCs/>
        </w:rPr>
        <w:t>10</w:t>
      </w:r>
      <w:r>
        <w:t>(3), 419–445. https://doi.org/10.1093/ser/mwr023</w:t>
      </w:r>
    </w:p>
    <w:p w14:paraId="341A6464" w14:textId="77777777" w:rsidR="00524B90" w:rsidRDefault="00524B90" w:rsidP="00524B90">
      <w:pPr>
        <w:pStyle w:val="Bibliography"/>
      </w:pPr>
      <w:r>
        <w:t xml:space="preserve">Sapin, M., Joye, D., and Wolf, C. (2020). The ISSP 2017 social networks and social resources module. </w:t>
      </w:r>
      <w:r>
        <w:rPr>
          <w:i/>
          <w:iCs/>
        </w:rPr>
        <w:t>International Journal of Sociology</w:t>
      </w:r>
      <w:r>
        <w:t xml:space="preserve">, </w:t>
      </w:r>
      <w:r>
        <w:rPr>
          <w:i/>
          <w:iCs/>
        </w:rPr>
        <w:t>50</w:t>
      </w:r>
      <w:r>
        <w:t>(1), 1–25. https://doi.org/10.1080/00207659.2020.1712157</w:t>
      </w:r>
    </w:p>
    <w:p w14:paraId="738A2F42" w14:textId="77777777" w:rsidR="00524B90" w:rsidRDefault="00524B90" w:rsidP="00524B90">
      <w:pPr>
        <w:pStyle w:val="Bibliography"/>
      </w:pPr>
      <w:r>
        <w:t xml:space="preserve">Shepelak, N. J., and Alwin, D. F. (1986). Beliefs about inequality and perceptions of distributive justice. </w:t>
      </w:r>
      <w:r>
        <w:rPr>
          <w:i/>
          <w:iCs/>
        </w:rPr>
        <w:t>American Sociological Review</w:t>
      </w:r>
      <w:r>
        <w:t>, 30–46.</w:t>
      </w:r>
    </w:p>
    <w:p w14:paraId="1743FC80" w14:textId="77777777" w:rsidR="00524B90" w:rsidRDefault="00524B90" w:rsidP="00524B90">
      <w:pPr>
        <w:pStyle w:val="Bibliography"/>
      </w:pPr>
      <w:r>
        <w:t xml:space="preserve">Somma, N. M., </w:t>
      </w:r>
      <w:proofErr w:type="spellStart"/>
      <w:r>
        <w:t>Bargsted</w:t>
      </w:r>
      <w:proofErr w:type="spellEnd"/>
      <w:r>
        <w:t xml:space="preserve">, M., Disi Pavlic, R., and Medel, R. M. (2021). No water in the oasis: The Chilean Spring of 2019–2020. </w:t>
      </w:r>
      <w:r>
        <w:rPr>
          <w:i/>
          <w:iCs/>
        </w:rPr>
        <w:t>Social Movement Studies</w:t>
      </w:r>
      <w:r>
        <w:t xml:space="preserve">, </w:t>
      </w:r>
      <w:r>
        <w:rPr>
          <w:i/>
          <w:iCs/>
        </w:rPr>
        <w:t>20</w:t>
      </w:r>
      <w:r>
        <w:t>(4), 495–502. https://doi.org/10.1080/14742837.2020.1727737</w:t>
      </w:r>
    </w:p>
    <w:p w14:paraId="263A885A" w14:textId="77777777" w:rsidR="00524B90" w:rsidRDefault="00524B90" w:rsidP="00524B90">
      <w:pPr>
        <w:pStyle w:val="Bibliography"/>
      </w:pPr>
      <w:proofErr w:type="spellStart"/>
      <w:r>
        <w:t>Stegmueller</w:t>
      </w:r>
      <w:proofErr w:type="spellEnd"/>
      <w:r>
        <w:t xml:space="preserve">, D. (2013). Modeling Dynamic Preferences: A Bayesian Robust Dynamic Latent Ordered Probit Model. </w:t>
      </w:r>
      <w:r>
        <w:rPr>
          <w:i/>
          <w:iCs/>
        </w:rPr>
        <w:t>Political Analysis</w:t>
      </w:r>
      <w:r>
        <w:t xml:space="preserve">, </w:t>
      </w:r>
      <w:r>
        <w:rPr>
          <w:i/>
          <w:iCs/>
        </w:rPr>
        <w:t>21</w:t>
      </w:r>
      <w:r>
        <w:t>(3), 314–333.</w:t>
      </w:r>
    </w:p>
    <w:p w14:paraId="2E8DB3F9" w14:textId="77777777" w:rsidR="00524B90" w:rsidRDefault="00524B90" w:rsidP="00524B90">
      <w:pPr>
        <w:pStyle w:val="Bibliography"/>
      </w:pPr>
      <w:proofErr w:type="spellStart"/>
      <w:r>
        <w:t>Svallfors</w:t>
      </w:r>
      <w:proofErr w:type="spellEnd"/>
      <w:r>
        <w:t xml:space="preserve">, S. (2006). </w:t>
      </w:r>
      <w:r>
        <w:rPr>
          <w:i/>
          <w:iCs/>
        </w:rPr>
        <w:t xml:space="preserve">The moral economy of class: Class and </w:t>
      </w:r>
      <w:proofErr w:type="gramStart"/>
      <w:r>
        <w:rPr>
          <w:i/>
          <w:iCs/>
        </w:rPr>
        <w:t>attitudes in</w:t>
      </w:r>
      <w:proofErr w:type="gramEnd"/>
      <w:r>
        <w:rPr>
          <w:i/>
          <w:iCs/>
        </w:rPr>
        <w:t xml:space="preserve"> comparative perspective</w:t>
      </w:r>
      <w:r>
        <w:t>. Stanford University Press. https://doi.org/10.1515/9781503625624</w:t>
      </w:r>
    </w:p>
    <w:p w14:paraId="0D3E11AE" w14:textId="77777777" w:rsidR="00524B90" w:rsidRDefault="00524B90" w:rsidP="00524B90">
      <w:pPr>
        <w:pStyle w:val="Bibliography"/>
      </w:pPr>
      <w:proofErr w:type="spellStart"/>
      <w:r>
        <w:t>Svallfors</w:t>
      </w:r>
      <w:proofErr w:type="spellEnd"/>
      <w:r>
        <w:t xml:space="preserve">, S. (2007). Class and Attitudes to Market Inequality. In S. </w:t>
      </w:r>
      <w:proofErr w:type="spellStart"/>
      <w:r>
        <w:t>Svallfors</w:t>
      </w:r>
      <w:proofErr w:type="spellEnd"/>
      <w:r>
        <w:t xml:space="preserve"> (Ed.), </w:t>
      </w:r>
      <w:r>
        <w:rPr>
          <w:i/>
          <w:iCs/>
        </w:rPr>
        <w:t>The Political Sociology of the Welfare State</w:t>
      </w:r>
      <w:r>
        <w:t xml:space="preserve"> (pp. 189–222). Stanford University Press. https://doi.org/10.11126/stanford/9780804754354.003.0006</w:t>
      </w:r>
    </w:p>
    <w:p w14:paraId="2138F8DC" w14:textId="77777777" w:rsidR="00524B90" w:rsidRDefault="00524B90" w:rsidP="00524B90">
      <w:pPr>
        <w:pStyle w:val="Bibliography"/>
      </w:pPr>
      <w:proofErr w:type="spellStart"/>
      <w:r>
        <w:t>Torche</w:t>
      </w:r>
      <w:proofErr w:type="spellEnd"/>
      <w:r>
        <w:t xml:space="preserve">, F. (2005). Unequal But Fluid: Social Mobility in Chile in Comparative Perspective. </w:t>
      </w:r>
      <w:r>
        <w:rPr>
          <w:i/>
          <w:iCs/>
        </w:rPr>
        <w:t>American Sociological Review</w:t>
      </w:r>
      <w:r>
        <w:t xml:space="preserve">, </w:t>
      </w:r>
      <w:r>
        <w:rPr>
          <w:i/>
          <w:iCs/>
        </w:rPr>
        <w:t>70</w:t>
      </w:r>
      <w:r>
        <w:t>(June), 422–450. https://doi.org/10.1177/000312240507000304</w:t>
      </w:r>
    </w:p>
    <w:p w14:paraId="21AFCFB0" w14:textId="77777777" w:rsidR="00524B90" w:rsidRDefault="00524B90" w:rsidP="00524B90">
      <w:pPr>
        <w:pStyle w:val="Bibliography"/>
      </w:pPr>
      <w:proofErr w:type="spellStart"/>
      <w:r>
        <w:lastRenderedPageBreak/>
        <w:t>Uslaner</w:t>
      </w:r>
      <w:proofErr w:type="spellEnd"/>
      <w:r>
        <w:t xml:space="preserve">, E. M., and Brown, M. (2005). Inequality, Trust, and Civic Engagement. </w:t>
      </w:r>
      <w:r>
        <w:rPr>
          <w:i/>
          <w:iCs/>
        </w:rPr>
        <w:t>American Politics Research</w:t>
      </w:r>
      <w:r>
        <w:t xml:space="preserve">, </w:t>
      </w:r>
      <w:r>
        <w:rPr>
          <w:i/>
          <w:iCs/>
        </w:rPr>
        <w:t>33</w:t>
      </w:r>
      <w:r>
        <w:t>(6), 868–894. https://doi.org/10.1177/1532673X04271903</w:t>
      </w:r>
    </w:p>
    <w:p w14:paraId="70BF5C84" w14:textId="77777777" w:rsidR="00524B90" w:rsidRDefault="00524B90" w:rsidP="00524B90">
      <w:pPr>
        <w:pStyle w:val="Bibliography"/>
      </w:pPr>
      <w:r>
        <w:t xml:space="preserve">Vargas Salfate, S., and Stern, C. (2023). Is contact among social class groups associated with legitimation of inequality? An examination across 28 countries. </w:t>
      </w:r>
      <w:r>
        <w:rPr>
          <w:i/>
          <w:iCs/>
        </w:rPr>
        <w:t>The British Journal of Social Psychology</w:t>
      </w:r>
      <w:r>
        <w:t>. https://doi.org/10.1111/bjso.12692</w:t>
      </w:r>
    </w:p>
    <w:p w14:paraId="784D1C07" w14:textId="77777777" w:rsidR="00524B90" w:rsidRDefault="00524B90" w:rsidP="00524B90">
      <w:pPr>
        <w:pStyle w:val="Bibliography"/>
      </w:pPr>
      <w:r>
        <w:t xml:space="preserve">Vedres, B. (2022). Network mechanisms in innovation: Borrowing and sparking ideas around structural holes. In K. </w:t>
      </w:r>
      <w:proofErr w:type="spellStart"/>
      <w:r>
        <w:t>Gërxhani</w:t>
      </w:r>
      <w:proofErr w:type="spellEnd"/>
      <w:r>
        <w:t xml:space="preserve">, N. De Graaf, and W. Raub (Eds.), </w:t>
      </w:r>
      <w:r>
        <w:rPr>
          <w:i/>
          <w:iCs/>
        </w:rPr>
        <w:t>Handbook of Sociological Science</w:t>
      </w:r>
      <w:r>
        <w:t xml:space="preserve"> (pp. 423–442). Edward Elgar Publishing. https://doi.org/10.4337/9781789909432.00031</w:t>
      </w:r>
    </w:p>
    <w:p w14:paraId="41391DEC" w14:textId="77777777" w:rsidR="00524B90" w:rsidRDefault="00524B90" w:rsidP="00524B90">
      <w:pPr>
        <w:pStyle w:val="Bibliography"/>
      </w:pPr>
      <w:r>
        <w:t xml:space="preserve">Völker, B. (2022). “Birds of a feather” - forever? Homogeneity in adult friendship networks through </w:t>
      </w:r>
      <w:proofErr w:type="gramStart"/>
      <w:r>
        <w:t>the life</w:t>
      </w:r>
      <w:proofErr w:type="gramEnd"/>
      <w:r>
        <w:t xml:space="preserve"> course. </w:t>
      </w:r>
      <w:r>
        <w:rPr>
          <w:i/>
          <w:iCs/>
        </w:rPr>
        <w:t>Advances in Life Course Research</w:t>
      </w:r>
      <w:r>
        <w:t xml:space="preserve">, </w:t>
      </w:r>
      <w:r>
        <w:rPr>
          <w:i/>
          <w:iCs/>
        </w:rPr>
        <w:t>53</w:t>
      </w:r>
      <w:r>
        <w:t>, 100498. https://doi.org/10.1016/j.alcr.2022.100498</w:t>
      </w:r>
    </w:p>
    <w:p w14:paraId="473DB76F" w14:textId="77777777" w:rsidR="00524B90" w:rsidRDefault="00524B90" w:rsidP="00524B90">
      <w:pPr>
        <w:pStyle w:val="Bibliography"/>
      </w:pPr>
      <w:r w:rsidRPr="00524B90">
        <w:rPr>
          <w:lang w:val="de-DE"/>
        </w:rPr>
        <w:t xml:space="preserve">von dem Knesebeck, O., Vonneilich, N., and Kim, T. J. (2016). </w:t>
      </w:r>
      <w:r>
        <w:t xml:space="preserve">Are health care inequalities unfair? A study on public attitudes in 23 countries. </w:t>
      </w:r>
      <w:r>
        <w:rPr>
          <w:i/>
          <w:iCs/>
        </w:rPr>
        <w:t>International Journal for Equity in Health</w:t>
      </w:r>
      <w:r>
        <w:t xml:space="preserve">, </w:t>
      </w:r>
      <w:r>
        <w:rPr>
          <w:i/>
          <w:iCs/>
        </w:rPr>
        <w:t>15</w:t>
      </w:r>
      <w:r>
        <w:t>(1), 61. https://doi.org/10.1186/s12939-016-0350-8</w:t>
      </w:r>
    </w:p>
    <w:p w14:paraId="25B2E8DB" w14:textId="77777777" w:rsidR="00524B90" w:rsidRDefault="00524B90" w:rsidP="00524B90">
      <w:pPr>
        <w:pStyle w:val="Bibliography"/>
      </w:pPr>
      <w:r>
        <w:t xml:space="preserve">Yamamura, E. (2012). Social capital, household income, and preferences for income redistribution. </w:t>
      </w:r>
      <w:r>
        <w:rPr>
          <w:i/>
          <w:iCs/>
        </w:rPr>
        <w:t>European Journal of Political Economy</w:t>
      </w:r>
      <w:r>
        <w:t xml:space="preserve">, </w:t>
      </w:r>
      <w:r>
        <w:rPr>
          <w:i/>
          <w:iCs/>
        </w:rPr>
        <w:t>28</w:t>
      </w:r>
      <w:r>
        <w:t>(4), 498–511. https://doi.org/10.1016/j.ejpoleco.2012.05.010</w:t>
      </w:r>
    </w:p>
    <w:p w14:paraId="75E70C6B" w14:textId="1D7308B2" w:rsidR="00F55CCD" w:rsidRDefault="00BF68E9" w:rsidP="00602658">
      <w:pPr>
        <w:pStyle w:val="Bibliography"/>
        <w:spacing w:line="240" w:lineRule="auto"/>
      </w:pPr>
      <w:r w:rsidRPr="00D84938">
        <w:fldChar w:fldCharType="end"/>
      </w:r>
    </w:p>
    <w:sectPr w:rsidR="00F55CCD" w:rsidSect="004E49A8">
      <w:headerReference w:type="default" r:id="rId14"/>
      <w:footerReference w:type="default" r:id="rId15"/>
      <w:pgSz w:w="11906" w:h="16838" w:code="9"/>
      <w:pgMar w:top="1417" w:right="1701" w:bottom="1417" w:left="1701" w:header="737" w:footer="737"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ulio César Iturra Sanhueza" w:date="2025-07-31T18:00:00Z" w:initials="JI">
    <w:p w14:paraId="050532ED" w14:textId="77777777" w:rsidR="001E4A8F" w:rsidRDefault="001E4A8F" w:rsidP="001E4A8F">
      <w:pPr>
        <w:pStyle w:val="CommentText"/>
        <w:jc w:val="left"/>
      </w:pPr>
      <w:r>
        <w:rPr>
          <w:rStyle w:val="CommentReference"/>
        </w:rPr>
        <w:annotationRef/>
      </w:r>
      <w:r>
        <w:t xml:space="preserve">[ combine this paragraph </w:t>
      </w:r>
    </w:p>
    <w:p w14:paraId="216D6F65" w14:textId="77777777" w:rsidR="001E4A8F" w:rsidRDefault="001E4A8F" w:rsidP="001E4A8F">
      <w:pPr>
        <w:pStyle w:val="CommentText"/>
        <w:jc w:val="left"/>
      </w:pPr>
      <w:r>
        <w:t>with the next one]</w:t>
      </w:r>
    </w:p>
  </w:comment>
  <w:comment w:id="2" w:author="Gastbenutzer" w:date="2025-09-15T17:16:00Z" w:initials="Ga">
    <w:p w14:paraId="4ADC1192" w14:textId="77777777" w:rsidR="00414971" w:rsidRDefault="00414971" w:rsidP="00414971">
      <w:pPr>
        <w:pStyle w:val="CommentText"/>
      </w:pPr>
      <w:r>
        <w:rPr>
          <w:rStyle w:val="CommentReference"/>
        </w:rPr>
        <w:annotationRef/>
      </w:r>
      <w:r w:rsidRPr="601FFAFD">
        <w:t xml:space="preserve">Maybe systematize and separate knowledge gaps in substantial and methodological issues. The general point here is as a narrative you want to make it clear to which research you speak and why. </w:t>
      </w:r>
    </w:p>
  </w:comment>
  <w:comment w:id="3" w:author="Gastbenutzer" w:date="2025-09-15T17:22:00Z" w:initials="Ga">
    <w:p w14:paraId="7FBF0401" w14:textId="13AEFA8E" w:rsidR="002F677A" w:rsidRDefault="002F677A">
      <w:pPr>
        <w:pStyle w:val="CommentText"/>
      </w:pPr>
      <w:r>
        <w:rPr>
          <w:rStyle w:val="CommentReference"/>
        </w:rPr>
        <w:annotationRef/>
      </w:r>
      <w:r w:rsidRPr="275E337F">
        <w:t>This is a double research gap in its own right - (1) filling the gap for latin american countries, (2) testing the supposed generalitzation  of research for Western countries.</w:t>
      </w:r>
    </w:p>
  </w:comment>
  <w:comment w:id="6" w:author="Gastbenutzer" w:date="2025-09-15T18:06:00Z" w:initials="Ga">
    <w:p w14:paraId="0B73C6D3" w14:textId="6C1CD0F6" w:rsidR="002F677A" w:rsidRDefault="002F677A">
      <w:pPr>
        <w:pStyle w:val="CommentText"/>
      </w:pPr>
      <w:r>
        <w:rPr>
          <w:rStyle w:val="CommentReference"/>
        </w:rPr>
        <w:annotationRef/>
      </w:r>
      <w:r w:rsidRPr="28670D81">
        <w:t>Why is that?</w:t>
      </w:r>
    </w:p>
  </w:comment>
  <w:comment w:id="8" w:author="Julio César Iturra Sanhueza" w:date="2024-10-20T15:14:00Z" w:initials="">
    <w:p w14:paraId="15237464" w14:textId="2EF0CB74" w:rsidR="002632A2" w:rsidRPr="00D84938" w:rsidRDefault="00606669">
      <w:pPr>
        <w:widowControl w:val="0"/>
        <w:pBdr>
          <w:top w:val="nil"/>
          <w:left w:val="nil"/>
          <w:bottom w:val="nil"/>
          <w:right w:val="nil"/>
          <w:between w:val="nil"/>
        </w:pBdr>
        <w:spacing w:before="0" w:after="0"/>
        <w:jc w:val="left"/>
        <w:rPr>
          <w:color w:val="000000"/>
          <w:sz w:val="22"/>
          <w:szCs w:val="22"/>
        </w:rPr>
      </w:pPr>
      <w:r w:rsidRPr="00D84938">
        <w:rPr>
          <w:color w:val="000000"/>
          <w:sz w:val="22"/>
          <w:szCs w:val="22"/>
        </w:rPr>
        <w:t>https://strengejacke.github.io/mixed-models-snippets/random-effects-within-between-effects-model.html</w:t>
      </w:r>
    </w:p>
  </w:comment>
  <w:comment w:id="10" w:author="Iturra, Julio" w:date="2024-11-12T14:22:00Z" w:initials="JI">
    <w:p w14:paraId="1B85231A" w14:textId="77777777" w:rsidR="00CA6EC0" w:rsidRPr="00D84938" w:rsidRDefault="00CA6EC0" w:rsidP="00CA6EC0">
      <w:pPr>
        <w:pStyle w:val="CommentText"/>
        <w:jc w:val="left"/>
      </w:pPr>
      <w:r w:rsidRPr="00D84938">
        <w:rPr>
          <w:rStyle w:val="CommentReference"/>
        </w:rPr>
        <w:annotationRef/>
      </w:r>
      <w:r w:rsidRPr="00D84938">
        <w:t xml:space="preserve">The last wave of the ELSOC will be available in the following months, therefore I expect to be able to use it in the paper. </w:t>
      </w:r>
    </w:p>
  </w:comment>
  <w:comment w:id="11" w:author="Gastbenutzer" w:date="2025-09-15T18:10:00Z" w:initials="Ga">
    <w:p w14:paraId="1F430510" w14:textId="7507DC57" w:rsidR="002F677A" w:rsidRDefault="002F677A">
      <w:pPr>
        <w:pStyle w:val="CommentText"/>
      </w:pPr>
      <w:r>
        <w:rPr>
          <w:rStyle w:val="CommentReference"/>
        </w:rPr>
        <w:annotationRef/>
      </w:r>
      <w:r w:rsidRPr="3E379932">
        <w:t>Do you use weights? if not why given this complex sampling strategy. Good reasons to do or don't!</w:t>
      </w:r>
    </w:p>
  </w:comment>
  <w:comment w:id="12" w:author="Gastbenutzer" w:date="2025-09-15T18:10:00Z" w:initials="Ga">
    <w:p w14:paraId="7C29F9D4" w14:textId="1F5A5A4E" w:rsidR="002F677A" w:rsidRDefault="002F677A">
      <w:pPr>
        <w:pStyle w:val="CommentText"/>
      </w:pPr>
      <w:r>
        <w:rPr>
          <w:rStyle w:val="CommentReference"/>
        </w:rPr>
        <w:annotationRef/>
      </w:r>
      <w:r w:rsidRPr="4497AD18">
        <w:t>Besides showing panel attrittion also argue what this could mean for sample composition and generalization. Also prepare an appendix using multiple imputation instead of listwise deletion if possible with your methods or argue why you prefer listwise deletion.</w:t>
      </w:r>
    </w:p>
  </w:comment>
  <w:comment w:id="13" w:author="Julio César Iturra Sanhueza" w:date="2024-11-25T15:02:00Z" w:initials="JI">
    <w:p w14:paraId="7C28739A" w14:textId="70C013FF" w:rsidR="008D0936" w:rsidRPr="00D84938" w:rsidRDefault="008D0936" w:rsidP="008D0936">
      <w:pPr>
        <w:pStyle w:val="NormalWeb"/>
        <w:rPr>
          <w:lang w:val="en-US"/>
        </w:rPr>
      </w:pPr>
      <w:r w:rsidRPr="00D84938">
        <w:rPr>
          <w:rStyle w:val="CommentReference"/>
          <w:lang w:val="en-US"/>
        </w:rPr>
        <w:annotationRef/>
      </w:r>
      <w:r w:rsidRPr="00D84938">
        <w:rPr>
          <w:rStyle w:val="highlight"/>
          <w:lang w:val="en-US"/>
        </w:rPr>
        <w:t>"Since income is a post-treatment variable – it results from class mobility – we argue that it should not be included in the main specifications."</w:t>
      </w:r>
      <w:r w:rsidRPr="00D84938">
        <w:rPr>
          <w:lang w:val="en-US"/>
        </w:rPr>
        <w:t xml:space="preserve">  </w:t>
      </w:r>
    </w:p>
  </w:comment>
  <w:comment w:id="14" w:author="Iturra, Julio" w:date="2024-11-26T16:46:00Z" w:initials="JI">
    <w:p w14:paraId="60F4DED7" w14:textId="77777777" w:rsidR="00B849BF" w:rsidRPr="00D84938" w:rsidRDefault="00B849BF" w:rsidP="00B849BF">
      <w:pPr>
        <w:pStyle w:val="CommentText"/>
        <w:jc w:val="left"/>
      </w:pPr>
      <w:r w:rsidRPr="00D84938">
        <w:rPr>
          <w:rStyle w:val="CommentReference"/>
        </w:rPr>
        <w:annotationRef/>
      </w:r>
      <w:r w:rsidRPr="00D84938">
        <w:t>“I do not include additional variables as controls to avoid including bad controls (i.e. mediators in the association between class mobility and preferences) (Angrist &amp; Pischke, 2009).” (Ares, 2020, p. 20)</w:t>
      </w:r>
    </w:p>
  </w:comment>
  <w:comment w:id="15" w:author="Gastbenutzer" w:date="2025-09-15T18:13:00Z" w:initials="Ga">
    <w:p w14:paraId="1C86A84B" w14:textId="3971D0C2" w:rsidR="002F677A" w:rsidRDefault="002F677A">
      <w:pPr>
        <w:pStyle w:val="CommentText"/>
      </w:pPr>
      <w:r>
        <w:rPr>
          <w:rStyle w:val="CommentReference"/>
        </w:rPr>
        <w:annotationRef/>
      </w:r>
      <w:r w:rsidRPr="6B8B4B0D">
        <w:t>Also ISEI and income is not totally independent. But why is income post-treatment and ISEI not? drive the point here home with the argument spelled out.</w:t>
      </w:r>
    </w:p>
  </w:comment>
  <w:comment w:id="16" w:author="Julio César Iturra Sanhueza" w:date="2024-12-11T12:06:00Z" w:initials="JI">
    <w:p w14:paraId="10CA498B" w14:textId="77777777" w:rsidR="00E047B8" w:rsidRDefault="00E047B8" w:rsidP="00E047B8">
      <w:pPr>
        <w:pStyle w:val="CommentText"/>
        <w:jc w:val="left"/>
      </w:pPr>
      <w:r w:rsidRPr="00D84938">
        <w:rPr>
          <w:rStyle w:val="CommentReference"/>
        </w:rPr>
        <w:annotationRef/>
      </w:r>
      <w:r w:rsidRPr="00D84938">
        <w:t xml:space="preserve">In appendix, table with ISEI scores (citations) and the factor analysis </w:t>
      </w:r>
    </w:p>
  </w:comment>
  <w:comment w:id="17" w:author="Julio César Iturra Sanhueza" w:date="2025-10-30T16:04:00Z" w:initials="JI">
    <w:p w14:paraId="29F0FD14" w14:textId="77777777" w:rsidR="00701473" w:rsidRDefault="00701473" w:rsidP="00701473">
      <w:pPr>
        <w:pStyle w:val="CommentText"/>
        <w:jc w:val="left"/>
      </w:pPr>
      <w:r>
        <w:rPr>
          <w:rStyle w:val="CommentReference"/>
        </w:rPr>
        <w:annotationRef/>
      </w:r>
      <w:r>
        <w:rPr>
          <w:lang w:val="es-CL"/>
        </w:rPr>
        <w:t>done</w:t>
      </w:r>
    </w:p>
  </w:comment>
  <w:comment w:id="18" w:author="Gastbenutzer" w:date="2025-09-16T09:50:00Z" w:initials="Ga">
    <w:p w14:paraId="4C0EB072" w14:textId="5826B71F" w:rsidR="002F677A" w:rsidRDefault="002F677A">
      <w:pPr>
        <w:pStyle w:val="CommentText"/>
      </w:pPr>
      <w:r>
        <w:rPr>
          <w:rStyle w:val="CommentReference"/>
        </w:rPr>
        <w:annotationRef/>
      </w:r>
      <w:r w:rsidRPr="422945AD">
        <w:t>I would sugest you write only what you do and consider potential problems of operationalization heads-on with the usual disclaimer this is the best to do with the data and if really necessary add a section to the discussion with possible problems of your approach, data, etc. and propositions how they can be addressed in future data collection efforts.</w:t>
      </w:r>
    </w:p>
  </w:comment>
  <w:comment w:id="19" w:author="Gastbenutzer" w:date="2025-09-16T09:54:00Z" w:initials="Ga">
    <w:p w14:paraId="394591D0" w14:textId="59C0DD32" w:rsidR="002F677A" w:rsidRDefault="002F677A">
      <w:pPr>
        <w:pStyle w:val="CommentText"/>
      </w:pPr>
      <w:r>
        <w:rPr>
          <w:rStyle w:val="CommentReference"/>
        </w:rPr>
        <w:annotationRef/>
      </w:r>
      <w:r w:rsidRPr="4CFFC658">
        <w:t>maybe more information here? This is your focal variable.</w:t>
      </w:r>
    </w:p>
  </w:comment>
  <w:comment w:id="20" w:author="Gastbenutzer" w:date="2025-09-16T09:53:00Z" w:initials="Ga">
    <w:p w14:paraId="3C8CACCD" w14:textId="253F47D7" w:rsidR="002F677A" w:rsidRDefault="002F677A">
      <w:pPr>
        <w:pStyle w:val="CommentText"/>
      </w:pPr>
      <w:r>
        <w:rPr>
          <w:rStyle w:val="CommentReference"/>
        </w:rPr>
        <w:annotationRef/>
      </w:r>
      <w:r w:rsidRPr="3BB2D617">
        <w:t>how exactly? Maybe in footnote 1? I couldn't find it.</w:t>
      </w:r>
    </w:p>
  </w:comment>
  <w:comment w:id="21" w:author="Gastbenutzer" w:date="2025-09-16T09:56:00Z" w:initials="Ga">
    <w:p w14:paraId="0F6422D1" w14:textId="6362E55A" w:rsidR="002F677A" w:rsidRDefault="002F677A">
      <w:pPr>
        <w:pStyle w:val="CommentText"/>
      </w:pPr>
      <w:r>
        <w:rPr>
          <w:rStyle w:val="CommentReference"/>
        </w:rPr>
        <w:annotationRef/>
      </w:r>
      <w:r w:rsidRPr="0FE290F4">
        <w:t>Is it the same if the aquaintances occupations are spread out over the whole range of ISEI or have similar number of aquaintances occupations near to individual occupation? I remeber that i didn't undertsand that also in Rabat.</w:t>
      </w:r>
    </w:p>
  </w:comment>
  <w:comment w:id="22" w:author="Gastbenutzer" w:date="2025-10-14T13:31:00Z" w:initials="Ga">
    <w:p w14:paraId="2051473F" w14:textId="5F587374" w:rsidR="0078656D" w:rsidRDefault="0078656D">
      <w:pPr>
        <w:pStyle w:val="CommentText"/>
      </w:pPr>
      <w:r>
        <w:rPr>
          <w:rStyle w:val="CommentReference"/>
        </w:rPr>
        <w:annotationRef/>
      </w:r>
      <w:r w:rsidRPr="669AC76D">
        <w:t xml:space="preserve">How is this created? Did you z-standardise the two measures and that used the mean? </w:t>
      </w:r>
    </w:p>
  </w:comment>
  <w:comment w:id="25" w:author="Gastbenutzer" w:date="2025-09-16T09:57:00Z" w:initials="Ga">
    <w:p w14:paraId="07E8C45E" w14:textId="77777777" w:rsidR="00A31F76" w:rsidRDefault="00A31F76" w:rsidP="00A31F76">
      <w:pPr>
        <w:pStyle w:val="CommentText"/>
      </w:pPr>
      <w:r>
        <w:rPr>
          <w:rStyle w:val="CommentReference"/>
        </w:rPr>
        <w:annotationRef/>
      </w:r>
      <w:r w:rsidRPr="2759A439">
        <w:t>using a quadratic term is one type of non-linear relationship. I prefer in these cases to explicitly argue why this type and not others.</w:t>
      </w:r>
    </w:p>
  </w:comment>
  <w:comment w:id="26" w:author="Gastbenutzer" w:date="2025-10-14T13:32:00Z" w:initials="Ga">
    <w:p w14:paraId="07C1FD7A" w14:textId="77777777" w:rsidR="00A31F76" w:rsidRDefault="00A31F76" w:rsidP="00A31F76">
      <w:pPr>
        <w:pStyle w:val="CommentText"/>
      </w:pPr>
      <w:r>
        <w:rPr>
          <w:rStyle w:val="CommentReference"/>
        </w:rPr>
        <w:annotationRef/>
      </w:r>
      <w:r w:rsidRPr="220F73B0">
        <w:t>I think this is too much (see below)</w:t>
      </w:r>
    </w:p>
  </w:comment>
  <w:comment w:id="27" w:author="Gastbenutzer" w:date="2025-09-16T10:22:00Z" w:initials="Ga">
    <w:p w14:paraId="4A8CE2B5" w14:textId="07D6297A" w:rsidR="002F677A" w:rsidRDefault="002F677A">
      <w:pPr>
        <w:pStyle w:val="CommentText"/>
      </w:pPr>
      <w:r>
        <w:rPr>
          <w:rStyle w:val="CommentReference"/>
        </w:rPr>
        <w:annotationRef/>
      </w:r>
      <w:r w:rsidRPr="207884F9">
        <w:t>Because the var is standardized with a mean of 0 and sd of 1 the quadratic interaction is assuming a U-shaped association, right? I.e. to expect that particularly high and low values of network diversity are in relationsship with marlet justice preferences? I considered higher polygonials (or rather splines) but maybe that is unnecessary. But if you write out what it means it becomes and substantially interesting modelling choice instead of just "consider a possible non-linear relationship"</w:t>
      </w:r>
    </w:p>
  </w:comment>
  <w:comment w:id="28" w:author="Gastbenutzer" w:date="2025-10-14T12:49:00Z" w:initials="Ga">
    <w:p w14:paraId="64932B3A" w14:textId="3CA5E18D" w:rsidR="0078656D" w:rsidRDefault="0078656D">
      <w:pPr>
        <w:pStyle w:val="CommentText"/>
      </w:pPr>
      <w:r>
        <w:rPr>
          <w:rStyle w:val="CommentReference"/>
        </w:rPr>
        <w:annotationRef/>
      </w:r>
      <w:r w:rsidRPr="20E8E5EC">
        <w:t>My guess here is that modelling a non-linear relationship might go too far here and overstretch the validity and reliability of the network diversity measure (and the DV as well).</w:t>
      </w:r>
    </w:p>
  </w:comment>
  <w:comment w:id="29" w:author="Gastbenutzer" w:date="2025-09-16T10:29:00Z" w:initials="Ga">
    <w:p w14:paraId="6B46F745" w14:textId="4204A138" w:rsidR="002F677A" w:rsidRDefault="002F677A">
      <w:pPr>
        <w:pStyle w:val="CommentText"/>
      </w:pPr>
      <w:r>
        <w:rPr>
          <w:rStyle w:val="CommentReference"/>
        </w:rPr>
        <w:annotationRef/>
      </w:r>
      <w:r w:rsidRPr="5CC7E362">
        <w:t>I really like how you bind the results back to the original scale and make them understandable! But i find percent with an intervall measured item always difficult to interpret. Wouldn't it be more informative to know how much more heterogeneous would a network have to be to move from 1 to 3, 3 to 5, for example? is this at all possible given the real data distribution? What would be the effect on the market justice preferences when moving from the 25percentile  to the 75 percentile in network diversity?</w:t>
      </w:r>
    </w:p>
  </w:comment>
  <w:comment w:id="30" w:author="Gastbenutzer" w:date="2025-09-16T10:29:00Z" w:initials="Ga">
    <w:p w14:paraId="25369C4D" w14:textId="0F669379" w:rsidR="002F677A" w:rsidRDefault="002F677A">
      <w:pPr>
        <w:pStyle w:val="CommentText"/>
      </w:pPr>
      <w:r>
        <w:rPr>
          <w:rStyle w:val="CommentReference"/>
        </w:rPr>
        <w:annotationRef/>
      </w:r>
      <w:r w:rsidRPr="6EFD53E3">
        <w:t>equally within the agreement range, or not?</w:t>
      </w:r>
    </w:p>
  </w:comment>
  <w:comment w:id="31" w:author="Gastbenutzer" w:date="2025-09-16T10:33:00Z" w:initials="Ga">
    <w:p w14:paraId="6700EAE9" w14:textId="4DD25E1C" w:rsidR="002F677A" w:rsidRDefault="002F677A">
      <w:pPr>
        <w:pStyle w:val="CommentText"/>
      </w:pPr>
      <w:r>
        <w:rPr>
          <w:rStyle w:val="CommentReference"/>
        </w:rPr>
        <w:annotationRef/>
      </w:r>
      <w:r w:rsidRPr="2674DC8D">
        <w:t>Suggestion: Make this a focus in the introduction with regard to substantial interest, knowledge gap, etc. and cut the side battles.</w:t>
      </w:r>
    </w:p>
  </w:comment>
  <w:comment w:id="32" w:author="Gastbenutzer" w:date="2025-09-16T10:32:00Z" w:initials="Ga">
    <w:p w14:paraId="5B1E4AE1" w14:textId="661A310E" w:rsidR="002F677A" w:rsidRDefault="002F677A">
      <w:pPr>
        <w:pStyle w:val="CommentText"/>
      </w:pPr>
      <w:r>
        <w:rPr>
          <w:rStyle w:val="CommentReference"/>
        </w:rPr>
        <w:annotationRef/>
      </w:r>
      <w:r w:rsidRPr="764B5208">
        <w:t>Suggestion: Rewrite theory part to focus single mindedly on the discussion whether these or alternative explanations find more empirical support for explaining the outcome!</w:t>
      </w:r>
    </w:p>
  </w:comment>
  <w:comment w:id="33" w:author="Gastbenutzer" w:date="2025-09-16T10:34:00Z" w:initials="Ga">
    <w:p w14:paraId="4E5194C1" w14:textId="4CC0FAB1" w:rsidR="002F677A" w:rsidRDefault="002F677A">
      <w:pPr>
        <w:pStyle w:val="CommentText"/>
      </w:pPr>
      <w:r>
        <w:rPr>
          <w:rStyle w:val="CommentReference"/>
        </w:rPr>
        <w:annotationRef/>
      </w:r>
      <w:r w:rsidRPr="06BCF7A1">
        <w:t>In a way that is not what is studied here, so it is hard to interpret your evidence here as more than a necessary condition for the theory to hold, or?</w:t>
      </w:r>
    </w:p>
  </w:comment>
  <w:comment w:id="34" w:author="Gastbenutzer" w:date="2025-09-16T10:36:00Z" w:initials="Ga">
    <w:p w14:paraId="350B0BE0" w14:textId="32B0EFC5" w:rsidR="002F677A" w:rsidRDefault="002F677A">
      <w:pPr>
        <w:pStyle w:val="CommentText"/>
      </w:pPr>
      <w:r>
        <w:rPr>
          <w:rStyle w:val="CommentReference"/>
        </w:rPr>
        <w:annotationRef/>
      </w:r>
      <w:r w:rsidRPr="559071C0">
        <w:t>ISEI is not really class now, is it? I mean it is a hierarchically ordered status scale that explicitly assumes that there are no categorically different groups of positions as is argued in virtually all class accounts - whether micro, meso or macro classes, whether weberian, marxist, work logics or industry sector based accounts!</w:t>
      </w:r>
    </w:p>
  </w:comment>
  <w:comment w:id="35" w:author="Gastbenutzer" w:date="2025-09-16T10:37:00Z" w:initials="Ga">
    <w:p w14:paraId="044BBD00" w14:textId="35F01557" w:rsidR="002F677A" w:rsidRDefault="002F677A">
      <w:pPr>
        <w:pStyle w:val="CommentText"/>
      </w:pPr>
      <w:r>
        <w:rPr>
          <w:rStyle w:val="CommentReference"/>
        </w:rPr>
        <w:annotationRef/>
      </w:r>
      <w:r w:rsidRPr="2DF59617">
        <w:t>This point i would move to the top and strengthen because that is really new, or not?</w:t>
      </w:r>
    </w:p>
  </w:comment>
  <w:comment w:id="36" w:author="Gastbenutzer" w:date="2025-09-16T10:40:00Z" w:initials="Ga">
    <w:p w14:paraId="1FBF10E7" w14:textId="18505E29" w:rsidR="002F677A" w:rsidRDefault="002F677A">
      <w:pPr>
        <w:pStyle w:val="CommentText"/>
      </w:pPr>
      <w:r>
        <w:rPr>
          <w:rStyle w:val="CommentReference"/>
        </w:rPr>
        <w:annotationRef/>
      </w:r>
      <w:r w:rsidRPr="7F13FB1E">
        <w:t xml:space="preserve">Given todays politics of separation, one could also argue the other way around. That by institutionally segregating individuals by class, less egalitarian attitudes are prone to become stronger like in a vicious circle.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6D6F65" w15:done="1"/>
  <w15:commentEx w15:paraId="4ADC1192" w15:done="1"/>
  <w15:commentEx w15:paraId="7FBF0401" w15:done="1"/>
  <w15:commentEx w15:paraId="0B73C6D3" w15:done="1"/>
  <w15:commentEx w15:paraId="15237464" w15:done="1"/>
  <w15:commentEx w15:paraId="1B85231A" w15:done="1"/>
  <w15:commentEx w15:paraId="1F430510" w15:done="1"/>
  <w15:commentEx w15:paraId="7C29F9D4" w15:done="0"/>
  <w15:commentEx w15:paraId="7C28739A" w15:done="1"/>
  <w15:commentEx w15:paraId="60F4DED7" w15:paraIdParent="7C28739A" w15:done="1"/>
  <w15:commentEx w15:paraId="1C86A84B" w15:paraIdParent="7C28739A" w15:done="1"/>
  <w15:commentEx w15:paraId="10CA498B" w15:done="1"/>
  <w15:commentEx w15:paraId="29F0FD14" w15:paraIdParent="10CA498B" w15:done="1"/>
  <w15:commentEx w15:paraId="4C0EB072" w15:done="1"/>
  <w15:commentEx w15:paraId="394591D0" w15:done="1"/>
  <w15:commentEx w15:paraId="3C8CACCD" w15:done="1"/>
  <w15:commentEx w15:paraId="0F6422D1" w15:done="1"/>
  <w15:commentEx w15:paraId="2051473F" w15:done="1"/>
  <w15:commentEx w15:paraId="07E8C45E" w15:done="1"/>
  <w15:commentEx w15:paraId="07C1FD7A" w15:paraIdParent="07E8C45E" w15:done="1"/>
  <w15:commentEx w15:paraId="4A8CE2B5" w15:done="0"/>
  <w15:commentEx w15:paraId="64932B3A" w15:paraIdParent="4A8CE2B5" w15:done="0"/>
  <w15:commentEx w15:paraId="6B46F745" w15:done="0"/>
  <w15:commentEx w15:paraId="25369C4D" w15:done="1"/>
  <w15:commentEx w15:paraId="6700EAE9" w15:done="1"/>
  <w15:commentEx w15:paraId="5B1E4AE1" w15:done="1"/>
  <w15:commentEx w15:paraId="4E5194C1" w15:done="1"/>
  <w15:commentEx w15:paraId="350B0BE0" w15:done="1"/>
  <w15:commentEx w15:paraId="044BBD00" w15:done="0"/>
  <w15:commentEx w15:paraId="1FBF10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BEC250" w16cex:dateUtc="2025-07-31T16:00:00Z"/>
  <w16cex:commentExtensible w16cex:durableId="6E014577" w16cex:dateUtc="2025-09-15T15:16:00Z"/>
  <w16cex:commentExtensible w16cex:durableId="667C18E4" w16cex:dateUtc="2025-09-15T15:22:00Z"/>
  <w16cex:commentExtensible w16cex:durableId="4CE3FE49" w16cex:dateUtc="2025-09-15T16:06:00Z"/>
  <w16cex:commentExtensible w16cex:durableId="4C0E579B" w16cex:dateUtc="2024-11-12T13:22:00Z"/>
  <w16cex:commentExtensible w16cex:durableId="25D0FA76" w16cex:dateUtc="2025-09-15T16:10:00Z"/>
  <w16cex:commentExtensible w16cex:durableId="1DB68254" w16cex:dateUtc="2025-09-15T16:10:00Z"/>
  <w16cex:commentExtensible w16cex:durableId="235348BC" w16cex:dateUtc="2024-11-25T14:02:00Z"/>
  <w16cex:commentExtensible w16cex:durableId="311BFFF7" w16cex:dateUtc="2024-11-26T15:46:00Z"/>
  <w16cex:commentExtensible w16cex:durableId="1466D4AA" w16cex:dateUtc="2025-09-15T16:13:00Z"/>
  <w16cex:commentExtensible w16cex:durableId="09161C91" w16cex:dateUtc="2024-12-11T11:06:00Z"/>
  <w16cex:commentExtensible w16cex:durableId="525B9457" w16cex:dateUtc="2025-10-30T19:04:00Z"/>
  <w16cex:commentExtensible w16cex:durableId="2F6A4031" w16cex:dateUtc="2025-09-16T07:50:00Z"/>
  <w16cex:commentExtensible w16cex:durableId="070C50AD" w16cex:dateUtc="2025-09-16T07:54:00Z"/>
  <w16cex:commentExtensible w16cex:durableId="1B4DEACD" w16cex:dateUtc="2025-09-16T07:53:00Z"/>
  <w16cex:commentExtensible w16cex:durableId="66B7EA6F" w16cex:dateUtc="2025-09-16T07:56:00Z"/>
  <w16cex:commentExtensible w16cex:durableId="276406DB" w16cex:dateUtc="2025-10-14T11:31:00Z"/>
  <w16cex:commentExtensible w16cex:durableId="1A547068" w16cex:dateUtc="2025-09-16T07:57:00Z"/>
  <w16cex:commentExtensible w16cex:durableId="2EBD2406" w16cex:dateUtc="2025-10-14T11:32:00Z"/>
  <w16cex:commentExtensible w16cex:durableId="1486BD58" w16cex:dateUtc="2025-09-16T08:22:00Z"/>
  <w16cex:commentExtensible w16cex:durableId="44A5D5F8" w16cex:dateUtc="2025-10-14T10:49:00Z"/>
  <w16cex:commentExtensible w16cex:durableId="6E106FC4" w16cex:dateUtc="2025-09-16T08:29:00Z"/>
  <w16cex:commentExtensible w16cex:durableId="3A32D73C" w16cex:dateUtc="2025-09-16T08:29:00Z"/>
  <w16cex:commentExtensible w16cex:durableId="5170BCDC" w16cex:dateUtc="2025-09-16T08:33:00Z"/>
  <w16cex:commentExtensible w16cex:durableId="20579B42" w16cex:dateUtc="2025-09-16T08:32:00Z"/>
  <w16cex:commentExtensible w16cex:durableId="6EA6D071" w16cex:dateUtc="2025-09-16T08:34:00Z"/>
  <w16cex:commentExtensible w16cex:durableId="2317008B" w16cex:dateUtc="2025-09-16T08:36:00Z"/>
  <w16cex:commentExtensible w16cex:durableId="058F7FA1" w16cex:dateUtc="2025-09-16T08:37:00Z"/>
  <w16cex:commentExtensible w16cex:durableId="6C4EBDE5" w16cex:dateUtc="2025-09-16T0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6D6F65" w16cid:durableId="08BEC250"/>
  <w16cid:commentId w16cid:paraId="4ADC1192" w16cid:durableId="6E014577"/>
  <w16cid:commentId w16cid:paraId="7FBF0401" w16cid:durableId="667C18E4"/>
  <w16cid:commentId w16cid:paraId="0B73C6D3" w16cid:durableId="4CE3FE49"/>
  <w16cid:commentId w16cid:paraId="15237464" w16cid:durableId="3276702B"/>
  <w16cid:commentId w16cid:paraId="1B85231A" w16cid:durableId="4C0E579B"/>
  <w16cid:commentId w16cid:paraId="1F430510" w16cid:durableId="25D0FA76"/>
  <w16cid:commentId w16cid:paraId="7C29F9D4" w16cid:durableId="1DB68254"/>
  <w16cid:commentId w16cid:paraId="7C28739A" w16cid:durableId="235348BC"/>
  <w16cid:commentId w16cid:paraId="60F4DED7" w16cid:durableId="311BFFF7"/>
  <w16cid:commentId w16cid:paraId="1C86A84B" w16cid:durableId="1466D4AA"/>
  <w16cid:commentId w16cid:paraId="10CA498B" w16cid:durableId="09161C91"/>
  <w16cid:commentId w16cid:paraId="29F0FD14" w16cid:durableId="525B9457"/>
  <w16cid:commentId w16cid:paraId="4C0EB072" w16cid:durableId="2F6A4031"/>
  <w16cid:commentId w16cid:paraId="394591D0" w16cid:durableId="070C50AD"/>
  <w16cid:commentId w16cid:paraId="3C8CACCD" w16cid:durableId="1B4DEACD"/>
  <w16cid:commentId w16cid:paraId="0F6422D1" w16cid:durableId="66B7EA6F"/>
  <w16cid:commentId w16cid:paraId="2051473F" w16cid:durableId="276406DB"/>
  <w16cid:commentId w16cid:paraId="07E8C45E" w16cid:durableId="1A547068"/>
  <w16cid:commentId w16cid:paraId="07C1FD7A" w16cid:durableId="2EBD2406"/>
  <w16cid:commentId w16cid:paraId="4A8CE2B5" w16cid:durableId="1486BD58"/>
  <w16cid:commentId w16cid:paraId="64932B3A" w16cid:durableId="44A5D5F8"/>
  <w16cid:commentId w16cid:paraId="6B46F745" w16cid:durableId="6E106FC4"/>
  <w16cid:commentId w16cid:paraId="25369C4D" w16cid:durableId="3A32D73C"/>
  <w16cid:commentId w16cid:paraId="6700EAE9" w16cid:durableId="5170BCDC"/>
  <w16cid:commentId w16cid:paraId="5B1E4AE1" w16cid:durableId="20579B42"/>
  <w16cid:commentId w16cid:paraId="4E5194C1" w16cid:durableId="6EA6D071"/>
  <w16cid:commentId w16cid:paraId="350B0BE0" w16cid:durableId="2317008B"/>
  <w16cid:commentId w16cid:paraId="044BBD00" w16cid:durableId="058F7FA1"/>
  <w16cid:commentId w16cid:paraId="1FBF10E7" w16cid:durableId="6C4EBD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EC0DA" w14:textId="77777777" w:rsidR="00F1323F" w:rsidRPr="00D84938" w:rsidRDefault="00F1323F" w:rsidP="0099255D">
      <w:pPr>
        <w:spacing w:before="0" w:after="0"/>
      </w:pPr>
      <w:r w:rsidRPr="00D84938">
        <w:separator/>
      </w:r>
    </w:p>
  </w:endnote>
  <w:endnote w:type="continuationSeparator" w:id="0">
    <w:p w14:paraId="10A70A38" w14:textId="77777777" w:rsidR="00F1323F" w:rsidRPr="00D84938" w:rsidRDefault="00F1323F" w:rsidP="0099255D">
      <w:pPr>
        <w:spacing w:before="0" w:after="0"/>
      </w:pPr>
      <w:r w:rsidRPr="00D84938">
        <w:continuationSeparator/>
      </w:r>
    </w:p>
  </w:endnote>
  <w:endnote w:type="continuationNotice" w:id="1">
    <w:p w14:paraId="6E4A04A6" w14:textId="77777777" w:rsidR="00F1323F" w:rsidRPr="00D84938" w:rsidRDefault="00F1323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674451"/>
      <w:docPartObj>
        <w:docPartGallery w:val="Page Numbers (Bottom of Page)"/>
        <w:docPartUnique/>
      </w:docPartObj>
    </w:sdtPr>
    <w:sdtEndPr/>
    <w:sdtContent>
      <w:p w14:paraId="5CE9E6E1" w14:textId="0D744214" w:rsidR="0099255D" w:rsidRPr="003A7823" w:rsidRDefault="0099255D" w:rsidP="003A7823">
        <w:pPr>
          <w:pStyle w:val="Footer"/>
          <w:jc w:val="center"/>
        </w:pPr>
        <w:r w:rsidRPr="00D84938">
          <w:fldChar w:fldCharType="begin"/>
        </w:r>
        <w:r w:rsidRPr="00D84938">
          <w:instrText xml:space="preserve"> PAGE   \* MERGEFORMAT </w:instrText>
        </w:r>
        <w:r w:rsidRPr="00D84938">
          <w:fldChar w:fldCharType="separate"/>
        </w:r>
        <w:r w:rsidR="00334957">
          <w:rPr>
            <w:noProof/>
          </w:rPr>
          <w:t>16</w:t>
        </w:r>
        <w:r w:rsidRPr="00D8493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C328D" w14:textId="77777777" w:rsidR="00F1323F" w:rsidRPr="00D84938" w:rsidRDefault="00F1323F" w:rsidP="0099255D">
      <w:pPr>
        <w:spacing w:before="0" w:after="0"/>
      </w:pPr>
      <w:r w:rsidRPr="00D84938">
        <w:separator/>
      </w:r>
    </w:p>
  </w:footnote>
  <w:footnote w:type="continuationSeparator" w:id="0">
    <w:p w14:paraId="522C1B9C" w14:textId="77777777" w:rsidR="00F1323F" w:rsidRPr="00D84938" w:rsidRDefault="00F1323F" w:rsidP="0099255D">
      <w:pPr>
        <w:spacing w:before="0" w:after="0"/>
      </w:pPr>
      <w:r w:rsidRPr="00D84938">
        <w:continuationSeparator/>
      </w:r>
    </w:p>
  </w:footnote>
  <w:footnote w:type="continuationNotice" w:id="1">
    <w:p w14:paraId="0FCF2B47" w14:textId="77777777" w:rsidR="00F1323F" w:rsidRPr="00D84938" w:rsidRDefault="00F1323F">
      <w:pPr>
        <w:spacing w:before="0" w:after="0"/>
      </w:pPr>
    </w:p>
  </w:footnote>
  <w:footnote w:id="2">
    <w:p w14:paraId="0C6A3DF2" w14:textId="0FEEC1E9" w:rsidR="00526CDD" w:rsidRPr="00526CDD" w:rsidRDefault="00526CDD">
      <w:pPr>
        <w:pStyle w:val="FootnoteText"/>
      </w:pPr>
      <w:r>
        <w:rPr>
          <w:rStyle w:val="FootnoteReference"/>
        </w:rPr>
        <w:footnoteRef/>
      </w:r>
      <w:r>
        <w:t xml:space="preserve"> </w:t>
      </w:r>
      <w:r w:rsidR="004D7D61">
        <w:t>Alternative operationalizations and modeling strategies were implemented as robustness tests. First, I used a categorical version of ISEI, dividing respondents into bottom, intermediate, top</w:t>
      </w:r>
      <w:r w:rsidR="00417302">
        <w:t xml:space="preserve"> tertiles</w:t>
      </w:r>
      <w:r w:rsidR="00A77E21">
        <w:t>,</w:t>
      </w:r>
      <w:r w:rsidR="00417302">
        <w:t xml:space="preserve"> plus a </w:t>
      </w:r>
      <w:r w:rsidR="004D7D61">
        <w:t>NEET group. Second, I estimated a within-between multilevel model that distinguishes between time-varying and time-invariant characteristics. Third, instead of assigning an ISEI score of 10, I tested an alternative specification with a lower value of 0. Across all these strategies, the coefficient for network diversity remained robust.</w:t>
      </w:r>
    </w:p>
  </w:footnote>
  <w:footnote w:id="3">
    <w:p w14:paraId="321CFEA7" w14:textId="470D361E" w:rsidR="005B178D" w:rsidRPr="005B178D" w:rsidRDefault="005B178D" w:rsidP="00AA2042">
      <w:pPr>
        <w:spacing w:before="0" w:after="0"/>
      </w:pPr>
      <w:r>
        <w:rPr>
          <w:rStyle w:val="FootnoteReference"/>
        </w:rPr>
        <w:footnoteRef/>
      </w:r>
      <w:r w:rsidR="007F75F6" w:rsidRPr="00A07D20">
        <w:rPr>
          <w:sz w:val="20"/>
          <w:szCs w:val="20"/>
        </w:rPr>
        <w:t>The formula is depicted as</w:t>
      </w:r>
      <w:r w:rsidRPr="00A07D20">
        <w:rPr>
          <w:sz w:val="20"/>
          <w:szCs w:val="20"/>
        </w:rPr>
        <w:t xml:space="preserve"> </w:t>
      </w:r>
      <m:oMath>
        <m:r>
          <w:rPr>
            <w:rFonts w:ascii="Cambria Math" w:hAnsi="Cambria Math" w:cs="Times New Roman"/>
            <w:sz w:val="20"/>
            <w:szCs w:val="20"/>
          </w:rPr>
          <m:t>H= -</m:t>
        </m:r>
        <m:nary>
          <m:naryPr>
            <m:chr m:val="∑"/>
            <m:limLoc m:val="subSup"/>
            <m:ctrlPr>
              <w:rPr>
                <w:rFonts w:ascii="Cambria Math" w:hAnsi="Cambria Math" w:cs="Times New Roman"/>
                <w:i/>
                <w:sz w:val="20"/>
                <w:szCs w:val="20"/>
              </w:rPr>
            </m:ctrlPr>
          </m:naryPr>
          <m:sub>
            <m:r>
              <w:rPr>
                <w:rFonts w:ascii="Cambria Math" w:hAnsi="Cambria Math" w:cs="Times New Roman"/>
                <w:sz w:val="20"/>
                <w:szCs w:val="20"/>
              </w:rPr>
              <m:t>j=1</m:t>
            </m:r>
          </m:sub>
          <m:sup>
            <m:r>
              <w:rPr>
                <w:rFonts w:ascii="Cambria Math" w:hAnsi="Cambria Math" w:cs="Times New Roman"/>
                <w:sz w:val="20"/>
                <w:szCs w:val="20"/>
              </w:rPr>
              <m:t>13</m:t>
            </m:r>
          </m:sup>
          <m:e>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j</m:t>
                </m:r>
              </m:sub>
            </m:sSub>
            <m:func>
              <m:funcPr>
                <m:ctrlPr>
                  <w:rPr>
                    <w:rFonts w:ascii="Cambria Math" w:hAnsi="Cambria Math" w:cs="Times New Roman"/>
                    <w:i/>
                    <w:sz w:val="20"/>
                    <w:szCs w:val="20"/>
                  </w:rPr>
                </m:ctrlPr>
              </m:funcPr>
              <m:fName>
                <m:r>
                  <m:rPr>
                    <m:sty m:val="p"/>
                  </m:rPr>
                  <w:rPr>
                    <w:rFonts w:ascii="Cambria Math" w:hAnsi="Cambria Math" w:cs="Times New Roman"/>
                    <w:sz w:val="20"/>
                    <w:szCs w:val="20"/>
                  </w:rPr>
                  <m:t>log</m:t>
                </m:r>
              </m:fName>
              <m:e>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j</m:t>
                    </m:r>
                  </m:sub>
                </m:sSub>
                <m:r>
                  <w:rPr>
                    <w:rFonts w:ascii="Cambria Math" w:hAnsi="Cambria Math" w:cs="Times New Roman"/>
                    <w:sz w:val="20"/>
                    <w:szCs w:val="20"/>
                  </w:rPr>
                  <m:t>)</m:t>
                </m:r>
              </m:e>
            </m:func>
          </m:e>
        </m:nary>
      </m:oMath>
      <w:r w:rsidR="00BB6CEF" w:rsidRPr="00A07D20">
        <w:rPr>
          <w:sz w:val="20"/>
          <w:szCs w:val="20"/>
        </w:rPr>
        <w:t xml:space="preserve">, where </w:t>
      </w:r>
      <w:r w:rsidR="00BB6CEF" w:rsidRPr="00A07D20">
        <w:rPr>
          <w:rStyle w:val="katex-mathml"/>
          <w:sz w:val="20"/>
          <w:szCs w:val="20"/>
        </w:rPr>
        <w:t>p</w:t>
      </w:r>
      <w:r w:rsidR="00BB6CEF" w:rsidRPr="00A07D20">
        <w:rPr>
          <w:rStyle w:val="katex-mathml"/>
          <w:sz w:val="20"/>
          <w:szCs w:val="20"/>
          <w:vertAlign w:val="subscript"/>
        </w:rPr>
        <w:t>j</w:t>
      </w:r>
      <w:r w:rsidR="00BB6CEF" w:rsidRPr="00A07D20">
        <w:rPr>
          <w:rStyle w:val="vlist-s"/>
          <w:sz w:val="20"/>
          <w:szCs w:val="20"/>
        </w:rPr>
        <w:t>​</w:t>
      </w:r>
      <w:r w:rsidR="00BB6CEF" w:rsidRPr="00A07D20">
        <w:rPr>
          <w:sz w:val="20"/>
          <w:szCs w:val="20"/>
        </w:rPr>
        <w:t xml:space="preserve"> is the </w:t>
      </w:r>
      <w:r w:rsidR="00BB6CEF" w:rsidRPr="00A07D20">
        <w:rPr>
          <w:rStyle w:val="Strong"/>
          <w:b w:val="0"/>
          <w:bCs w:val="0"/>
          <w:sz w:val="20"/>
          <w:szCs w:val="20"/>
        </w:rPr>
        <w:t>proportion</w:t>
      </w:r>
      <w:r w:rsidR="00BB6CEF" w:rsidRPr="00A07D20">
        <w:rPr>
          <w:sz w:val="20"/>
          <w:szCs w:val="20"/>
        </w:rPr>
        <w:t xml:space="preserve"> of ties in category </w:t>
      </w:r>
      <w:r w:rsidR="00BB6CEF" w:rsidRPr="00A07D20">
        <w:rPr>
          <w:rStyle w:val="katex-mathml"/>
          <w:i/>
          <w:iCs/>
          <w:sz w:val="20"/>
          <w:szCs w:val="20"/>
        </w:rPr>
        <w:t xml:space="preserve">j </w:t>
      </w:r>
      <w:r w:rsidR="00BB6CEF" w:rsidRPr="00A07D20">
        <w:rPr>
          <w:sz w:val="20"/>
          <w:szCs w:val="20"/>
        </w:rPr>
        <w:t xml:space="preserve">(e.g., the proportion of social ties that belong to occupation </w:t>
      </w:r>
      <w:r w:rsidR="00BB6CEF" w:rsidRPr="00A07D20">
        <w:rPr>
          <w:rStyle w:val="katex-mathml"/>
          <w:i/>
          <w:iCs/>
          <w:sz w:val="20"/>
          <w:szCs w:val="20"/>
        </w:rPr>
        <w:t>j</w:t>
      </w:r>
      <w:r w:rsidR="00BB6CEF" w:rsidRPr="00A07D20">
        <w:rPr>
          <w:sz w:val="20"/>
          <w:szCs w:val="20"/>
        </w:rPr>
        <w:t>).</w:t>
      </w:r>
      <w:r w:rsidR="00A42BD5">
        <w:rPr>
          <w:sz w:val="20"/>
          <w:szCs w:val="20"/>
        </w:rPr>
        <w:t xml:space="preserve"> This </w:t>
      </w:r>
      <w:r w:rsidR="00C1041F">
        <w:rPr>
          <w:sz w:val="20"/>
          <w:szCs w:val="20"/>
        </w:rPr>
        <w:t>excludes</w:t>
      </w:r>
      <w:r w:rsidR="00A42BD5">
        <w:rPr>
          <w:sz w:val="20"/>
          <w:szCs w:val="20"/>
        </w:rPr>
        <w:t xml:space="preserve"> observations with no network ties (which </w:t>
      </w:r>
      <w:r w:rsidR="00C1041F">
        <w:rPr>
          <w:sz w:val="20"/>
          <w:szCs w:val="20"/>
        </w:rPr>
        <w:t>represent</w:t>
      </w:r>
      <w:r w:rsidR="00A42BD5">
        <w:rPr>
          <w:sz w:val="20"/>
          <w:szCs w:val="20"/>
        </w:rPr>
        <w:t xml:space="preserve"> around 3% of the total sample).</w:t>
      </w:r>
    </w:p>
  </w:footnote>
  <w:footnote w:id="4">
    <w:p w14:paraId="34838F77" w14:textId="77777777" w:rsidR="00BA442B" w:rsidRPr="00F058C4" w:rsidRDefault="00BA442B" w:rsidP="00BA442B">
      <w:pPr>
        <w:pStyle w:val="FootnoteText"/>
      </w:pPr>
      <w:r>
        <w:rPr>
          <w:rStyle w:val="FootnoteReference"/>
        </w:rPr>
        <w:footnoteRef/>
      </w:r>
      <w:r>
        <w:t xml:space="preserve"> More details about the construction of the panel weights can be found at </w:t>
      </w:r>
      <w:hyperlink r:id="rId1" w:history="1">
        <w:r w:rsidRPr="006C6042">
          <w:rPr>
            <w:rStyle w:val="Hyperlink"/>
          </w:rPr>
          <w:t>https://coes.cl/elsoc/</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49768" w14:textId="24E2BA13" w:rsidR="0099255D" w:rsidRPr="00D84938" w:rsidRDefault="003854A5">
    <w:pPr>
      <w:pStyle w:val="Header"/>
    </w:pPr>
    <w:r w:rsidRPr="00D8493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B4D7"/>
    <w:multiLevelType w:val="hybridMultilevel"/>
    <w:tmpl w:val="66347700"/>
    <w:lvl w:ilvl="0" w:tplc="C76C0FE0">
      <w:start w:val="1"/>
      <w:numFmt w:val="bullet"/>
      <w:lvlText w:val=""/>
      <w:lvlJc w:val="left"/>
      <w:pPr>
        <w:ind w:left="720" w:hanging="360"/>
      </w:pPr>
      <w:rPr>
        <w:rFonts w:ascii="Symbol" w:hAnsi="Symbol" w:hint="default"/>
      </w:rPr>
    </w:lvl>
    <w:lvl w:ilvl="1" w:tplc="52C0E23C">
      <w:start w:val="1"/>
      <w:numFmt w:val="bullet"/>
      <w:lvlText w:val="o"/>
      <w:lvlJc w:val="left"/>
      <w:pPr>
        <w:ind w:left="1440" w:hanging="360"/>
      </w:pPr>
      <w:rPr>
        <w:rFonts w:ascii="Courier New" w:hAnsi="Courier New" w:hint="default"/>
      </w:rPr>
    </w:lvl>
    <w:lvl w:ilvl="2" w:tplc="BBBEDF64">
      <w:start w:val="1"/>
      <w:numFmt w:val="bullet"/>
      <w:lvlText w:val=""/>
      <w:lvlJc w:val="left"/>
      <w:pPr>
        <w:ind w:left="2160" w:hanging="360"/>
      </w:pPr>
      <w:rPr>
        <w:rFonts w:ascii="Wingdings" w:hAnsi="Wingdings" w:hint="default"/>
      </w:rPr>
    </w:lvl>
    <w:lvl w:ilvl="3" w:tplc="AA74A824">
      <w:start w:val="1"/>
      <w:numFmt w:val="bullet"/>
      <w:lvlText w:val=""/>
      <w:lvlJc w:val="left"/>
      <w:pPr>
        <w:ind w:left="2880" w:hanging="360"/>
      </w:pPr>
      <w:rPr>
        <w:rFonts w:ascii="Symbol" w:hAnsi="Symbol" w:hint="default"/>
      </w:rPr>
    </w:lvl>
    <w:lvl w:ilvl="4" w:tplc="E0B6688E">
      <w:start w:val="1"/>
      <w:numFmt w:val="bullet"/>
      <w:lvlText w:val="o"/>
      <w:lvlJc w:val="left"/>
      <w:pPr>
        <w:ind w:left="3600" w:hanging="360"/>
      </w:pPr>
      <w:rPr>
        <w:rFonts w:ascii="Courier New" w:hAnsi="Courier New" w:hint="default"/>
      </w:rPr>
    </w:lvl>
    <w:lvl w:ilvl="5" w:tplc="76ECA7AA">
      <w:start w:val="1"/>
      <w:numFmt w:val="bullet"/>
      <w:lvlText w:val=""/>
      <w:lvlJc w:val="left"/>
      <w:pPr>
        <w:ind w:left="4320" w:hanging="360"/>
      </w:pPr>
      <w:rPr>
        <w:rFonts w:ascii="Wingdings" w:hAnsi="Wingdings" w:hint="default"/>
      </w:rPr>
    </w:lvl>
    <w:lvl w:ilvl="6" w:tplc="A228708A">
      <w:start w:val="1"/>
      <w:numFmt w:val="bullet"/>
      <w:lvlText w:val=""/>
      <w:lvlJc w:val="left"/>
      <w:pPr>
        <w:ind w:left="5040" w:hanging="360"/>
      </w:pPr>
      <w:rPr>
        <w:rFonts w:ascii="Symbol" w:hAnsi="Symbol" w:hint="default"/>
      </w:rPr>
    </w:lvl>
    <w:lvl w:ilvl="7" w:tplc="B8D658B2">
      <w:start w:val="1"/>
      <w:numFmt w:val="bullet"/>
      <w:lvlText w:val="o"/>
      <w:lvlJc w:val="left"/>
      <w:pPr>
        <w:ind w:left="5760" w:hanging="360"/>
      </w:pPr>
      <w:rPr>
        <w:rFonts w:ascii="Courier New" w:hAnsi="Courier New" w:hint="default"/>
      </w:rPr>
    </w:lvl>
    <w:lvl w:ilvl="8" w:tplc="3E2CAEE4">
      <w:start w:val="1"/>
      <w:numFmt w:val="bullet"/>
      <w:lvlText w:val=""/>
      <w:lvlJc w:val="left"/>
      <w:pPr>
        <w:ind w:left="6480" w:hanging="360"/>
      </w:pPr>
      <w:rPr>
        <w:rFonts w:ascii="Wingdings" w:hAnsi="Wingdings" w:hint="default"/>
      </w:rPr>
    </w:lvl>
  </w:abstractNum>
  <w:abstractNum w:abstractNumId="1" w15:restartNumberingAfterBreak="0">
    <w:nsid w:val="06AB26D5"/>
    <w:multiLevelType w:val="hybridMultilevel"/>
    <w:tmpl w:val="1584F194"/>
    <w:lvl w:ilvl="0" w:tplc="58E268FA">
      <w:start w:val="1"/>
      <w:numFmt w:val="bullet"/>
      <w:lvlText w:val=""/>
      <w:lvlJc w:val="left"/>
      <w:pPr>
        <w:ind w:left="720" w:hanging="360"/>
      </w:pPr>
      <w:rPr>
        <w:rFonts w:ascii="Symbol" w:hAnsi="Symbol" w:hint="default"/>
      </w:rPr>
    </w:lvl>
    <w:lvl w:ilvl="1" w:tplc="DE5C08FE">
      <w:start w:val="1"/>
      <w:numFmt w:val="bullet"/>
      <w:lvlText w:val="o"/>
      <w:lvlJc w:val="left"/>
      <w:pPr>
        <w:ind w:left="1440" w:hanging="360"/>
      </w:pPr>
      <w:rPr>
        <w:rFonts w:ascii="Courier New" w:hAnsi="Courier New" w:hint="default"/>
      </w:rPr>
    </w:lvl>
    <w:lvl w:ilvl="2" w:tplc="3F0E7496">
      <w:start w:val="1"/>
      <w:numFmt w:val="bullet"/>
      <w:lvlText w:val=""/>
      <w:lvlJc w:val="left"/>
      <w:pPr>
        <w:ind w:left="2160" w:hanging="360"/>
      </w:pPr>
      <w:rPr>
        <w:rFonts w:ascii="Wingdings" w:hAnsi="Wingdings" w:hint="default"/>
      </w:rPr>
    </w:lvl>
    <w:lvl w:ilvl="3" w:tplc="04186432">
      <w:start w:val="1"/>
      <w:numFmt w:val="bullet"/>
      <w:lvlText w:val=""/>
      <w:lvlJc w:val="left"/>
      <w:pPr>
        <w:ind w:left="2880" w:hanging="360"/>
      </w:pPr>
      <w:rPr>
        <w:rFonts w:ascii="Symbol" w:hAnsi="Symbol" w:hint="default"/>
      </w:rPr>
    </w:lvl>
    <w:lvl w:ilvl="4" w:tplc="599E9500">
      <w:start w:val="1"/>
      <w:numFmt w:val="bullet"/>
      <w:lvlText w:val="o"/>
      <w:lvlJc w:val="left"/>
      <w:pPr>
        <w:ind w:left="3600" w:hanging="360"/>
      </w:pPr>
      <w:rPr>
        <w:rFonts w:ascii="Courier New" w:hAnsi="Courier New" w:hint="default"/>
      </w:rPr>
    </w:lvl>
    <w:lvl w:ilvl="5" w:tplc="96FA5C20">
      <w:start w:val="1"/>
      <w:numFmt w:val="bullet"/>
      <w:lvlText w:val=""/>
      <w:lvlJc w:val="left"/>
      <w:pPr>
        <w:ind w:left="4320" w:hanging="360"/>
      </w:pPr>
      <w:rPr>
        <w:rFonts w:ascii="Wingdings" w:hAnsi="Wingdings" w:hint="default"/>
      </w:rPr>
    </w:lvl>
    <w:lvl w:ilvl="6" w:tplc="9F12067E">
      <w:start w:val="1"/>
      <w:numFmt w:val="bullet"/>
      <w:lvlText w:val=""/>
      <w:lvlJc w:val="left"/>
      <w:pPr>
        <w:ind w:left="5040" w:hanging="360"/>
      </w:pPr>
      <w:rPr>
        <w:rFonts w:ascii="Symbol" w:hAnsi="Symbol" w:hint="default"/>
      </w:rPr>
    </w:lvl>
    <w:lvl w:ilvl="7" w:tplc="83D4FB2E">
      <w:start w:val="1"/>
      <w:numFmt w:val="bullet"/>
      <w:lvlText w:val="o"/>
      <w:lvlJc w:val="left"/>
      <w:pPr>
        <w:ind w:left="5760" w:hanging="360"/>
      </w:pPr>
      <w:rPr>
        <w:rFonts w:ascii="Courier New" w:hAnsi="Courier New" w:hint="default"/>
      </w:rPr>
    </w:lvl>
    <w:lvl w:ilvl="8" w:tplc="BB76440E">
      <w:start w:val="1"/>
      <w:numFmt w:val="bullet"/>
      <w:lvlText w:val=""/>
      <w:lvlJc w:val="left"/>
      <w:pPr>
        <w:ind w:left="6480" w:hanging="360"/>
      </w:pPr>
      <w:rPr>
        <w:rFonts w:ascii="Wingdings" w:hAnsi="Wingdings" w:hint="default"/>
      </w:rPr>
    </w:lvl>
  </w:abstractNum>
  <w:abstractNum w:abstractNumId="2" w15:restartNumberingAfterBreak="0">
    <w:nsid w:val="39F93A1F"/>
    <w:multiLevelType w:val="hybridMultilevel"/>
    <w:tmpl w:val="7A6E4142"/>
    <w:lvl w:ilvl="0" w:tplc="466618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5437104">
    <w:abstractNumId w:val="1"/>
  </w:num>
  <w:num w:numId="2" w16cid:durableId="1178930160">
    <w:abstractNumId w:val="0"/>
  </w:num>
  <w:num w:numId="3" w16cid:durableId="34683234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o César Iturra Sanhueza">
    <w15:presenceInfo w15:providerId="AD" w15:userId="S::jciturra@uc.cl::e2de3052-3501-452a-9806-eb4e3c41687c"/>
  </w15:person>
  <w15:person w15:author="Gastbenutzer">
    <w15:presenceInfo w15:providerId="AD" w15:userId="S::urn:spo:tenantanon#5ff5d9fa-f83f-4ac1-a4d2-eb48ea0a00d2::"/>
  </w15:person>
  <w15:person w15:author="Iturra, Julio">
    <w15:presenceInfo w15:providerId="AD" w15:userId="S::juiturra@constructor.university::1e32fb54-b3a6-4f6a-9acb-bd9611b4f0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U3NjYxNjcxMTU0MzZS0lEKTi0uzszPAykwMqkFAOP6OAMtAAAA"/>
  </w:docVars>
  <w:rsids>
    <w:rsidRoot w:val="002632A2"/>
    <w:rsid w:val="00002025"/>
    <w:rsid w:val="00002155"/>
    <w:rsid w:val="00002708"/>
    <w:rsid w:val="00003154"/>
    <w:rsid w:val="000033D9"/>
    <w:rsid w:val="0000383D"/>
    <w:rsid w:val="00003877"/>
    <w:rsid w:val="000039F8"/>
    <w:rsid w:val="000045B2"/>
    <w:rsid w:val="000046DC"/>
    <w:rsid w:val="00006784"/>
    <w:rsid w:val="000068EB"/>
    <w:rsid w:val="00006927"/>
    <w:rsid w:val="000076F5"/>
    <w:rsid w:val="0000786D"/>
    <w:rsid w:val="0001028D"/>
    <w:rsid w:val="00010690"/>
    <w:rsid w:val="0001177C"/>
    <w:rsid w:val="00011AE4"/>
    <w:rsid w:val="00011CA0"/>
    <w:rsid w:val="00011CFC"/>
    <w:rsid w:val="00012681"/>
    <w:rsid w:val="000134E6"/>
    <w:rsid w:val="00013C34"/>
    <w:rsid w:val="000141D1"/>
    <w:rsid w:val="000142D1"/>
    <w:rsid w:val="0001471D"/>
    <w:rsid w:val="00014B45"/>
    <w:rsid w:val="00014F8A"/>
    <w:rsid w:val="00015626"/>
    <w:rsid w:val="00016138"/>
    <w:rsid w:val="000179E9"/>
    <w:rsid w:val="00017BC6"/>
    <w:rsid w:val="0002048D"/>
    <w:rsid w:val="00022702"/>
    <w:rsid w:val="00022A68"/>
    <w:rsid w:val="00022BDF"/>
    <w:rsid w:val="00023F2B"/>
    <w:rsid w:val="00024042"/>
    <w:rsid w:val="00024A62"/>
    <w:rsid w:val="00025EF3"/>
    <w:rsid w:val="00027D27"/>
    <w:rsid w:val="00027E6A"/>
    <w:rsid w:val="00027ECD"/>
    <w:rsid w:val="000305F7"/>
    <w:rsid w:val="000312A7"/>
    <w:rsid w:val="000312F5"/>
    <w:rsid w:val="00031718"/>
    <w:rsid w:val="0003177A"/>
    <w:rsid w:val="00032B3B"/>
    <w:rsid w:val="00032C41"/>
    <w:rsid w:val="000332A3"/>
    <w:rsid w:val="00033AF5"/>
    <w:rsid w:val="00033C9B"/>
    <w:rsid w:val="00034289"/>
    <w:rsid w:val="00034330"/>
    <w:rsid w:val="00035F55"/>
    <w:rsid w:val="000364C0"/>
    <w:rsid w:val="00036797"/>
    <w:rsid w:val="00037EC9"/>
    <w:rsid w:val="00040EC1"/>
    <w:rsid w:val="000410D8"/>
    <w:rsid w:val="00042BB2"/>
    <w:rsid w:val="000432F5"/>
    <w:rsid w:val="000434BE"/>
    <w:rsid w:val="00045106"/>
    <w:rsid w:val="00045616"/>
    <w:rsid w:val="0004572F"/>
    <w:rsid w:val="00045836"/>
    <w:rsid w:val="000461C3"/>
    <w:rsid w:val="00046F0D"/>
    <w:rsid w:val="000470BA"/>
    <w:rsid w:val="000509CE"/>
    <w:rsid w:val="00051B57"/>
    <w:rsid w:val="00053110"/>
    <w:rsid w:val="0005391E"/>
    <w:rsid w:val="00053954"/>
    <w:rsid w:val="00053B5B"/>
    <w:rsid w:val="000545C9"/>
    <w:rsid w:val="00054D85"/>
    <w:rsid w:val="00054D93"/>
    <w:rsid w:val="00054FA7"/>
    <w:rsid w:val="00056F12"/>
    <w:rsid w:val="00057303"/>
    <w:rsid w:val="00057AB0"/>
    <w:rsid w:val="00057D8F"/>
    <w:rsid w:val="00060503"/>
    <w:rsid w:val="000609B4"/>
    <w:rsid w:val="00061268"/>
    <w:rsid w:val="000619F9"/>
    <w:rsid w:val="00062721"/>
    <w:rsid w:val="00063910"/>
    <w:rsid w:val="00063F5B"/>
    <w:rsid w:val="0006500B"/>
    <w:rsid w:val="0006570C"/>
    <w:rsid w:val="00065F26"/>
    <w:rsid w:val="000661F3"/>
    <w:rsid w:val="000671A3"/>
    <w:rsid w:val="00070703"/>
    <w:rsid w:val="00070FAC"/>
    <w:rsid w:val="00071221"/>
    <w:rsid w:val="00072371"/>
    <w:rsid w:val="00073182"/>
    <w:rsid w:val="0007330F"/>
    <w:rsid w:val="00073BBB"/>
    <w:rsid w:val="00073FF6"/>
    <w:rsid w:val="00074F40"/>
    <w:rsid w:val="000753D2"/>
    <w:rsid w:val="000753D8"/>
    <w:rsid w:val="0007624A"/>
    <w:rsid w:val="0007654B"/>
    <w:rsid w:val="00076619"/>
    <w:rsid w:val="000767D8"/>
    <w:rsid w:val="000769A9"/>
    <w:rsid w:val="000806C7"/>
    <w:rsid w:val="000808A8"/>
    <w:rsid w:val="00080C46"/>
    <w:rsid w:val="00081C4A"/>
    <w:rsid w:val="00082852"/>
    <w:rsid w:val="00082B6F"/>
    <w:rsid w:val="00082BB1"/>
    <w:rsid w:val="00082D58"/>
    <w:rsid w:val="00082EF1"/>
    <w:rsid w:val="00083147"/>
    <w:rsid w:val="00083358"/>
    <w:rsid w:val="00083AFB"/>
    <w:rsid w:val="00083F9F"/>
    <w:rsid w:val="00084780"/>
    <w:rsid w:val="00084941"/>
    <w:rsid w:val="000849CF"/>
    <w:rsid w:val="000851C9"/>
    <w:rsid w:val="00085D89"/>
    <w:rsid w:val="00085F00"/>
    <w:rsid w:val="000870DF"/>
    <w:rsid w:val="000908CF"/>
    <w:rsid w:val="00090D19"/>
    <w:rsid w:val="00092924"/>
    <w:rsid w:val="00092A51"/>
    <w:rsid w:val="00092A7F"/>
    <w:rsid w:val="0009328D"/>
    <w:rsid w:val="00095374"/>
    <w:rsid w:val="00095572"/>
    <w:rsid w:val="000958CD"/>
    <w:rsid w:val="00095CDD"/>
    <w:rsid w:val="000966C2"/>
    <w:rsid w:val="00097789"/>
    <w:rsid w:val="000978EF"/>
    <w:rsid w:val="000A08A4"/>
    <w:rsid w:val="000A2608"/>
    <w:rsid w:val="000A26CD"/>
    <w:rsid w:val="000A2856"/>
    <w:rsid w:val="000A2AB2"/>
    <w:rsid w:val="000A2C7D"/>
    <w:rsid w:val="000A38BA"/>
    <w:rsid w:val="000A44EE"/>
    <w:rsid w:val="000A46B7"/>
    <w:rsid w:val="000A5981"/>
    <w:rsid w:val="000A5AAC"/>
    <w:rsid w:val="000A69A6"/>
    <w:rsid w:val="000A6AB3"/>
    <w:rsid w:val="000A7A63"/>
    <w:rsid w:val="000A7FB1"/>
    <w:rsid w:val="000B0982"/>
    <w:rsid w:val="000B1868"/>
    <w:rsid w:val="000B1D98"/>
    <w:rsid w:val="000B2522"/>
    <w:rsid w:val="000B28BB"/>
    <w:rsid w:val="000B471B"/>
    <w:rsid w:val="000B4D34"/>
    <w:rsid w:val="000B52B2"/>
    <w:rsid w:val="000B578A"/>
    <w:rsid w:val="000B5B6C"/>
    <w:rsid w:val="000B5C03"/>
    <w:rsid w:val="000B5E32"/>
    <w:rsid w:val="000B618C"/>
    <w:rsid w:val="000B6870"/>
    <w:rsid w:val="000B6BB8"/>
    <w:rsid w:val="000B7BA4"/>
    <w:rsid w:val="000C0069"/>
    <w:rsid w:val="000C031F"/>
    <w:rsid w:val="000C0571"/>
    <w:rsid w:val="000C1112"/>
    <w:rsid w:val="000C16F0"/>
    <w:rsid w:val="000C1AB1"/>
    <w:rsid w:val="000C2419"/>
    <w:rsid w:val="000C26C7"/>
    <w:rsid w:val="000C2742"/>
    <w:rsid w:val="000C2E13"/>
    <w:rsid w:val="000C2EC9"/>
    <w:rsid w:val="000C3B43"/>
    <w:rsid w:val="000C3E8F"/>
    <w:rsid w:val="000C47A1"/>
    <w:rsid w:val="000C5317"/>
    <w:rsid w:val="000C5B50"/>
    <w:rsid w:val="000C5CD3"/>
    <w:rsid w:val="000C6149"/>
    <w:rsid w:val="000C6CFE"/>
    <w:rsid w:val="000C76EB"/>
    <w:rsid w:val="000C7950"/>
    <w:rsid w:val="000D0B44"/>
    <w:rsid w:val="000D0BBB"/>
    <w:rsid w:val="000D0D5B"/>
    <w:rsid w:val="000D1773"/>
    <w:rsid w:val="000D1F51"/>
    <w:rsid w:val="000D265B"/>
    <w:rsid w:val="000D2A64"/>
    <w:rsid w:val="000D302B"/>
    <w:rsid w:val="000D31E5"/>
    <w:rsid w:val="000D398C"/>
    <w:rsid w:val="000D3C39"/>
    <w:rsid w:val="000D44F0"/>
    <w:rsid w:val="000D53E0"/>
    <w:rsid w:val="000D5566"/>
    <w:rsid w:val="000D605F"/>
    <w:rsid w:val="000D6599"/>
    <w:rsid w:val="000D70A9"/>
    <w:rsid w:val="000D7F32"/>
    <w:rsid w:val="000E1186"/>
    <w:rsid w:val="000E2052"/>
    <w:rsid w:val="000E26A4"/>
    <w:rsid w:val="000E2739"/>
    <w:rsid w:val="000E2D9D"/>
    <w:rsid w:val="000E302E"/>
    <w:rsid w:val="000E363E"/>
    <w:rsid w:val="000E54CF"/>
    <w:rsid w:val="000E59C9"/>
    <w:rsid w:val="000E5CA0"/>
    <w:rsid w:val="000E632E"/>
    <w:rsid w:val="000E68EF"/>
    <w:rsid w:val="000E6DBB"/>
    <w:rsid w:val="000F09F5"/>
    <w:rsid w:val="000F0F25"/>
    <w:rsid w:val="000F129F"/>
    <w:rsid w:val="000F1752"/>
    <w:rsid w:val="000F3899"/>
    <w:rsid w:val="000F3B58"/>
    <w:rsid w:val="000F4EE5"/>
    <w:rsid w:val="000F658C"/>
    <w:rsid w:val="000F6711"/>
    <w:rsid w:val="000F6BF4"/>
    <w:rsid w:val="000F77AF"/>
    <w:rsid w:val="000F7FC6"/>
    <w:rsid w:val="00100128"/>
    <w:rsid w:val="00101132"/>
    <w:rsid w:val="00101AEC"/>
    <w:rsid w:val="0010247F"/>
    <w:rsid w:val="00103676"/>
    <w:rsid w:val="00103E5D"/>
    <w:rsid w:val="001051EF"/>
    <w:rsid w:val="001053BC"/>
    <w:rsid w:val="001056AF"/>
    <w:rsid w:val="00106563"/>
    <w:rsid w:val="00106B73"/>
    <w:rsid w:val="00106D4F"/>
    <w:rsid w:val="00106F43"/>
    <w:rsid w:val="00107A5A"/>
    <w:rsid w:val="00107D33"/>
    <w:rsid w:val="00107EAB"/>
    <w:rsid w:val="0011097F"/>
    <w:rsid w:val="00110F94"/>
    <w:rsid w:val="00110FD2"/>
    <w:rsid w:val="00111B9B"/>
    <w:rsid w:val="00111F28"/>
    <w:rsid w:val="0011236B"/>
    <w:rsid w:val="001135AA"/>
    <w:rsid w:val="001138B5"/>
    <w:rsid w:val="001158BC"/>
    <w:rsid w:val="00117B84"/>
    <w:rsid w:val="00117D04"/>
    <w:rsid w:val="00120619"/>
    <w:rsid w:val="00120D40"/>
    <w:rsid w:val="001214EE"/>
    <w:rsid w:val="00121A9A"/>
    <w:rsid w:val="00121DF8"/>
    <w:rsid w:val="00121EFB"/>
    <w:rsid w:val="001220B5"/>
    <w:rsid w:val="001220F1"/>
    <w:rsid w:val="001226BC"/>
    <w:rsid w:val="00122714"/>
    <w:rsid w:val="00123AE4"/>
    <w:rsid w:val="00130E67"/>
    <w:rsid w:val="00131075"/>
    <w:rsid w:val="0013362A"/>
    <w:rsid w:val="00134481"/>
    <w:rsid w:val="001346B5"/>
    <w:rsid w:val="00135153"/>
    <w:rsid w:val="001354E0"/>
    <w:rsid w:val="00135954"/>
    <w:rsid w:val="0013633D"/>
    <w:rsid w:val="00136E77"/>
    <w:rsid w:val="001379FE"/>
    <w:rsid w:val="0014009D"/>
    <w:rsid w:val="001400B3"/>
    <w:rsid w:val="00140638"/>
    <w:rsid w:val="0014080A"/>
    <w:rsid w:val="00140B3C"/>
    <w:rsid w:val="00140B90"/>
    <w:rsid w:val="00140D04"/>
    <w:rsid w:val="00141328"/>
    <w:rsid w:val="00141B55"/>
    <w:rsid w:val="0014201C"/>
    <w:rsid w:val="001422B6"/>
    <w:rsid w:val="00142311"/>
    <w:rsid w:val="001424D7"/>
    <w:rsid w:val="001427C0"/>
    <w:rsid w:val="001436BF"/>
    <w:rsid w:val="00143729"/>
    <w:rsid w:val="00143ACA"/>
    <w:rsid w:val="00144185"/>
    <w:rsid w:val="0014648C"/>
    <w:rsid w:val="001467F4"/>
    <w:rsid w:val="0014781D"/>
    <w:rsid w:val="001478CC"/>
    <w:rsid w:val="00147FCE"/>
    <w:rsid w:val="00150EE4"/>
    <w:rsid w:val="00151589"/>
    <w:rsid w:val="00151B0B"/>
    <w:rsid w:val="00151D75"/>
    <w:rsid w:val="00153285"/>
    <w:rsid w:val="001544D2"/>
    <w:rsid w:val="001546BC"/>
    <w:rsid w:val="0015471D"/>
    <w:rsid w:val="00155FD6"/>
    <w:rsid w:val="0015640C"/>
    <w:rsid w:val="001565A6"/>
    <w:rsid w:val="00157312"/>
    <w:rsid w:val="001601E8"/>
    <w:rsid w:val="00160356"/>
    <w:rsid w:val="0016064F"/>
    <w:rsid w:val="001614F3"/>
    <w:rsid w:val="00161C3B"/>
    <w:rsid w:val="001634CD"/>
    <w:rsid w:val="00164119"/>
    <w:rsid w:val="00164C98"/>
    <w:rsid w:val="00164EB2"/>
    <w:rsid w:val="001656DE"/>
    <w:rsid w:val="00165B04"/>
    <w:rsid w:val="00165DDD"/>
    <w:rsid w:val="00166258"/>
    <w:rsid w:val="0016626A"/>
    <w:rsid w:val="00166330"/>
    <w:rsid w:val="0016720D"/>
    <w:rsid w:val="00167590"/>
    <w:rsid w:val="001676FE"/>
    <w:rsid w:val="00167C6A"/>
    <w:rsid w:val="00167F16"/>
    <w:rsid w:val="001708AD"/>
    <w:rsid w:val="00170D53"/>
    <w:rsid w:val="001715C6"/>
    <w:rsid w:val="00173C33"/>
    <w:rsid w:val="00173F9D"/>
    <w:rsid w:val="00174326"/>
    <w:rsid w:val="001744CB"/>
    <w:rsid w:val="0017459F"/>
    <w:rsid w:val="0017553B"/>
    <w:rsid w:val="001755FE"/>
    <w:rsid w:val="00175644"/>
    <w:rsid w:val="001762E0"/>
    <w:rsid w:val="00177AC4"/>
    <w:rsid w:val="00177E79"/>
    <w:rsid w:val="00180CDF"/>
    <w:rsid w:val="001813BE"/>
    <w:rsid w:val="00181FD2"/>
    <w:rsid w:val="001834C2"/>
    <w:rsid w:val="0018466C"/>
    <w:rsid w:val="00184CF1"/>
    <w:rsid w:val="0018509A"/>
    <w:rsid w:val="00185357"/>
    <w:rsid w:val="00185B3E"/>
    <w:rsid w:val="00185ECF"/>
    <w:rsid w:val="00186220"/>
    <w:rsid w:val="001864A2"/>
    <w:rsid w:val="00186CD4"/>
    <w:rsid w:val="00187AC5"/>
    <w:rsid w:val="00187E5D"/>
    <w:rsid w:val="00190010"/>
    <w:rsid w:val="001906AA"/>
    <w:rsid w:val="00191248"/>
    <w:rsid w:val="001918B1"/>
    <w:rsid w:val="0019191C"/>
    <w:rsid w:val="00191AA8"/>
    <w:rsid w:val="00191D70"/>
    <w:rsid w:val="00191DEA"/>
    <w:rsid w:val="001931A9"/>
    <w:rsid w:val="00193872"/>
    <w:rsid w:val="00193B0F"/>
    <w:rsid w:val="00193BE0"/>
    <w:rsid w:val="00194A2C"/>
    <w:rsid w:val="001962B8"/>
    <w:rsid w:val="0019644B"/>
    <w:rsid w:val="001A0013"/>
    <w:rsid w:val="001A07AE"/>
    <w:rsid w:val="001A0A34"/>
    <w:rsid w:val="001A1610"/>
    <w:rsid w:val="001A1733"/>
    <w:rsid w:val="001A1F72"/>
    <w:rsid w:val="001A2AD3"/>
    <w:rsid w:val="001A31D8"/>
    <w:rsid w:val="001A324B"/>
    <w:rsid w:val="001A3DB2"/>
    <w:rsid w:val="001A3DF2"/>
    <w:rsid w:val="001A3EA8"/>
    <w:rsid w:val="001A5045"/>
    <w:rsid w:val="001A5417"/>
    <w:rsid w:val="001A572B"/>
    <w:rsid w:val="001A5DBC"/>
    <w:rsid w:val="001A6943"/>
    <w:rsid w:val="001A69D9"/>
    <w:rsid w:val="001B05E5"/>
    <w:rsid w:val="001B06BE"/>
    <w:rsid w:val="001B11AB"/>
    <w:rsid w:val="001B18AE"/>
    <w:rsid w:val="001B1A85"/>
    <w:rsid w:val="001B24AC"/>
    <w:rsid w:val="001B2BB8"/>
    <w:rsid w:val="001B37EE"/>
    <w:rsid w:val="001B4019"/>
    <w:rsid w:val="001B4032"/>
    <w:rsid w:val="001B50C3"/>
    <w:rsid w:val="001B534B"/>
    <w:rsid w:val="001B5CA7"/>
    <w:rsid w:val="001B5D9A"/>
    <w:rsid w:val="001B61FD"/>
    <w:rsid w:val="001B62FD"/>
    <w:rsid w:val="001B6495"/>
    <w:rsid w:val="001B6667"/>
    <w:rsid w:val="001B6907"/>
    <w:rsid w:val="001B6F17"/>
    <w:rsid w:val="001B739B"/>
    <w:rsid w:val="001B7B15"/>
    <w:rsid w:val="001C03AB"/>
    <w:rsid w:val="001C05D3"/>
    <w:rsid w:val="001C0602"/>
    <w:rsid w:val="001C0F39"/>
    <w:rsid w:val="001C0FDA"/>
    <w:rsid w:val="001C14AE"/>
    <w:rsid w:val="001C1A8D"/>
    <w:rsid w:val="001C1A95"/>
    <w:rsid w:val="001C1F60"/>
    <w:rsid w:val="001C22F5"/>
    <w:rsid w:val="001C25D0"/>
    <w:rsid w:val="001C285A"/>
    <w:rsid w:val="001C3FB7"/>
    <w:rsid w:val="001C57E5"/>
    <w:rsid w:val="001C57EE"/>
    <w:rsid w:val="001C6581"/>
    <w:rsid w:val="001C73DC"/>
    <w:rsid w:val="001C7F61"/>
    <w:rsid w:val="001D2517"/>
    <w:rsid w:val="001D3B99"/>
    <w:rsid w:val="001D3C4C"/>
    <w:rsid w:val="001D3CA5"/>
    <w:rsid w:val="001D468F"/>
    <w:rsid w:val="001D5F82"/>
    <w:rsid w:val="001D6E0E"/>
    <w:rsid w:val="001D6E2C"/>
    <w:rsid w:val="001D7085"/>
    <w:rsid w:val="001E0760"/>
    <w:rsid w:val="001E0C2C"/>
    <w:rsid w:val="001E0D58"/>
    <w:rsid w:val="001E1FBC"/>
    <w:rsid w:val="001E2D6D"/>
    <w:rsid w:val="001E3522"/>
    <w:rsid w:val="001E41A0"/>
    <w:rsid w:val="001E496E"/>
    <w:rsid w:val="001E4A8F"/>
    <w:rsid w:val="001E4B1D"/>
    <w:rsid w:val="001E5802"/>
    <w:rsid w:val="001E5863"/>
    <w:rsid w:val="001F070D"/>
    <w:rsid w:val="001F0F28"/>
    <w:rsid w:val="001F1B38"/>
    <w:rsid w:val="001F24B5"/>
    <w:rsid w:val="001F279D"/>
    <w:rsid w:val="001F3271"/>
    <w:rsid w:val="001F3813"/>
    <w:rsid w:val="001F40A0"/>
    <w:rsid w:val="001F444F"/>
    <w:rsid w:val="001F47FA"/>
    <w:rsid w:val="001F48C5"/>
    <w:rsid w:val="001F5545"/>
    <w:rsid w:val="001F56B9"/>
    <w:rsid w:val="001F591D"/>
    <w:rsid w:val="001F5A63"/>
    <w:rsid w:val="001F612E"/>
    <w:rsid w:val="001F6497"/>
    <w:rsid w:val="001F65C8"/>
    <w:rsid w:val="001F6F32"/>
    <w:rsid w:val="001F7391"/>
    <w:rsid w:val="001F740E"/>
    <w:rsid w:val="001F767C"/>
    <w:rsid w:val="002000EB"/>
    <w:rsid w:val="00200B85"/>
    <w:rsid w:val="002016D8"/>
    <w:rsid w:val="00201B09"/>
    <w:rsid w:val="00201F16"/>
    <w:rsid w:val="002026A2"/>
    <w:rsid w:val="00202DE2"/>
    <w:rsid w:val="0020327A"/>
    <w:rsid w:val="0020342B"/>
    <w:rsid w:val="0020395C"/>
    <w:rsid w:val="00203C63"/>
    <w:rsid w:val="0020419F"/>
    <w:rsid w:val="00204BF1"/>
    <w:rsid w:val="00204C70"/>
    <w:rsid w:val="00205877"/>
    <w:rsid w:val="00206959"/>
    <w:rsid w:val="002069F8"/>
    <w:rsid w:val="00207795"/>
    <w:rsid w:val="00207D22"/>
    <w:rsid w:val="002107B3"/>
    <w:rsid w:val="00211001"/>
    <w:rsid w:val="002111EC"/>
    <w:rsid w:val="00211AC1"/>
    <w:rsid w:val="00212069"/>
    <w:rsid w:val="002125F7"/>
    <w:rsid w:val="00212987"/>
    <w:rsid w:val="00213780"/>
    <w:rsid w:val="00213E22"/>
    <w:rsid w:val="00214080"/>
    <w:rsid w:val="002145D8"/>
    <w:rsid w:val="002157E8"/>
    <w:rsid w:val="002158EE"/>
    <w:rsid w:val="00217676"/>
    <w:rsid w:val="002201CA"/>
    <w:rsid w:val="00220F57"/>
    <w:rsid w:val="00221939"/>
    <w:rsid w:val="00221BE7"/>
    <w:rsid w:val="00222009"/>
    <w:rsid w:val="00222C36"/>
    <w:rsid w:val="00223E5B"/>
    <w:rsid w:val="0022455E"/>
    <w:rsid w:val="002245F2"/>
    <w:rsid w:val="00224919"/>
    <w:rsid w:val="00224DC1"/>
    <w:rsid w:val="00225163"/>
    <w:rsid w:val="002261F2"/>
    <w:rsid w:val="0022685F"/>
    <w:rsid w:val="00227DD4"/>
    <w:rsid w:val="00227DFC"/>
    <w:rsid w:val="00231E4C"/>
    <w:rsid w:val="0023271F"/>
    <w:rsid w:val="002339E3"/>
    <w:rsid w:val="002352D8"/>
    <w:rsid w:val="002358BA"/>
    <w:rsid w:val="0023613D"/>
    <w:rsid w:val="0023683F"/>
    <w:rsid w:val="00236885"/>
    <w:rsid w:val="00236F4E"/>
    <w:rsid w:val="0023746E"/>
    <w:rsid w:val="0024062D"/>
    <w:rsid w:val="00240D3B"/>
    <w:rsid w:val="00240E26"/>
    <w:rsid w:val="0024116F"/>
    <w:rsid w:val="00241AE1"/>
    <w:rsid w:val="00243687"/>
    <w:rsid w:val="00243F38"/>
    <w:rsid w:val="00244B49"/>
    <w:rsid w:val="0024507C"/>
    <w:rsid w:val="00245232"/>
    <w:rsid w:val="002456CA"/>
    <w:rsid w:val="00246BAB"/>
    <w:rsid w:val="00246C16"/>
    <w:rsid w:val="00246DB3"/>
    <w:rsid w:val="0024758E"/>
    <w:rsid w:val="00247ADB"/>
    <w:rsid w:val="00247DEF"/>
    <w:rsid w:val="0025012D"/>
    <w:rsid w:val="002505AA"/>
    <w:rsid w:val="00250FFD"/>
    <w:rsid w:val="00251673"/>
    <w:rsid w:val="0025183D"/>
    <w:rsid w:val="002518A5"/>
    <w:rsid w:val="00252A89"/>
    <w:rsid w:val="00252BB8"/>
    <w:rsid w:val="00252CD6"/>
    <w:rsid w:val="00253046"/>
    <w:rsid w:val="0025383D"/>
    <w:rsid w:val="00253E68"/>
    <w:rsid w:val="00254E01"/>
    <w:rsid w:val="002559D2"/>
    <w:rsid w:val="00257226"/>
    <w:rsid w:val="0025731B"/>
    <w:rsid w:val="00260CD6"/>
    <w:rsid w:val="00260EC3"/>
    <w:rsid w:val="002619CC"/>
    <w:rsid w:val="00261A75"/>
    <w:rsid w:val="00261C16"/>
    <w:rsid w:val="00262698"/>
    <w:rsid w:val="0026309A"/>
    <w:rsid w:val="002632A2"/>
    <w:rsid w:val="0026341A"/>
    <w:rsid w:val="00264833"/>
    <w:rsid w:val="002649B5"/>
    <w:rsid w:val="002666CB"/>
    <w:rsid w:val="00266A5F"/>
    <w:rsid w:val="00266AFA"/>
    <w:rsid w:val="00266FE2"/>
    <w:rsid w:val="002671F9"/>
    <w:rsid w:val="002700E1"/>
    <w:rsid w:val="002700F0"/>
    <w:rsid w:val="00270A28"/>
    <w:rsid w:val="0027113E"/>
    <w:rsid w:val="002721C9"/>
    <w:rsid w:val="002721FC"/>
    <w:rsid w:val="00272B34"/>
    <w:rsid w:val="00272BCA"/>
    <w:rsid w:val="0027327C"/>
    <w:rsid w:val="0027393A"/>
    <w:rsid w:val="00273ECB"/>
    <w:rsid w:val="002740CE"/>
    <w:rsid w:val="00274280"/>
    <w:rsid w:val="00274327"/>
    <w:rsid w:val="00274926"/>
    <w:rsid w:val="00274A3E"/>
    <w:rsid w:val="00274F95"/>
    <w:rsid w:val="0027530A"/>
    <w:rsid w:val="00275696"/>
    <w:rsid w:val="002767B8"/>
    <w:rsid w:val="00276EC9"/>
    <w:rsid w:val="0027714B"/>
    <w:rsid w:val="002779FE"/>
    <w:rsid w:val="00277DED"/>
    <w:rsid w:val="002807F9"/>
    <w:rsid w:val="0028083E"/>
    <w:rsid w:val="00280C44"/>
    <w:rsid w:val="00280D79"/>
    <w:rsid w:val="00280FD4"/>
    <w:rsid w:val="00283C95"/>
    <w:rsid w:val="00283EBF"/>
    <w:rsid w:val="00284241"/>
    <w:rsid w:val="0028439F"/>
    <w:rsid w:val="00284743"/>
    <w:rsid w:val="00285D85"/>
    <w:rsid w:val="00286E98"/>
    <w:rsid w:val="00287106"/>
    <w:rsid w:val="00287AE0"/>
    <w:rsid w:val="00290194"/>
    <w:rsid w:val="002913FA"/>
    <w:rsid w:val="00291420"/>
    <w:rsid w:val="00291A23"/>
    <w:rsid w:val="00292446"/>
    <w:rsid w:val="00292751"/>
    <w:rsid w:val="002932D5"/>
    <w:rsid w:val="002934E0"/>
    <w:rsid w:val="0029451E"/>
    <w:rsid w:val="00295260"/>
    <w:rsid w:val="00295573"/>
    <w:rsid w:val="002963C0"/>
    <w:rsid w:val="002A06DF"/>
    <w:rsid w:val="002A096E"/>
    <w:rsid w:val="002A1CE2"/>
    <w:rsid w:val="002A2903"/>
    <w:rsid w:val="002A3E1E"/>
    <w:rsid w:val="002A3E32"/>
    <w:rsid w:val="002A43E3"/>
    <w:rsid w:val="002A48E0"/>
    <w:rsid w:val="002A4E81"/>
    <w:rsid w:val="002A4EC3"/>
    <w:rsid w:val="002A5822"/>
    <w:rsid w:val="002A590B"/>
    <w:rsid w:val="002A6713"/>
    <w:rsid w:val="002A68C2"/>
    <w:rsid w:val="002A69F1"/>
    <w:rsid w:val="002A739C"/>
    <w:rsid w:val="002A761F"/>
    <w:rsid w:val="002A774A"/>
    <w:rsid w:val="002A7B29"/>
    <w:rsid w:val="002A7EB0"/>
    <w:rsid w:val="002B0184"/>
    <w:rsid w:val="002B07A9"/>
    <w:rsid w:val="002B07C2"/>
    <w:rsid w:val="002B0878"/>
    <w:rsid w:val="002B0FDA"/>
    <w:rsid w:val="002B140F"/>
    <w:rsid w:val="002B2207"/>
    <w:rsid w:val="002B23E2"/>
    <w:rsid w:val="002B2BAA"/>
    <w:rsid w:val="002B2CA5"/>
    <w:rsid w:val="002B369E"/>
    <w:rsid w:val="002B4D7C"/>
    <w:rsid w:val="002B4ED4"/>
    <w:rsid w:val="002B5316"/>
    <w:rsid w:val="002B557F"/>
    <w:rsid w:val="002B6562"/>
    <w:rsid w:val="002B659A"/>
    <w:rsid w:val="002B7191"/>
    <w:rsid w:val="002B7EDA"/>
    <w:rsid w:val="002C064A"/>
    <w:rsid w:val="002C0958"/>
    <w:rsid w:val="002C0C40"/>
    <w:rsid w:val="002C18B0"/>
    <w:rsid w:val="002C1AEF"/>
    <w:rsid w:val="002C1EA9"/>
    <w:rsid w:val="002C1EDA"/>
    <w:rsid w:val="002C2120"/>
    <w:rsid w:val="002C241F"/>
    <w:rsid w:val="002C2534"/>
    <w:rsid w:val="002C2F35"/>
    <w:rsid w:val="002C356C"/>
    <w:rsid w:val="002C4A02"/>
    <w:rsid w:val="002C65E6"/>
    <w:rsid w:val="002C76C5"/>
    <w:rsid w:val="002D0320"/>
    <w:rsid w:val="002D098E"/>
    <w:rsid w:val="002D0AFB"/>
    <w:rsid w:val="002D0DCB"/>
    <w:rsid w:val="002D38E8"/>
    <w:rsid w:val="002D3EAE"/>
    <w:rsid w:val="002D47FF"/>
    <w:rsid w:val="002D4F0F"/>
    <w:rsid w:val="002D5DDA"/>
    <w:rsid w:val="002D6E8D"/>
    <w:rsid w:val="002E0688"/>
    <w:rsid w:val="002E0787"/>
    <w:rsid w:val="002E0849"/>
    <w:rsid w:val="002E0CF9"/>
    <w:rsid w:val="002E10E8"/>
    <w:rsid w:val="002E1622"/>
    <w:rsid w:val="002E1873"/>
    <w:rsid w:val="002E2EDF"/>
    <w:rsid w:val="002E340F"/>
    <w:rsid w:val="002E3BD6"/>
    <w:rsid w:val="002E4128"/>
    <w:rsid w:val="002E4565"/>
    <w:rsid w:val="002E49F1"/>
    <w:rsid w:val="002E5417"/>
    <w:rsid w:val="002E5688"/>
    <w:rsid w:val="002E649D"/>
    <w:rsid w:val="002E71B3"/>
    <w:rsid w:val="002F0B08"/>
    <w:rsid w:val="002F0F1E"/>
    <w:rsid w:val="002F18AD"/>
    <w:rsid w:val="002F242E"/>
    <w:rsid w:val="002F2D95"/>
    <w:rsid w:val="002F32C1"/>
    <w:rsid w:val="002F37CE"/>
    <w:rsid w:val="002F4216"/>
    <w:rsid w:val="002F585A"/>
    <w:rsid w:val="002F677A"/>
    <w:rsid w:val="002F67CD"/>
    <w:rsid w:val="002F69D9"/>
    <w:rsid w:val="002F779E"/>
    <w:rsid w:val="00300C95"/>
    <w:rsid w:val="00300FC8"/>
    <w:rsid w:val="0030195D"/>
    <w:rsid w:val="00301D88"/>
    <w:rsid w:val="003027A4"/>
    <w:rsid w:val="00302CDB"/>
    <w:rsid w:val="00302D1A"/>
    <w:rsid w:val="00303215"/>
    <w:rsid w:val="00305B36"/>
    <w:rsid w:val="00305F2D"/>
    <w:rsid w:val="00306060"/>
    <w:rsid w:val="00306593"/>
    <w:rsid w:val="00306B5F"/>
    <w:rsid w:val="003071AA"/>
    <w:rsid w:val="0030755B"/>
    <w:rsid w:val="003127EE"/>
    <w:rsid w:val="003131FE"/>
    <w:rsid w:val="00313B12"/>
    <w:rsid w:val="00313EC9"/>
    <w:rsid w:val="00314A46"/>
    <w:rsid w:val="00314BB4"/>
    <w:rsid w:val="003155CF"/>
    <w:rsid w:val="00315A23"/>
    <w:rsid w:val="0031613F"/>
    <w:rsid w:val="0031737C"/>
    <w:rsid w:val="00317D0A"/>
    <w:rsid w:val="00317F89"/>
    <w:rsid w:val="00320785"/>
    <w:rsid w:val="003213A8"/>
    <w:rsid w:val="00321AA4"/>
    <w:rsid w:val="003223F7"/>
    <w:rsid w:val="00322C20"/>
    <w:rsid w:val="00323711"/>
    <w:rsid w:val="003253F3"/>
    <w:rsid w:val="00325E41"/>
    <w:rsid w:val="003263CA"/>
    <w:rsid w:val="00326C68"/>
    <w:rsid w:val="00326E51"/>
    <w:rsid w:val="0032720F"/>
    <w:rsid w:val="003276C1"/>
    <w:rsid w:val="00327DA6"/>
    <w:rsid w:val="00327DCB"/>
    <w:rsid w:val="00327F0E"/>
    <w:rsid w:val="0033010E"/>
    <w:rsid w:val="003305C6"/>
    <w:rsid w:val="00330933"/>
    <w:rsid w:val="003310A1"/>
    <w:rsid w:val="0033112C"/>
    <w:rsid w:val="00332FFF"/>
    <w:rsid w:val="003339E4"/>
    <w:rsid w:val="00333BC9"/>
    <w:rsid w:val="00333F39"/>
    <w:rsid w:val="003345A5"/>
    <w:rsid w:val="003348F5"/>
    <w:rsid w:val="00334957"/>
    <w:rsid w:val="00334BBC"/>
    <w:rsid w:val="00334CE3"/>
    <w:rsid w:val="00335456"/>
    <w:rsid w:val="00335755"/>
    <w:rsid w:val="003361DA"/>
    <w:rsid w:val="003361F0"/>
    <w:rsid w:val="00336594"/>
    <w:rsid w:val="00336B15"/>
    <w:rsid w:val="00337691"/>
    <w:rsid w:val="003404C9"/>
    <w:rsid w:val="00340B79"/>
    <w:rsid w:val="00340C81"/>
    <w:rsid w:val="00340EBD"/>
    <w:rsid w:val="00341200"/>
    <w:rsid w:val="00341309"/>
    <w:rsid w:val="0034132C"/>
    <w:rsid w:val="00341504"/>
    <w:rsid w:val="00341F9F"/>
    <w:rsid w:val="003424CE"/>
    <w:rsid w:val="003437CF"/>
    <w:rsid w:val="003438E8"/>
    <w:rsid w:val="0034395E"/>
    <w:rsid w:val="00344519"/>
    <w:rsid w:val="0034481D"/>
    <w:rsid w:val="003451A9"/>
    <w:rsid w:val="00345296"/>
    <w:rsid w:val="00346BAA"/>
    <w:rsid w:val="00346D99"/>
    <w:rsid w:val="00347470"/>
    <w:rsid w:val="003501AD"/>
    <w:rsid w:val="00350382"/>
    <w:rsid w:val="003509D7"/>
    <w:rsid w:val="00351642"/>
    <w:rsid w:val="003518B4"/>
    <w:rsid w:val="003526BA"/>
    <w:rsid w:val="00353582"/>
    <w:rsid w:val="00353859"/>
    <w:rsid w:val="00354A9E"/>
    <w:rsid w:val="003557EE"/>
    <w:rsid w:val="003559F6"/>
    <w:rsid w:val="003567FD"/>
    <w:rsid w:val="003568C6"/>
    <w:rsid w:val="00356A79"/>
    <w:rsid w:val="00360054"/>
    <w:rsid w:val="00360540"/>
    <w:rsid w:val="00361848"/>
    <w:rsid w:val="00362244"/>
    <w:rsid w:val="00362779"/>
    <w:rsid w:val="00363356"/>
    <w:rsid w:val="00363590"/>
    <w:rsid w:val="00364A79"/>
    <w:rsid w:val="00364D3F"/>
    <w:rsid w:val="00365CAB"/>
    <w:rsid w:val="00365D34"/>
    <w:rsid w:val="00365F47"/>
    <w:rsid w:val="00366314"/>
    <w:rsid w:val="0036633A"/>
    <w:rsid w:val="0036643D"/>
    <w:rsid w:val="00366656"/>
    <w:rsid w:val="003676B6"/>
    <w:rsid w:val="00367DDB"/>
    <w:rsid w:val="00370234"/>
    <w:rsid w:val="003712F1"/>
    <w:rsid w:val="00371A01"/>
    <w:rsid w:val="00371F03"/>
    <w:rsid w:val="003723F2"/>
    <w:rsid w:val="003728CC"/>
    <w:rsid w:val="00372A36"/>
    <w:rsid w:val="00372DA3"/>
    <w:rsid w:val="00373ACA"/>
    <w:rsid w:val="00374639"/>
    <w:rsid w:val="003749CB"/>
    <w:rsid w:val="00374D1C"/>
    <w:rsid w:val="00375090"/>
    <w:rsid w:val="003756D1"/>
    <w:rsid w:val="00375712"/>
    <w:rsid w:val="00375F93"/>
    <w:rsid w:val="00376286"/>
    <w:rsid w:val="00376382"/>
    <w:rsid w:val="00376E4B"/>
    <w:rsid w:val="003773B7"/>
    <w:rsid w:val="00377853"/>
    <w:rsid w:val="00380F25"/>
    <w:rsid w:val="0038124C"/>
    <w:rsid w:val="0038143D"/>
    <w:rsid w:val="003822D3"/>
    <w:rsid w:val="00382D00"/>
    <w:rsid w:val="0038353C"/>
    <w:rsid w:val="00384975"/>
    <w:rsid w:val="003852AB"/>
    <w:rsid w:val="003854A5"/>
    <w:rsid w:val="00386150"/>
    <w:rsid w:val="00386200"/>
    <w:rsid w:val="00386A7C"/>
    <w:rsid w:val="00386B85"/>
    <w:rsid w:val="00390455"/>
    <w:rsid w:val="00390EE6"/>
    <w:rsid w:val="003915A2"/>
    <w:rsid w:val="00391C38"/>
    <w:rsid w:val="00391CD9"/>
    <w:rsid w:val="003923CE"/>
    <w:rsid w:val="003924EF"/>
    <w:rsid w:val="00393698"/>
    <w:rsid w:val="003943BE"/>
    <w:rsid w:val="003949C3"/>
    <w:rsid w:val="00396763"/>
    <w:rsid w:val="0039705A"/>
    <w:rsid w:val="003977E4"/>
    <w:rsid w:val="00397A15"/>
    <w:rsid w:val="00397CBE"/>
    <w:rsid w:val="00397F66"/>
    <w:rsid w:val="003A11C9"/>
    <w:rsid w:val="003A1457"/>
    <w:rsid w:val="003A19CF"/>
    <w:rsid w:val="003A1DB9"/>
    <w:rsid w:val="003A3458"/>
    <w:rsid w:val="003A414D"/>
    <w:rsid w:val="003A45A7"/>
    <w:rsid w:val="003A509A"/>
    <w:rsid w:val="003A5114"/>
    <w:rsid w:val="003A65E6"/>
    <w:rsid w:val="003A66DF"/>
    <w:rsid w:val="003A675A"/>
    <w:rsid w:val="003A71D5"/>
    <w:rsid w:val="003A7823"/>
    <w:rsid w:val="003A7859"/>
    <w:rsid w:val="003A7DFC"/>
    <w:rsid w:val="003A7F35"/>
    <w:rsid w:val="003B04FC"/>
    <w:rsid w:val="003B0832"/>
    <w:rsid w:val="003B09A0"/>
    <w:rsid w:val="003B0CF7"/>
    <w:rsid w:val="003B102D"/>
    <w:rsid w:val="003B115C"/>
    <w:rsid w:val="003B22D1"/>
    <w:rsid w:val="003B2667"/>
    <w:rsid w:val="003B3773"/>
    <w:rsid w:val="003B3CE1"/>
    <w:rsid w:val="003B3E6A"/>
    <w:rsid w:val="003B46C4"/>
    <w:rsid w:val="003B4BB5"/>
    <w:rsid w:val="003B5A25"/>
    <w:rsid w:val="003B6284"/>
    <w:rsid w:val="003B68A1"/>
    <w:rsid w:val="003C07E9"/>
    <w:rsid w:val="003C087A"/>
    <w:rsid w:val="003C0B9F"/>
    <w:rsid w:val="003C1448"/>
    <w:rsid w:val="003C1A2D"/>
    <w:rsid w:val="003C1D6E"/>
    <w:rsid w:val="003C2918"/>
    <w:rsid w:val="003C29C3"/>
    <w:rsid w:val="003C2A63"/>
    <w:rsid w:val="003C3792"/>
    <w:rsid w:val="003C3B7C"/>
    <w:rsid w:val="003C45E0"/>
    <w:rsid w:val="003C5934"/>
    <w:rsid w:val="003C5F3D"/>
    <w:rsid w:val="003C7108"/>
    <w:rsid w:val="003C732E"/>
    <w:rsid w:val="003C7355"/>
    <w:rsid w:val="003D01CB"/>
    <w:rsid w:val="003D075A"/>
    <w:rsid w:val="003D0872"/>
    <w:rsid w:val="003D18C2"/>
    <w:rsid w:val="003D1A97"/>
    <w:rsid w:val="003D1E13"/>
    <w:rsid w:val="003D24DD"/>
    <w:rsid w:val="003D24E5"/>
    <w:rsid w:val="003D25CC"/>
    <w:rsid w:val="003D2DC8"/>
    <w:rsid w:val="003D3B28"/>
    <w:rsid w:val="003D584B"/>
    <w:rsid w:val="003D6890"/>
    <w:rsid w:val="003D716A"/>
    <w:rsid w:val="003D759C"/>
    <w:rsid w:val="003E03A8"/>
    <w:rsid w:val="003E0596"/>
    <w:rsid w:val="003E07DD"/>
    <w:rsid w:val="003E15C0"/>
    <w:rsid w:val="003E2147"/>
    <w:rsid w:val="003E2A9E"/>
    <w:rsid w:val="003E2DCE"/>
    <w:rsid w:val="003E3189"/>
    <w:rsid w:val="003E454C"/>
    <w:rsid w:val="003E5F39"/>
    <w:rsid w:val="003E645B"/>
    <w:rsid w:val="003E7231"/>
    <w:rsid w:val="003E79E3"/>
    <w:rsid w:val="003E7D37"/>
    <w:rsid w:val="003F031F"/>
    <w:rsid w:val="003F075F"/>
    <w:rsid w:val="003F0DDB"/>
    <w:rsid w:val="003F0EDB"/>
    <w:rsid w:val="003F0F0E"/>
    <w:rsid w:val="003F22ED"/>
    <w:rsid w:val="003F3773"/>
    <w:rsid w:val="003F47AB"/>
    <w:rsid w:val="003F4B27"/>
    <w:rsid w:val="003F5300"/>
    <w:rsid w:val="003F77EF"/>
    <w:rsid w:val="004002F0"/>
    <w:rsid w:val="00400506"/>
    <w:rsid w:val="00401B60"/>
    <w:rsid w:val="00402382"/>
    <w:rsid w:val="004024EF"/>
    <w:rsid w:val="0040327C"/>
    <w:rsid w:val="004049F2"/>
    <w:rsid w:val="00406B80"/>
    <w:rsid w:val="00407E3B"/>
    <w:rsid w:val="00410049"/>
    <w:rsid w:val="00410289"/>
    <w:rsid w:val="00410A7B"/>
    <w:rsid w:val="00410BEC"/>
    <w:rsid w:val="00410E8B"/>
    <w:rsid w:val="004110B4"/>
    <w:rsid w:val="0041132C"/>
    <w:rsid w:val="00411594"/>
    <w:rsid w:val="00411B79"/>
    <w:rsid w:val="0041263D"/>
    <w:rsid w:val="004127E4"/>
    <w:rsid w:val="00413ABC"/>
    <w:rsid w:val="00414971"/>
    <w:rsid w:val="00414A8E"/>
    <w:rsid w:val="00414E1A"/>
    <w:rsid w:val="0041536C"/>
    <w:rsid w:val="004157EA"/>
    <w:rsid w:val="0041587E"/>
    <w:rsid w:val="00415C88"/>
    <w:rsid w:val="004169B7"/>
    <w:rsid w:val="00416BAD"/>
    <w:rsid w:val="00417302"/>
    <w:rsid w:val="004175C4"/>
    <w:rsid w:val="0042100B"/>
    <w:rsid w:val="00421154"/>
    <w:rsid w:val="0042297E"/>
    <w:rsid w:val="0042307C"/>
    <w:rsid w:val="004240AC"/>
    <w:rsid w:val="00424633"/>
    <w:rsid w:val="0042499D"/>
    <w:rsid w:val="004251D2"/>
    <w:rsid w:val="00425BFA"/>
    <w:rsid w:val="0042695C"/>
    <w:rsid w:val="00427045"/>
    <w:rsid w:val="004279B7"/>
    <w:rsid w:val="0043055F"/>
    <w:rsid w:val="00431421"/>
    <w:rsid w:val="0043151D"/>
    <w:rsid w:val="00433323"/>
    <w:rsid w:val="00433AB2"/>
    <w:rsid w:val="004350E0"/>
    <w:rsid w:val="00435862"/>
    <w:rsid w:val="00435DCA"/>
    <w:rsid w:val="00436CA0"/>
    <w:rsid w:val="00437A2A"/>
    <w:rsid w:val="00441775"/>
    <w:rsid w:val="00441DA2"/>
    <w:rsid w:val="00442249"/>
    <w:rsid w:val="004423B4"/>
    <w:rsid w:val="004435F5"/>
    <w:rsid w:val="00443C42"/>
    <w:rsid w:val="00443FF3"/>
    <w:rsid w:val="00444D43"/>
    <w:rsid w:val="00444ED0"/>
    <w:rsid w:val="00445245"/>
    <w:rsid w:val="00446671"/>
    <w:rsid w:val="00446760"/>
    <w:rsid w:val="00446DE9"/>
    <w:rsid w:val="0045013C"/>
    <w:rsid w:val="0045036F"/>
    <w:rsid w:val="00450A59"/>
    <w:rsid w:val="004514A6"/>
    <w:rsid w:val="0045357E"/>
    <w:rsid w:val="00454CA0"/>
    <w:rsid w:val="00455138"/>
    <w:rsid w:val="004556AB"/>
    <w:rsid w:val="004559A3"/>
    <w:rsid w:val="00457380"/>
    <w:rsid w:val="004603AC"/>
    <w:rsid w:val="00460988"/>
    <w:rsid w:val="004615E8"/>
    <w:rsid w:val="00461FF3"/>
    <w:rsid w:val="0046212B"/>
    <w:rsid w:val="00462255"/>
    <w:rsid w:val="00463A20"/>
    <w:rsid w:val="0046584D"/>
    <w:rsid w:val="00465EE4"/>
    <w:rsid w:val="00466F73"/>
    <w:rsid w:val="00470084"/>
    <w:rsid w:val="004702EE"/>
    <w:rsid w:val="00470B49"/>
    <w:rsid w:val="00471CAD"/>
    <w:rsid w:val="00471F1F"/>
    <w:rsid w:val="00472EB1"/>
    <w:rsid w:val="00473059"/>
    <w:rsid w:val="00473AC9"/>
    <w:rsid w:val="00474866"/>
    <w:rsid w:val="00475066"/>
    <w:rsid w:val="0047590A"/>
    <w:rsid w:val="00475D96"/>
    <w:rsid w:val="00475F4C"/>
    <w:rsid w:val="00476592"/>
    <w:rsid w:val="0047666C"/>
    <w:rsid w:val="00480BC4"/>
    <w:rsid w:val="0048205D"/>
    <w:rsid w:val="00482103"/>
    <w:rsid w:val="004833AD"/>
    <w:rsid w:val="0048346B"/>
    <w:rsid w:val="00483C3C"/>
    <w:rsid w:val="00483C85"/>
    <w:rsid w:val="0048432A"/>
    <w:rsid w:val="00485463"/>
    <w:rsid w:val="004865CE"/>
    <w:rsid w:val="004877A3"/>
    <w:rsid w:val="00487BEB"/>
    <w:rsid w:val="00490BE0"/>
    <w:rsid w:val="004912CA"/>
    <w:rsid w:val="004926EB"/>
    <w:rsid w:val="00493094"/>
    <w:rsid w:val="00493F5B"/>
    <w:rsid w:val="004941D0"/>
    <w:rsid w:val="00494241"/>
    <w:rsid w:val="00495609"/>
    <w:rsid w:val="00496477"/>
    <w:rsid w:val="00496DA0"/>
    <w:rsid w:val="00497F46"/>
    <w:rsid w:val="004A0B82"/>
    <w:rsid w:val="004A1367"/>
    <w:rsid w:val="004A2A61"/>
    <w:rsid w:val="004A352D"/>
    <w:rsid w:val="004A3962"/>
    <w:rsid w:val="004A3A14"/>
    <w:rsid w:val="004A3A62"/>
    <w:rsid w:val="004A3DF0"/>
    <w:rsid w:val="004A517F"/>
    <w:rsid w:val="004A56EB"/>
    <w:rsid w:val="004A590A"/>
    <w:rsid w:val="004B05BA"/>
    <w:rsid w:val="004B1783"/>
    <w:rsid w:val="004B24C4"/>
    <w:rsid w:val="004B27FC"/>
    <w:rsid w:val="004B2962"/>
    <w:rsid w:val="004B3904"/>
    <w:rsid w:val="004B3A32"/>
    <w:rsid w:val="004B4E7F"/>
    <w:rsid w:val="004B5460"/>
    <w:rsid w:val="004B5797"/>
    <w:rsid w:val="004B6B95"/>
    <w:rsid w:val="004B7EAE"/>
    <w:rsid w:val="004C0336"/>
    <w:rsid w:val="004C0506"/>
    <w:rsid w:val="004C0D53"/>
    <w:rsid w:val="004C0F29"/>
    <w:rsid w:val="004C16CD"/>
    <w:rsid w:val="004C1D69"/>
    <w:rsid w:val="004C3CEC"/>
    <w:rsid w:val="004C3FC9"/>
    <w:rsid w:val="004C4AAD"/>
    <w:rsid w:val="004C4C63"/>
    <w:rsid w:val="004C54DD"/>
    <w:rsid w:val="004C7039"/>
    <w:rsid w:val="004D0682"/>
    <w:rsid w:val="004D0896"/>
    <w:rsid w:val="004D08BC"/>
    <w:rsid w:val="004D0A50"/>
    <w:rsid w:val="004D0BFF"/>
    <w:rsid w:val="004D0D2F"/>
    <w:rsid w:val="004D1E83"/>
    <w:rsid w:val="004D1FDD"/>
    <w:rsid w:val="004D205F"/>
    <w:rsid w:val="004D2772"/>
    <w:rsid w:val="004D3D84"/>
    <w:rsid w:val="004D403F"/>
    <w:rsid w:val="004D4208"/>
    <w:rsid w:val="004D47C3"/>
    <w:rsid w:val="004D4B34"/>
    <w:rsid w:val="004D5009"/>
    <w:rsid w:val="004D5394"/>
    <w:rsid w:val="004D60D6"/>
    <w:rsid w:val="004D649B"/>
    <w:rsid w:val="004D67A6"/>
    <w:rsid w:val="004D6B07"/>
    <w:rsid w:val="004D6CDB"/>
    <w:rsid w:val="004D7A18"/>
    <w:rsid w:val="004D7D61"/>
    <w:rsid w:val="004D7F28"/>
    <w:rsid w:val="004E0726"/>
    <w:rsid w:val="004E07E5"/>
    <w:rsid w:val="004E0DD6"/>
    <w:rsid w:val="004E1235"/>
    <w:rsid w:val="004E16F1"/>
    <w:rsid w:val="004E1845"/>
    <w:rsid w:val="004E1D26"/>
    <w:rsid w:val="004E2A73"/>
    <w:rsid w:val="004E3070"/>
    <w:rsid w:val="004E34E4"/>
    <w:rsid w:val="004E393A"/>
    <w:rsid w:val="004E3B64"/>
    <w:rsid w:val="004E3D36"/>
    <w:rsid w:val="004E3E51"/>
    <w:rsid w:val="004E4311"/>
    <w:rsid w:val="004E49A8"/>
    <w:rsid w:val="004E4A72"/>
    <w:rsid w:val="004E4DC0"/>
    <w:rsid w:val="004E5C1F"/>
    <w:rsid w:val="004E64EA"/>
    <w:rsid w:val="004E687A"/>
    <w:rsid w:val="004E732E"/>
    <w:rsid w:val="004E752B"/>
    <w:rsid w:val="004F0258"/>
    <w:rsid w:val="004F2680"/>
    <w:rsid w:val="004F2A50"/>
    <w:rsid w:val="004F31F4"/>
    <w:rsid w:val="004F337B"/>
    <w:rsid w:val="004F3655"/>
    <w:rsid w:val="004F53AF"/>
    <w:rsid w:val="004F6F0E"/>
    <w:rsid w:val="004F764F"/>
    <w:rsid w:val="004F7911"/>
    <w:rsid w:val="004F79DE"/>
    <w:rsid w:val="00500FB3"/>
    <w:rsid w:val="00502457"/>
    <w:rsid w:val="00502AA9"/>
    <w:rsid w:val="00502CDC"/>
    <w:rsid w:val="00503854"/>
    <w:rsid w:val="00505BE4"/>
    <w:rsid w:val="00506938"/>
    <w:rsid w:val="00506A7C"/>
    <w:rsid w:val="00506CF5"/>
    <w:rsid w:val="005072C8"/>
    <w:rsid w:val="0050740A"/>
    <w:rsid w:val="00507619"/>
    <w:rsid w:val="005077CE"/>
    <w:rsid w:val="00507FF3"/>
    <w:rsid w:val="00511003"/>
    <w:rsid w:val="00512B8E"/>
    <w:rsid w:val="005143BC"/>
    <w:rsid w:val="00514AB8"/>
    <w:rsid w:val="00514ADB"/>
    <w:rsid w:val="00516227"/>
    <w:rsid w:val="005170F2"/>
    <w:rsid w:val="00517673"/>
    <w:rsid w:val="00517730"/>
    <w:rsid w:val="005177C8"/>
    <w:rsid w:val="00520880"/>
    <w:rsid w:val="00520E20"/>
    <w:rsid w:val="00520FF4"/>
    <w:rsid w:val="00521FD6"/>
    <w:rsid w:val="00522C9A"/>
    <w:rsid w:val="00522E88"/>
    <w:rsid w:val="00524B90"/>
    <w:rsid w:val="00524D8A"/>
    <w:rsid w:val="0052502F"/>
    <w:rsid w:val="005254E1"/>
    <w:rsid w:val="00525795"/>
    <w:rsid w:val="00525938"/>
    <w:rsid w:val="00525B22"/>
    <w:rsid w:val="00525D84"/>
    <w:rsid w:val="00526CDD"/>
    <w:rsid w:val="00526FD6"/>
    <w:rsid w:val="005273E9"/>
    <w:rsid w:val="00527DA9"/>
    <w:rsid w:val="0053045E"/>
    <w:rsid w:val="00530BAE"/>
    <w:rsid w:val="0053106F"/>
    <w:rsid w:val="00531227"/>
    <w:rsid w:val="00531F7F"/>
    <w:rsid w:val="005321FE"/>
    <w:rsid w:val="00533095"/>
    <w:rsid w:val="005332D8"/>
    <w:rsid w:val="00533953"/>
    <w:rsid w:val="00533D1A"/>
    <w:rsid w:val="00533E9B"/>
    <w:rsid w:val="00534753"/>
    <w:rsid w:val="00534975"/>
    <w:rsid w:val="00535E4E"/>
    <w:rsid w:val="00536107"/>
    <w:rsid w:val="00537205"/>
    <w:rsid w:val="005374A1"/>
    <w:rsid w:val="005374A7"/>
    <w:rsid w:val="005403C5"/>
    <w:rsid w:val="005403DF"/>
    <w:rsid w:val="00540837"/>
    <w:rsid w:val="005425D8"/>
    <w:rsid w:val="005438DE"/>
    <w:rsid w:val="00543AFC"/>
    <w:rsid w:val="00543C73"/>
    <w:rsid w:val="005446F6"/>
    <w:rsid w:val="0054505F"/>
    <w:rsid w:val="005457B9"/>
    <w:rsid w:val="00545D30"/>
    <w:rsid w:val="00545F82"/>
    <w:rsid w:val="00550BFC"/>
    <w:rsid w:val="0055155C"/>
    <w:rsid w:val="00551E94"/>
    <w:rsid w:val="00551FE8"/>
    <w:rsid w:val="00552236"/>
    <w:rsid w:val="005524C4"/>
    <w:rsid w:val="00554215"/>
    <w:rsid w:val="00555961"/>
    <w:rsid w:val="00555F03"/>
    <w:rsid w:val="0055648C"/>
    <w:rsid w:val="005574E6"/>
    <w:rsid w:val="0055757F"/>
    <w:rsid w:val="00557D9F"/>
    <w:rsid w:val="005603FA"/>
    <w:rsid w:val="00560479"/>
    <w:rsid w:val="00560E40"/>
    <w:rsid w:val="00560F2E"/>
    <w:rsid w:val="0056101C"/>
    <w:rsid w:val="0056191B"/>
    <w:rsid w:val="00562152"/>
    <w:rsid w:val="005622FC"/>
    <w:rsid w:val="0056312B"/>
    <w:rsid w:val="0056350C"/>
    <w:rsid w:val="005635D4"/>
    <w:rsid w:val="00563B02"/>
    <w:rsid w:val="00563D19"/>
    <w:rsid w:val="00565076"/>
    <w:rsid w:val="00566090"/>
    <w:rsid w:val="00566711"/>
    <w:rsid w:val="005667FA"/>
    <w:rsid w:val="005679DD"/>
    <w:rsid w:val="00570963"/>
    <w:rsid w:val="0057107B"/>
    <w:rsid w:val="00572F8D"/>
    <w:rsid w:val="0057352E"/>
    <w:rsid w:val="00573954"/>
    <w:rsid w:val="0057476B"/>
    <w:rsid w:val="00574B90"/>
    <w:rsid w:val="00574E57"/>
    <w:rsid w:val="00575A9F"/>
    <w:rsid w:val="00576920"/>
    <w:rsid w:val="00576EF6"/>
    <w:rsid w:val="00577137"/>
    <w:rsid w:val="005776B7"/>
    <w:rsid w:val="00577EB8"/>
    <w:rsid w:val="00580B87"/>
    <w:rsid w:val="005819EC"/>
    <w:rsid w:val="00581BC7"/>
    <w:rsid w:val="00582807"/>
    <w:rsid w:val="005831CA"/>
    <w:rsid w:val="0058332D"/>
    <w:rsid w:val="00583533"/>
    <w:rsid w:val="005846DE"/>
    <w:rsid w:val="00585377"/>
    <w:rsid w:val="00585AE0"/>
    <w:rsid w:val="00585EA4"/>
    <w:rsid w:val="00587022"/>
    <w:rsid w:val="0058749D"/>
    <w:rsid w:val="00587666"/>
    <w:rsid w:val="00590223"/>
    <w:rsid w:val="00590309"/>
    <w:rsid w:val="005903C6"/>
    <w:rsid w:val="00590703"/>
    <w:rsid w:val="00590B1D"/>
    <w:rsid w:val="005915AF"/>
    <w:rsid w:val="005931C4"/>
    <w:rsid w:val="005933A0"/>
    <w:rsid w:val="005935DE"/>
    <w:rsid w:val="00593D98"/>
    <w:rsid w:val="00595B13"/>
    <w:rsid w:val="00595C6C"/>
    <w:rsid w:val="005978C9"/>
    <w:rsid w:val="00597DA2"/>
    <w:rsid w:val="00597FC5"/>
    <w:rsid w:val="005A022A"/>
    <w:rsid w:val="005A1B96"/>
    <w:rsid w:val="005A24B6"/>
    <w:rsid w:val="005A5150"/>
    <w:rsid w:val="005A51D7"/>
    <w:rsid w:val="005A62F5"/>
    <w:rsid w:val="005A6CBA"/>
    <w:rsid w:val="005A7B8F"/>
    <w:rsid w:val="005B00B0"/>
    <w:rsid w:val="005B1606"/>
    <w:rsid w:val="005B178D"/>
    <w:rsid w:val="005B1A9B"/>
    <w:rsid w:val="005B3290"/>
    <w:rsid w:val="005B35DA"/>
    <w:rsid w:val="005B3B93"/>
    <w:rsid w:val="005B3EBB"/>
    <w:rsid w:val="005B509E"/>
    <w:rsid w:val="005B57E4"/>
    <w:rsid w:val="005B6427"/>
    <w:rsid w:val="005B719E"/>
    <w:rsid w:val="005B7FBB"/>
    <w:rsid w:val="005C0006"/>
    <w:rsid w:val="005C00D1"/>
    <w:rsid w:val="005C0E6F"/>
    <w:rsid w:val="005C162A"/>
    <w:rsid w:val="005C1A78"/>
    <w:rsid w:val="005C1ACB"/>
    <w:rsid w:val="005C2088"/>
    <w:rsid w:val="005C23DC"/>
    <w:rsid w:val="005C30EC"/>
    <w:rsid w:val="005C333F"/>
    <w:rsid w:val="005C34EA"/>
    <w:rsid w:val="005C4EED"/>
    <w:rsid w:val="005C5A68"/>
    <w:rsid w:val="005C5C04"/>
    <w:rsid w:val="005C6314"/>
    <w:rsid w:val="005C6C48"/>
    <w:rsid w:val="005C6DEF"/>
    <w:rsid w:val="005C7D04"/>
    <w:rsid w:val="005D07B2"/>
    <w:rsid w:val="005D0FAE"/>
    <w:rsid w:val="005D1666"/>
    <w:rsid w:val="005D271D"/>
    <w:rsid w:val="005D272B"/>
    <w:rsid w:val="005D289A"/>
    <w:rsid w:val="005D323D"/>
    <w:rsid w:val="005D3587"/>
    <w:rsid w:val="005D50FA"/>
    <w:rsid w:val="005D55EB"/>
    <w:rsid w:val="005D62AB"/>
    <w:rsid w:val="005D6B6B"/>
    <w:rsid w:val="005D7B3D"/>
    <w:rsid w:val="005D7CFE"/>
    <w:rsid w:val="005E0FCC"/>
    <w:rsid w:val="005E1061"/>
    <w:rsid w:val="005E1716"/>
    <w:rsid w:val="005E1971"/>
    <w:rsid w:val="005E1D03"/>
    <w:rsid w:val="005E27A1"/>
    <w:rsid w:val="005E320B"/>
    <w:rsid w:val="005E3DE2"/>
    <w:rsid w:val="005E4D36"/>
    <w:rsid w:val="005E57DA"/>
    <w:rsid w:val="005E5866"/>
    <w:rsid w:val="005E7418"/>
    <w:rsid w:val="005F1740"/>
    <w:rsid w:val="005F1860"/>
    <w:rsid w:val="005F1DF0"/>
    <w:rsid w:val="005F1E71"/>
    <w:rsid w:val="005F22A5"/>
    <w:rsid w:val="005F2736"/>
    <w:rsid w:val="005F2C4E"/>
    <w:rsid w:val="005F2D8E"/>
    <w:rsid w:val="005F4170"/>
    <w:rsid w:val="005F446E"/>
    <w:rsid w:val="005F44FA"/>
    <w:rsid w:val="005F48AA"/>
    <w:rsid w:val="005F4EDF"/>
    <w:rsid w:val="005F5145"/>
    <w:rsid w:val="005F6074"/>
    <w:rsid w:val="005F76ED"/>
    <w:rsid w:val="00600FA4"/>
    <w:rsid w:val="0060128E"/>
    <w:rsid w:val="00601ABC"/>
    <w:rsid w:val="00602658"/>
    <w:rsid w:val="006028B5"/>
    <w:rsid w:val="00602ACC"/>
    <w:rsid w:val="006030A2"/>
    <w:rsid w:val="006031ED"/>
    <w:rsid w:val="006039D0"/>
    <w:rsid w:val="006042CE"/>
    <w:rsid w:val="006049D0"/>
    <w:rsid w:val="00604D23"/>
    <w:rsid w:val="006051B4"/>
    <w:rsid w:val="0060585B"/>
    <w:rsid w:val="00606669"/>
    <w:rsid w:val="006078B5"/>
    <w:rsid w:val="00607E96"/>
    <w:rsid w:val="00610688"/>
    <w:rsid w:val="006108BC"/>
    <w:rsid w:val="006112FA"/>
    <w:rsid w:val="00611310"/>
    <w:rsid w:val="006113BD"/>
    <w:rsid w:val="00611B43"/>
    <w:rsid w:val="006129B2"/>
    <w:rsid w:val="00612AA6"/>
    <w:rsid w:val="00613157"/>
    <w:rsid w:val="00613F91"/>
    <w:rsid w:val="006141AC"/>
    <w:rsid w:val="006141E1"/>
    <w:rsid w:val="00614A8A"/>
    <w:rsid w:val="006156B4"/>
    <w:rsid w:val="00615745"/>
    <w:rsid w:val="00616349"/>
    <w:rsid w:val="0061671B"/>
    <w:rsid w:val="00617487"/>
    <w:rsid w:val="0062071C"/>
    <w:rsid w:val="006210D0"/>
    <w:rsid w:val="00621999"/>
    <w:rsid w:val="00621A51"/>
    <w:rsid w:val="00621FF0"/>
    <w:rsid w:val="006222CF"/>
    <w:rsid w:val="00622B0F"/>
    <w:rsid w:val="00623262"/>
    <w:rsid w:val="00624A93"/>
    <w:rsid w:val="006250E8"/>
    <w:rsid w:val="00625225"/>
    <w:rsid w:val="0062535F"/>
    <w:rsid w:val="00626C5B"/>
    <w:rsid w:val="00626DD4"/>
    <w:rsid w:val="00630254"/>
    <w:rsid w:val="00630A2A"/>
    <w:rsid w:val="00631ACE"/>
    <w:rsid w:val="006322B1"/>
    <w:rsid w:val="00632BC8"/>
    <w:rsid w:val="006348F1"/>
    <w:rsid w:val="00635116"/>
    <w:rsid w:val="0063617F"/>
    <w:rsid w:val="006366B4"/>
    <w:rsid w:val="00636793"/>
    <w:rsid w:val="006369A3"/>
    <w:rsid w:val="00636F02"/>
    <w:rsid w:val="0063718D"/>
    <w:rsid w:val="00637850"/>
    <w:rsid w:val="006379BB"/>
    <w:rsid w:val="00637E20"/>
    <w:rsid w:val="006409A6"/>
    <w:rsid w:val="00641610"/>
    <w:rsid w:val="00641A73"/>
    <w:rsid w:val="00641A8F"/>
    <w:rsid w:val="00642988"/>
    <w:rsid w:val="00642C42"/>
    <w:rsid w:val="006439B0"/>
    <w:rsid w:val="006446B6"/>
    <w:rsid w:val="006446FD"/>
    <w:rsid w:val="00644F26"/>
    <w:rsid w:val="00644FC4"/>
    <w:rsid w:val="00645D91"/>
    <w:rsid w:val="00645EB8"/>
    <w:rsid w:val="006468C2"/>
    <w:rsid w:val="006471E8"/>
    <w:rsid w:val="006473B3"/>
    <w:rsid w:val="006500E8"/>
    <w:rsid w:val="00650640"/>
    <w:rsid w:val="0065069A"/>
    <w:rsid w:val="00651215"/>
    <w:rsid w:val="00651C87"/>
    <w:rsid w:val="0065255C"/>
    <w:rsid w:val="00652602"/>
    <w:rsid w:val="006531B4"/>
    <w:rsid w:val="00653405"/>
    <w:rsid w:val="00654D89"/>
    <w:rsid w:val="00654E11"/>
    <w:rsid w:val="00654F78"/>
    <w:rsid w:val="00655689"/>
    <w:rsid w:val="0065579F"/>
    <w:rsid w:val="006559D9"/>
    <w:rsid w:val="00655CE3"/>
    <w:rsid w:val="00656E18"/>
    <w:rsid w:val="00657501"/>
    <w:rsid w:val="00657D06"/>
    <w:rsid w:val="006601B4"/>
    <w:rsid w:val="00661B33"/>
    <w:rsid w:val="006621E1"/>
    <w:rsid w:val="00662320"/>
    <w:rsid w:val="00663483"/>
    <w:rsid w:val="0066449C"/>
    <w:rsid w:val="00665AFD"/>
    <w:rsid w:val="00665F2C"/>
    <w:rsid w:val="00666847"/>
    <w:rsid w:val="00666CD2"/>
    <w:rsid w:val="00666D41"/>
    <w:rsid w:val="00666EC1"/>
    <w:rsid w:val="00670859"/>
    <w:rsid w:val="00670D04"/>
    <w:rsid w:val="0067236D"/>
    <w:rsid w:val="00672740"/>
    <w:rsid w:val="00673693"/>
    <w:rsid w:val="006737DB"/>
    <w:rsid w:val="00673F9A"/>
    <w:rsid w:val="0067552B"/>
    <w:rsid w:val="00675FC9"/>
    <w:rsid w:val="006761BA"/>
    <w:rsid w:val="006765DD"/>
    <w:rsid w:val="00676BA9"/>
    <w:rsid w:val="00680036"/>
    <w:rsid w:val="00680163"/>
    <w:rsid w:val="00680363"/>
    <w:rsid w:val="0068063F"/>
    <w:rsid w:val="006822FD"/>
    <w:rsid w:val="006826BF"/>
    <w:rsid w:val="00682986"/>
    <w:rsid w:val="00682C44"/>
    <w:rsid w:val="00683841"/>
    <w:rsid w:val="00683C1D"/>
    <w:rsid w:val="006841A2"/>
    <w:rsid w:val="0068500E"/>
    <w:rsid w:val="0068693F"/>
    <w:rsid w:val="006869E4"/>
    <w:rsid w:val="0068707B"/>
    <w:rsid w:val="00690164"/>
    <w:rsid w:val="006905E0"/>
    <w:rsid w:val="00690F7D"/>
    <w:rsid w:val="0069141C"/>
    <w:rsid w:val="00691CCB"/>
    <w:rsid w:val="00694E60"/>
    <w:rsid w:val="00696434"/>
    <w:rsid w:val="006966FD"/>
    <w:rsid w:val="00697768"/>
    <w:rsid w:val="00697BFD"/>
    <w:rsid w:val="006A0810"/>
    <w:rsid w:val="006A2D08"/>
    <w:rsid w:val="006A315F"/>
    <w:rsid w:val="006A56E0"/>
    <w:rsid w:val="006A5A94"/>
    <w:rsid w:val="006A6555"/>
    <w:rsid w:val="006A725F"/>
    <w:rsid w:val="006B0D4C"/>
    <w:rsid w:val="006B1371"/>
    <w:rsid w:val="006B1809"/>
    <w:rsid w:val="006B1A9B"/>
    <w:rsid w:val="006B2492"/>
    <w:rsid w:val="006B250A"/>
    <w:rsid w:val="006B3324"/>
    <w:rsid w:val="006B3D52"/>
    <w:rsid w:val="006B45A0"/>
    <w:rsid w:val="006B5978"/>
    <w:rsid w:val="006B5A5E"/>
    <w:rsid w:val="006B5D8D"/>
    <w:rsid w:val="006B5F56"/>
    <w:rsid w:val="006B6B52"/>
    <w:rsid w:val="006B6DFF"/>
    <w:rsid w:val="006B739F"/>
    <w:rsid w:val="006B7569"/>
    <w:rsid w:val="006B7637"/>
    <w:rsid w:val="006B7B8D"/>
    <w:rsid w:val="006B7D7E"/>
    <w:rsid w:val="006B7EDC"/>
    <w:rsid w:val="006C139C"/>
    <w:rsid w:val="006C18AA"/>
    <w:rsid w:val="006C18F8"/>
    <w:rsid w:val="006C22E6"/>
    <w:rsid w:val="006C274D"/>
    <w:rsid w:val="006C28A6"/>
    <w:rsid w:val="006C2A3E"/>
    <w:rsid w:val="006C2F9C"/>
    <w:rsid w:val="006C340A"/>
    <w:rsid w:val="006C347E"/>
    <w:rsid w:val="006C35D8"/>
    <w:rsid w:val="006C3ECE"/>
    <w:rsid w:val="006C5B7D"/>
    <w:rsid w:val="006C5C2D"/>
    <w:rsid w:val="006C5E25"/>
    <w:rsid w:val="006C6919"/>
    <w:rsid w:val="006C7659"/>
    <w:rsid w:val="006C7CDD"/>
    <w:rsid w:val="006D0190"/>
    <w:rsid w:val="006D039A"/>
    <w:rsid w:val="006D0F3B"/>
    <w:rsid w:val="006D1222"/>
    <w:rsid w:val="006D13D0"/>
    <w:rsid w:val="006D1CF5"/>
    <w:rsid w:val="006D2688"/>
    <w:rsid w:val="006D2A4C"/>
    <w:rsid w:val="006D36BF"/>
    <w:rsid w:val="006D3D3C"/>
    <w:rsid w:val="006D453E"/>
    <w:rsid w:val="006D5380"/>
    <w:rsid w:val="006D62C1"/>
    <w:rsid w:val="006D6A1D"/>
    <w:rsid w:val="006D6A3B"/>
    <w:rsid w:val="006D7477"/>
    <w:rsid w:val="006D772D"/>
    <w:rsid w:val="006E0B67"/>
    <w:rsid w:val="006E0D73"/>
    <w:rsid w:val="006E1A44"/>
    <w:rsid w:val="006E2702"/>
    <w:rsid w:val="006E272A"/>
    <w:rsid w:val="006E2D62"/>
    <w:rsid w:val="006E2DCB"/>
    <w:rsid w:val="006E30EA"/>
    <w:rsid w:val="006E32B1"/>
    <w:rsid w:val="006E3CD5"/>
    <w:rsid w:val="006E3F3C"/>
    <w:rsid w:val="006E4365"/>
    <w:rsid w:val="006E49AB"/>
    <w:rsid w:val="006E4AE6"/>
    <w:rsid w:val="006E5091"/>
    <w:rsid w:val="006E545D"/>
    <w:rsid w:val="006E6BEC"/>
    <w:rsid w:val="006E6C6A"/>
    <w:rsid w:val="006E6E63"/>
    <w:rsid w:val="006E703F"/>
    <w:rsid w:val="006E72B8"/>
    <w:rsid w:val="006F0066"/>
    <w:rsid w:val="006F1073"/>
    <w:rsid w:val="006F2266"/>
    <w:rsid w:val="006F2C79"/>
    <w:rsid w:val="006F33C8"/>
    <w:rsid w:val="006F3639"/>
    <w:rsid w:val="006F3752"/>
    <w:rsid w:val="006F442C"/>
    <w:rsid w:val="006F4584"/>
    <w:rsid w:val="006F49E7"/>
    <w:rsid w:val="006F4C43"/>
    <w:rsid w:val="006F6642"/>
    <w:rsid w:val="006F69AF"/>
    <w:rsid w:val="006F6B2E"/>
    <w:rsid w:val="006F7BFA"/>
    <w:rsid w:val="00700518"/>
    <w:rsid w:val="0070094E"/>
    <w:rsid w:val="00701473"/>
    <w:rsid w:val="007014A2"/>
    <w:rsid w:val="00702DCE"/>
    <w:rsid w:val="00703231"/>
    <w:rsid w:val="007033D3"/>
    <w:rsid w:val="0070511A"/>
    <w:rsid w:val="00705F1C"/>
    <w:rsid w:val="0070766E"/>
    <w:rsid w:val="0071014D"/>
    <w:rsid w:val="00710EEE"/>
    <w:rsid w:val="00711441"/>
    <w:rsid w:val="00711ED1"/>
    <w:rsid w:val="00712F4C"/>
    <w:rsid w:val="00713030"/>
    <w:rsid w:val="00713647"/>
    <w:rsid w:val="00714A1B"/>
    <w:rsid w:val="0071576B"/>
    <w:rsid w:val="007157AE"/>
    <w:rsid w:val="0071585F"/>
    <w:rsid w:val="00717D65"/>
    <w:rsid w:val="0072077F"/>
    <w:rsid w:val="007219A3"/>
    <w:rsid w:val="0072254C"/>
    <w:rsid w:val="007228D8"/>
    <w:rsid w:val="00722ED1"/>
    <w:rsid w:val="0072330B"/>
    <w:rsid w:val="00723BBB"/>
    <w:rsid w:val="00724489"/>
    <w:rsid w:val="00724B0F"/>
    <w:rsid w:val="00724F15"/>
    <w:rsid w:val="00725187"/>
    <w:rsid w:val="0072606E"/>
    <w:rsid w:val="00727E54"/>
    <w:rsid w:val="0073010A"/>
    <w:rsid w:val="00730235"/>
    <w:rsid w:val="007305D1"/>
    <w:rsid w:val="007305F0"/>
    <w:rsid w:val="00730AF4"/>
    <w:rsid w:val="00730FD9"/>
    <w:rsid w:val="007310C3"/>
    <w:rsid w:val="00731FA7"/>
    <w:rsid w:val="007322D3"/>
    <w:rsid w:val="00732CF1"/>
    <w:rsid w:val="007333E2"/>
    <w:rsid w:val="00733667"/>
    <w:rsid w:val="00733B49"/>
    <w:rsid w:val="00733CCB"/>
    <w:rsid w:val="00734193"/>
    <w:rsid w:val="00734218"/>
    <w:rsid w:val="00734590"/>
    <w:rsid w:val="00734B54"/>
    <w:rsid w:val="0073559A"/>
    <w:rsid w:val="007378AF"/>
    <w:rsid w:val="0074057E"/>
    <w:rsid w:val="007410C5"/>
    <w:rsid w:val="007412FD"/>
    <w:rsid w:val="00741975"/>
    <w:rsid w:val="00741C8F"/>
    <w:rsid w:val="00741E20"/>
    <w:rsid w:val="00742EF5"/>
    <w:rsid w:val="00743731"/>
    <w:rsid w:val="007444D0"/>
    <w:rsid w:val="00745002"/>
    <w:rsid w:val="0074512A"/>
    <w:rsid w:val="0074568F"/>
    <w:rsid w:val="00745E1D"/>
    <w:rsid w:val="0074615B"/>
    <w:rsid w:val="00746948"/>
    <w:rsid w:val="00746D0F"/>
    <w:rsid w:val="0074783F"/>
    <w:rsid w:val="0074784C"/>
    <w:rsid w:val="00747A62"/>
    <w:rsid w:val="00750C90"/>
    <w:rsid w:val="00752077"/>
    <w:rsid w:val="00752085"/>
    <w:rsid w:val="0075355D"/>
    <w:rsid w:val="0075477A"/>
    <w:rsid w:val="00755025"/>
    <w:rsid w:val="007550B3"/>
    <w:rsid w:val="007552BE"/>
    <w:rsid w:val="007558DB"/>
    <w:rsid w:val="007568F9"/>
    <w:rsid w:val="00756D90"/>
    <w:rsid w:val="00757F92"/>
    <w:rsid w:val="00760116"/>
    <w:rsid w:val="00760572"/>
    <w:rsid w:val="00760608"/>
    <w:rsid w:val="0076170A"/>
    <w:rsid w:val="0076192F"/>
    <w:rsid w:val="00761BBB"/>
    <w:rsid w:val="00762398"/>
    <w:rsid w:val="00762441"/>
    <w:rsid w:val="007638C6"/>
    <w:rsid w:val="00763C73"/>
    <w:rsid w:val="00764078"/>
    <w:rsid w:val="007640AE"/>
    <w:rsid w:val="00764289"/>
    <w:rsid w:val="00764B75"/>
    <w:rsid w:val="00764FC3"/>
    <w:rsid w:val="0076568C"/>
    <w:rsid w:val="0076596C"/>
    <w:rsid w:val="00766933"/>
    <w:rsid w:val="00770474"/>
    <w:rsid w:val="007704D5"/>
    <w:rsid w:val="007708AE"/>
    <w:rsid w:val="00771DA4"/>
    <w:rsid w:val="00772728"/>
    <w:rsid w:val="007738D7"/>
    <w:rsid w:val="00773B00"/>
    <w:rsid w:val="00773DB9"/>
    <w:rsid w:val="00773F59"/>
    <w:rsid w:val="007741A7"/>
    <w:rsid w:val="007742D3"/>
    <w:rsid w:val="007747F1"/>
    <w:rsid w:val="00774FA2"/>
    <w:rsid w:val="00775CD2"/>
    <w:rsid w:val="007766D0"/>
    <w:rsid w:val="007802D1"/>
    <w:rsid w:val="007808A7"/>
    <w:rsid w:val="0078125B"/>
    <w:rsid w:val="00781BF9"/>
    <w:rsid w:val="00781DB0"/>
    <w:rsid w:val="00782671"/>
    <w:rsid w:val="00782E82"/>
    <w:rsid w:val="00783476"/>
    <w:rsid w:val="0078401F"/>
    <w:rsid w:val="00784878"/>
    <w:rsid w:val="00784889"/>
    <w:rsid w:val="00785166"/>
    <w:rsid w:val="007859D6"/>
    <w:rsid w:val="007860F3"/>
    <w:rsid w:val="0078656D"/>
    <w:rsid w:val="00786661"/>
    <w:rsid w:val="00786CC8"/>
    <w:rsid w:val="0078744A"/>
    <w:rsid w:val="00787689"/>
    <w:rsid w:val="00790592"/>
    <w:rsid w:val="007908F5"/>
    <w:rsid w:val="007919CB"/>
    <w:rsid w:val="00791DFE"/>
    <w:rsid w:val="007922D7"/>
    <w:rsid w:val="00792754"/>
    <w:rsid w:val="007927C5"/>
    <w:rsid w:val="00792D0E"/>
    <w:rsid w:val="00793771"/>
    <w:rsid w:val="00796333"/>
    <w:rsid w:val="00797188"/>
    <w:rsid w:val="007A00AE"/>
    <w:rsid w:val="007A134D"/>
    <w:rsid w:val="007A1604"/>
    <w:rsid w:val="007A1A6B"/>
    <w:rsid w:val="007A2005"/>
    <w:rsid w:val="007A2080"/>
    <w:rsid w:val="007A20A6"/>
    <w:rsid w:val="007A2C10"/>
    <w:rsid w:val="007A307F"/>
    <w:rsid w:val="007A38FF"/>
    <w:rsid w:val="007A3C65"/>
    <w:rsid w:val="007A4B30"/>
    <w:rsid w:val="007A517C"/>
    <w:rsid w:val="007A5692"/>
    <w:rsid w:val="007A78A8"/>
    <w:rsid w:val="007B02EC"/>
    <w:rsid w:val="007B09BC"/>
    <w:rsid w:val="007B0A8C"/>
    <w:rsid w:val="007B0EC6"/>
    <w:rsid w:val="007B1CAE"/>
    <w:rsid w:val="007B29EC"/>
    <w:rsid w:val="007B37D4"/>
    <w:rsid w:val="007B3802"/>
    <w:rsid w:val="007B383D"/>
    <w:rsid w:val="007B4260"/>
    <w:rsid w:val="007B4542"/>
    <w:rsid w:val="007B4608"/>
    <w:rsid w:val="007B4F8D"/>
    <w:rsid w:val="007B64E4"/>
    <w:rsid w:val="007B67C5"/>
    <w:rsid w:val="007B72DB"/>
    <w:rsid w:val="007B75C7"/>
    <w:rsid w:val="007BCCB8"/>
    <w:rsid w:val="007C0481"/>
    <w:rsid w:val="007C04E4"/>
    <w:rsid w:val="007C096E"/>
    <w:rsid w:val="007C0F1D"/>
    <w:rsid w:val="007C1310"/>
    <w:rsid w:val="007C1664"/>
    <w:rsid w:val="007C2985"/>
    <w:rsid w:val="007C3302"/>
    <w:rsid w:val="007C43CC"/>
    <w:rsid w:val="007C4408"/>
    <w:rsid w:val="007C44E4"/>
    <w:rsid w:val="007C4685"/>
    <w:rsid w:val="007C4845"/>
    <w:rsid w:val="007C4FC1"/>
    <w:rsid w:val="007C5F53"/>
    <w:rsid w:val="007C61D2"/>
    <w:rsid w:val="007C667C"/>
    <w:rsid w:val="007C6DEE"/>
    <w:rsid w:val="007C7317"/>
    <w:rsid w:val="007C74F6"/>
    <w:rsid w:val="007C7A9B"/>
    <w:rsid w:val="007C7D91"/>
    <w:rsid w:val="007D01C4"/>
    <w:rsid w:val="007D02AE"/>
    <w:rsid w:val="007D09A7"/>
    <w:rsid w:val="007D0E43"/>
    <w:rsid w:val="007D11BD"/>
    <w:rsid w:val="007D1E7E"/>
    <w:rsid w:val="007D29BA"/>
    <w:rsid w:val="007D4542"/>
    <w:rsid w:val="007D4917"/>
    <w:rsid w:val="007D4EB8"/>
    <w:rsid w:val="007D5354"/>
    <w:rsid w:val="007D535E"/>
    <w:rsid w:val="007D5628"/>
    <w:rsid w:val="007D643D"/>
    <w:rsid w:val="007D67B4"/>
    <w:rsid w:val="007D7CC0"/>
    <w:rsid w:val="007D7CCB"/>
    <w:rsid w:val="007E0E73"/>
    <w:rsid w:val="007E2849"/>
    <w:rsid w:val="007E320C"/>
    <w:rsid w:val="007E3371"/>
    <w:rsid w:val="007E38E6"/>
    <w:rsid w:val="007E3925"/>
    <w:rsid w:val="007E498D"/>
    <w:rsid w:val="007E6A72"/>
    <w:rsid w:val="007E6DE7"/>
    <w:rsid w:val="007E784C"/>
    <w:rsid w:val="007F08D8"/>
    <w:rsid w:val="007F0E0B"/>
    <w:rsid w:val="007F109C"/>
    <w:rsid w:val="007F287E"/>
    <w:rsid w:val="007F2D7B"/>
    <w:rsid w:val="007F35E4"/>
    <w:rsid w:val="007F3643"/>
    <w:rsid w:val="007F3D8C"/>
    <w:rsid w:val="007F4823"/>
    <w:rsid w:val="007F50CD"/>
    <w:rsid w:val="007F53F5"/>
    <w:rsid w:val="007F64F3"/>
    <w:rsid w:val="007F65BC"/>
    <w:rsid w:val="007F65F2"/>
    <w:rsid w:val="007F75F6"/>
    <w:rsid w:val="007F7DB3"/>
    <w:rsid w:val="00800A12"/>
    <w:rsid w:val="008010DE"/>
    <w:rsid w:val="008015F5"/>
    <w:rsid w:val="008025B3"/>
    <w:rsid w:val="0080279D"/>
    <w:rsid w:val="008030CD"/>
    <w:rsid w:val="008034E7"/>
    <w:rsid w:val="008041C0"/>
    <w:rsid w:val="00804E26"/>
    <w:rsid w:val="0080572E"/>
    <w:rsid w:val="00806C2A"/>
    <w:rsid w:val="00806E4C"/>
    <w:rsid w:val="00806E89"/>
    <w:rsid w:val="008073F0"/>
    <w:rsid w:val="00807A5E"/>
    <w:rsid w:val="00807A81"/>
    <w:rsid w:val="00810453"/>
    <w:rsid w:val="008109A8"/>
    <w:rsid w:val="0081126B"/>
    <w:rsid w:val="00811641"/>
    <w:rsid w:val="00811EC9"/>
    <w:rsid w:val="0081272D"/>
    <w:rsid w:val="00812F97"/>
    <w:rsid w:val="00813299"/>
    <w:rsid w:val="00813AA1"/>
    <w:rsid w:val="00814558"/>
    <w:rsid w:val="0081477B"/>
    <w:rsid w:val="00814CAE"/>
    <w:rsid w:val="00815609"/>
    <w:rsid w:val="00815871"/>
    <w:rsid w:val="00815FDC"/>
    <w:rsid w:val="00816583"/>
    <w:rsid w:val="00816CA4"/>
    <w:rsid w:val="00820287"/>
    <w:rsid w:val="0082067E"/>
    <w:rsid w:val="008208CB"/>
    <w:rsid w:val="008218FB"/>
    <w:rsid w:val="00821A5B"/>
    <w:rsid w:val="0082215A"/>
    <w:rsid w:val="00823084"/>
    <w:rsid w:val="0082351F"/>
    <w:rsid w:val="0082541E"/>
    <w:rsid w:val="00825DF9"/>
    <w:rsid w:val="00826036"/>
    <w:rsid w:val="00826B61"/>
    <w:rsid w:val="00827904"/>
    <w:rsid w:val="00830188"/>
    <w:rsid w:val="008301A5"/>
    <w:rsid w:val="008310FF"/>
    <w:rsid w:val="00831B83"/>
    <w:rsid w:val="00831D7A"/>
    <w:rsid w:val="00832338"/>
    <w:rsid w:val="00832473"/>
    <w:rsid w:val="00832B2C"/>
    <w:rsid w:val="008334AE"/>
    <w:rsid w:val="0083356F"/>
    <w:rsid w:val="00834780"/>
    <w:rsid w:val="00835C2F"/>
    <w:rsid w:val="008362C1"/>
    <w:rsid w:val="00836A4E"/>
    <w:rsid w:val="00836B34"/>
    <w:rsid w:val="00837949"/>
    <w:rsid w:val="008401D3"/>
    <w:rsid w:val="008401DB"/>
    <w:rsid w:val="0084031D"/>
    <w:rsid w:val="0084054B"/>
    <w:rsid w:val="00840944"/>
    <w:rsid w:val="00840A15"/>
    <w:rsid w:val="00840BC0"/>
    <w:rsid w:val="00840D9E"/>
    <w:rsid w:val="0084193E"/>
    <w:rsid w:val="00842A13"/>
    <w:rsid w:val="00845614"/>
    <w:rsid w:val="00846134"/>
    <w:rsid w:val="00851BE0"/>
    <w:rsid w:val="008522F3"/>
    <w:rsid w:val="00852D57"/>
    <w:rsid w:val="00852D61"/>
    <w:rsid w:val="00852DA7"/>
    <w:rsid w:val="00852E06"/>
    <w:rsid w:val="0085379C"/>
    <w:rsid w:val="008548E3"/>
    <w:rsid w:val="00854D8E"/>
    <w:rsid w:val="00855BFB"/>
    <w:rsid w:val="00855DAA"/>
    <w:rsid w:val="008562C7"/>
    <w:rsid w:val="00856F7B"/>
    <w:rsid w:val="008578EB"/>
    <w:rsid w:val="00860647"/>
    <w:rsid w:val="0086177B"/>
    <w:rsid w:val="008621A8"/>
    <w:rsid w:val="00863133"/>
    <w:rsid w:val="00863367"/>
    <w:rsid w:val="00863974"/>
    <w:rsid w:val="00863E93"/>
    <w:rsid w:val="00865215"/>
    <w:rsid w:val="008653A2"/>
    <w:rsid w:val="00865A21"/>
    <w:rsid w:val="00866048"/>
    <w:rsid w:val="008665BC"/>
    <w:rsid w:val="0086681C"/>
    <w:rsid w:val="0087170F"/>
    <w:rsid w:val="00871A4A"/>
    <w:rsid w:val="00871BB2"/>
    <w:rsid w:val="00872170"/>
    <w:rsid w:val="008722D9"/>
    <w:rsid w:val="00872BF6"/>
    <w:rsid w:val="00872C99"/>
    <w:rsid w:val="00872EF5"/>
    <w:rsid w:val="00873006"/>
    <w:rsid w:val="008748D2"/>
    <w:rsid w:val="00874EC8"/>
    <w:rsid w:val="008756F9"/>
    <w:rsid w:val="00875E72"/>
    <w:rsid w:val="008808E0"/>
    <w:rsid w:val="00881E3E"/>
    <w:rsid w:val="00882F19"/>
    <w:rsid w:val="0088316B"/>
    <w:rsid w:val="00883FC7"/>
    <w:rsid w:val="00884BBF"/>
    <w:rsid w:val="008858A8"/>
    <w:rsid w:val="0088593A"/>
    <w:rsid w:val="008859A1"/>
    <w:rsid w:val="00885A55"/>
    <w:rsid w:val="00885ADA"/>
    <w:rsid w:val="008862AA"/>
    <w:rsid w:val="008867D2"/>
    <w:rsid w:val="00886B6D"/>
    <w:rsid w:val="00887014"/>
    <w:rsid w:val="00887144"/>
    <w:rsid w:val="0088732C"/>
    <w:rsid w:val="008879F7"/>
    <w:rsid w:val="00890421"/>
    <w:rsid w:val="008908EE"/>
    <w:rsid w:val="008908FF"/>
    <w:rsid w:val="00891DFA"/>
    <w:rsid w:val="008921CE"/>
    <w:rsid w:val="0089273B"/>
    <w:rsid w:val="008930DA"/>
    <w:rsid w:val="008939EA"/>
    <w:rsid w:val="00893A69"/>
    <w:rsid w:val="00893BE0"/>
    <w:rsid w:val="0089404D"/>
    <w:rsid w:val="00896427"/>
    <w:rsid w:val="00896904"/>
    <w:rsid w:val="00896C96"/>
    <w:rsid w:val="00896D9B"/>
    <w:rsid w:val="00897618"/>
    <w:rsid w:val="00897960"/>
    <w:rsid w:val="008A07BB"/>
    <w:rsid w:val="008A118B"/>
    <w:rsid w:val="008A26D6"/>
    <w:rsid w:val="008A30A7"/>
    <w:rsid w:val="008A311B"/>
    <w:rsid w:val="008A3C62"/>
    <w:rsid w:val="008A5509"/>
    <w:rsid w:val="008A55CB"/>
    <w:rsid w:val="008A6574"/>
    <w:rsid w:val="008A73BF"/>
    <w:rsid w:val="008B0268"/>
    <w:rsid w:val="008B0730"/>
    <w:rsid w:val="008B121E"/>
    <w:rsid w:val="008B1CFA"/>
    <w:rsid w:val="008B1F0B"/>
    <w:rsid w:val="008B20F6"/>
    <w:rsid w:val="008B2227"/>
    <w:rsid w:val="008B2E20"/>
    <w:rsid w:val="008B3046"/>
    <w:rsid w:val="008B3272"/>
    <w:rsid w:val="008B3A9D"/>
    <w:rsid w:val="008B401B"/>
    <w:rsid w:val="008B4B5C"/>
    <w:rsid w:val="008B5423"/>
    <w:rsid w:val="008B60E0"/>
    <w:rsid w:val="008B698E"/>
    <w:rsid w:val="008B7722"/>
    <w:rsid w:val="008C0289"/>
    <w:rsid w:val="008C0CAD"/>
    <w:rsid w:val="008C174E"/>
    <w:rsid w:val="008C1DCD"/>
    <w:rsid w:val="008C23E3"/>
    <w:rsid w:val="008C2747"/>
    <w:rsid w:val="008C4C3C"/>
    <w:rsid w:val="008C4EB1"/>
    <w:rsid w:val="008C5292"/>
    <w:rsid w:val="008C612B"/>
    <w:rsid w:val="008C666A"/>
    <w:rsid w:val="008C6DA8"/>
    <w:rsid w:val="008C7E1C"/>
    <w:rsid w:val="008C7E2D"/>
    <w:rsid w:val="008D0936"/>
    <w:rsid w:val="008D1AB8"/>
    <w:rsid w:val="008D2842"/>
    <w:rsid w:val="008D29E1"/>
    <w:rsid w:val="008D3248"/>
    <w:rsid w:val="008D349E"/>
    <w:rsid w:val="008D511E"/>
    <w:rsid w:val="008D67A4"/>
    <w:rsid w:val="008D69D7"/>
    <w:rsid w:val="008D70E5"/>
    <w:rsid w:val="008E05C5"/>
    <w:rsid w:val="008E0A81"/>
    <w:rsid w:val="008E1F6D"/>
    <w:rsid w:val="008E2E6A"/>
    <w:rsid w:val="008E3052"/>
    <w:rsid w:val="008E4C46"/>
    <w:rsid w:val="008E5135"/>
    <w:rsid w:val="008E523D"/>
    <w:rsid w:val="008F0C3E"/>
    <w:rsid w:val="008F0C41"/>
    <w:rsid w:val="008F0D8F"/>
    <w:rsid w:val="008F0F7F"/>
    <w:rsid w:val="008F101D"/>
    <w:rsid w:val="008F1335"/>
    <w:rsid w:val="008F1F86"/>
    <w:rsid w:val="008F24AC"/>
    <w:rsid w:val="008F2F35"/>
    <w:rsid w:val="008F3DA4"/>
    <w:rsid w:val="008F5176"/>
    <w:rsid w:val="008F55B4"/>
    <w:rsid w:val="008F55E7"/>
    <w:rsid w:val="008F578B"/>
    <w:rsid w:val="008F5818"/>
    <w:rsid w:val="008F5A22"/>
    <w:rsid w:val="008F5F33"/>
    <w:rsid w:val="008F7032"/>
    <w:rsid w:val="008F7944"/>
    <w:rsid w:val="00900D4C"/>
    <w:rsid w:val="00901F45"/>
    <w:rsid w:val="009022D6"/>
    <w:rsid w:val="00902BA8"/>
    <w:rsid w:val="009031EC"/>
    <w:rsid w:val="00904B4D"/>
    <w:rsid w:val="00904BE3"/>
    <w:rsid w:val="009050B4"/>
    <w:rsid w:val="00905596"/>
    <w:rsid w:val="00905735"/>
    <w:rsid w:val="00905D07"/>
    <w:rsid w:val="00906D6C"/>
    <w:rsid w:val="00910413"/>
    <w:rsid w:val="00911003"/>
    <w:rsid w:val="00912E2D"/>
    <w:rsid w:val="00913BD2"/>
    <w:rsid w:val="00914016"/>
    <w:rsid w:val="0091431F"/>
    <w:rsid w:val="00914585"/>
    <w:rsid w:val="00915543"/>
    <w:rsid w:val="00916583"/>
    <w:rsid w:val="0091679A"/>
    <w:rsid w:val="00916B81"/>
    <w:rsid w:val="009172DB"/>
    <w:rsid w:val="0091767C"/>
    <w:rsid w:val="009209B3"/>
    <w:rsid w:val="009211CB"/>
    <w:rsid w:val="00921BE6"/>
    <w:rsid w:val="00922360"/>
    <w:rsid w:val="00922ACB"/>
    <w:rsid w:val="00924418"/>
    <w:rsid w:val="00925227"/>
    <w:rsid w:val="00925269"/>
    <w:rsid w:val="0092539F"/>
    <w:rsid w:val="009255A4"/>
    <w:rsid w:val="009256C2"/>
    <w:rsid w:val="00925A7E"/>
    <w:rsid w:val="00926353"/>
    <w:rsid w:val="009265D9"/>
    <w:rsid w:val="00926E2F"/>
    <w:rsid w:val="00927B63"/>
    <w:rsid w:val="00927DB9"/>
    <w:rsid w:val="009308AF"/>
    <w:rsid w:val="00930A6C"/>
    <w:rsid w:val="00930B9F"/>
    <w:rsid w:val="00930FBD"/>
    <w:rsid w:val="0093196E"/>
    <w:rsid w:val="0093236B"/>
    <w:rsid w:val="00932459"/>
    <w:rsid w:val="009324CD"/>
    <w:rsid w:val="0093262C"/>
    <w:rsid w:val="0093271E"/>
    <w:rsid w:val="00932FC8"/>
    <w:rsid w:val="009333DF"/>
    <w:rsid w:val="0093381D"/>
    <w:rsid w:val="00933914"/>
    <w:rsid w:val="00933FE7"/>
    <w:rsid w:val="009342AA"/>
    <w:rsid w:val="00934974"/>
    <w:rsid w:val="009349E2"/>
    <w:rsid w:val="00934B20"/>
    <w:rsid w:val="009353C2"/>
    <w:rsid w:val="00935804"/>
    <w:rsid w:val="00935C90"/>
    <w:rsid w:val="00937061"/>
    <w:rsid w:val="009374EA"/>
    <w:rsid w:val="00937D7B"/>
    <w:rsid w:val="00937DC5"/>
    <w:rsid w:val="00940377"/>
    <w:rsid w:val="00940514"/>
    <w:rsid w:val="0094083E"/>
    <w:rsid w:val="00941178"/>
    <w:rsid w:val="009416D3"/>
    <w:rsid w:val="00941CE9"/>
    <w:rsid w:val="009421C1"/>
    <w:rsid w:val="00942767"/>
    <w:rsid w:val="00942833"/>
    <w:rsid w:val="00944232"/>
    <w:rsid w:val="00944F76"/>
    <w:rsid w:val="009450C7"/>
    <w:rsid w:val="00945661"/>
    <w:rsid w:val="0094655B"/>
    <w:rsid w:val="00946AF5"/>
    <w:rsid w:val="00946DCB"/>
    <w:rsid w:val="009475A7"/>
    <w:rsid w:val="00947862"/>
    <w:rsid w:val="00950089"/>
    <w:rsid w:val="009508DA"/>
    <w:rsid w:val="00950AA5"/>
    <w:rsid w:val="00950EA4"/>
    <w:rsid w:val="009510B7"/>
    <w:rsid w:val="00951187"/>
    <w:rsid w:val="009513E2"/>
    <w:rsid w:val="009517C5"/>
    <w:rsid w:val="00953534"/>
    <w:rsid w:val="009543FB"/>
    <w:rsid w:val="00954481"/>
    <w:rsid w:val="009545C7"/>
    <w:rsid w:val="0095493F"/>
    <w:rsid w:val="0095547D"/>
    <w:rsid w:val="00955908"/>
    <w:rsid w:val="00955C51"/>
    <w:rsid w:val="00955C59"/>
    <w:rsid w:val="00955E47"/>
    <w:rsid w:val="00955FCC"/>
    <w:rsid w:val="0095640D"/>
    <w:rsid w:val="009568C5"/>
    <w:rsid w:val="00956CDD"/>
    <w:rsid w:val="00956FE6"/>
    <w:rsid w:val="009570C9"/>
    <w:rsid w:val="0095756B"/>
    <w:rsid w:val="0095781E"/>
    <w:rsid w:val="0096072B"/>
    <w:rsid w:val="00960BBF"/>
    <w:rsid w:val="00960EE2"/>
    <w:rsid w:val="00961067"/>
    <w:rsid w:val="00961F94"/>
    <w:rsid w:val="0096232B"/>
    <w:rsid w:val="0096236D"/>
    <w:rsid w:val="00962735"/>
    <w:rsid w:val="00962DBB"/>
    <w:rsid w:val="00963D5F"/>
    <w:rsid w:val="00965B75"/>
    <w:rsid w:val="00965CB2"/>
    <w:rsid w:val="00965CFE"/>
    <w:rsid w:val="00965E25"/>
    <w:rsid w:val="00965E4F"/>
    <w:rsid w:val="00966576"/>
    <w:rsid w:val="0096674E"/>
    <w:rsid w:val="00966A80"/>
    <w:rsid w:val="00966A8F"/>
    <w:rsid w:val="009677F3"/>
    <w:rsid w:val="00967C3E"/>
    <w:rsid w:val="00967CE2"/>
    <w:rsid w:val="00967E63"/>
    <w:rsid w:val="00970027"/>
    <w:rsid w:val="00970644"/>
    <w:rsid w:val="00971825"/>
    <w:rsid w:val="00971BE9"/>
    <w:rsid w:val="00971D2F"/>
    <w:rsid w:val="00972335"/>
    <w:rsid w:val="009725A2"/>
    <w:rsid w:val="0097274D"/>
    <w:rsid w:val="00972879"/>
    <w:rsid w:val="00972E6C"/>
    <w:rsid w:val="0097338E"/>
    <w:rsid w:val="00973D33"/>
    <w:rsid w:val="00975052"/>
    <w:rsid w:val="0097514A"/>
    <w:rsid w:val="00976108"/>
    <w:rsid w:val="0097724E"/>
    <w:rsid w:val="0097743D"/>
    <w:rsid w:val="00977998"/>
    <w:rsid w:val="00977FF5"/>
    <w:rsid w:val="00980CF3"/>
    <w:rsid w:val="00980EBB"/>
    <w:rsid w:val="00981495"/>
    <w:rsid w:val="0098197C"/>
    <w:rsid w:val="009838BD"/>
    <w:rsid w:val="009840EA"/>
    <w:rsid w:val="00984CFD"/>
    <w:rsid w:val="009850CE"/>
    <w:rsid w:val="00986F59"/>
    <w:rsid w:val="0098745A"/>
    <w:rsid w:val="00987D9E"/>
    <w:rsid w:val="0099029B"/>
    <w:rsid w:val="00990A9F"/>
    <w:rsid w:val="00990BE6"/>
    <w:rsid w:val="00991518"/>
    <w:rsid w:val="00991788"/>
    <w:rsid w:val="00991B6D"/>
    <w:rsid w:val="0099255D"/>
    <w:rsid w:val="00992B74"/>
    <w:rsid w:val="0099360E"/>
    <w:rsid w:val="00993A02"/>
    <w:rsid w:val="00993FD4"/>
    <w:rsid w:val="009945C0"/>
    <w:rsid w:val="0099472C"/>
    <w:rsid w:val="009956C7"/>
    <w:rsid w:val="00995A1F"/>
    <w:rsid w:val="00996C03"/>
    <w:rsid w:val="00996F46"/>
    <w:rsid w:val="00997161"/>
    <w:rsid w:val="009973C1"/>
    <w:rsid w:val="0099743E"/>
    <w:rsid w:val="00997657"/>
    <w:rsid w:val="00997982"/>
    <w:rsid w:val="009A146F"/>
    <w:rsid w:val="009A1B41"/>
    <w:rsid w:val="009A271B"/>
    <w:rsid w:val="009A328C"/>
    <w:rsid w:val="009A37AB"/>
    <w:rsid w:val="009A3E64"/>
    <w:rsid w:val="009A3F8D"/>
    <w:rsid w:val="009A454E"/>
    <w:rsid w:val="009A4CA9"/>
    <w:rsid w:val="009A5585"/>
    <w:rsid w:val="009A68A0"/>
    <w:rsid w:val="009A7157"/>
    <w:rsid w:val="009A76A7"/>
    <w:rsid w:val="009A7C8F"/>
    <w:rsid w:val="009A7F70"/>
    <w:rsid w:val="009B00A3"/>
    <w:rsid w:val="009B0B02"/>
    <w:rsid w:val="009B1DAE"/>
    <w:rsid w:val="009B1E9B"/>
    <w:rsid w:val="009B2FC7"/>
    <w:rsid w:val="009B31F6"/>
    <w:rsid w:val="009B4035"/>
    <w:rsid w:val="009B4064"/>
    <w:rsid w:val="009B4E7D"/>
    <w:rsid w:val="009B5AD9"/>
    <w:rsid w:val="009B5FDA"/>
    <w:rsid w:val="009B622C"/>
    <w:rsid w:val="009C00E8"/>
    <w:rsid w:val="009C2178"/>
    <w:rsid w:val="009C2BB4"/>
    <w:rsid w:val="009C2CD1"/>
    <w:rsid w:val="009C3D27"/>
    <w:rsid w:val="009C3F0F"/>
    <w:rsid w:val="009C52AC"/>
    <w:rsid w:val="009C5501"/>
    <w:rsid w:val="009C776F"/>
    <w:rsid w:val="009D0C10"/>
    <w:rsid w:val="009D106B"/>
    <w:rsid w:val="009D1B2A"/>
    <w:rsid w:val="009D25C4"/>
    <w:rsid w:val="009D2626"/>
    <w:rsid w:val="009D2EBD"/>
    <w:rsid w:val="009D38D5"/>
    <w:rsid w:val="009D4281"/>
    <w:rsid w:val="009D4534"/>
    <w:rsid w:val="009D4561"/>
    <w:rsid w:val="009D4DDD"/>
    <w:rsid w:val="009D58B8"/>
    <w:rsid w:val="009D5D1C"/>
    <w:rsid w:val="009D7ACF"/>
    <w:rsid w:val="009D7DC7"/>
    <w:rsid w:val="009E077F"/>
    <w:rsid w:val="009E0B1F"/>
    <w:rsid w:val="009E1083"/>
    <w:rsid w:val="009E13F7"/>
    <w:rsid w:val="009E1D38"/>
    <w:rsid w:val="009E24E8"/>
    <w:rsid w:val="009E379F"/>
    <w:rsid w:val="009E3AB0"/>
    <w:rsid w:val="009E3BA6"/>
    <w:rsid w:val="009E4230"/>
    <w:rsid w:val="009E48D4"/>
    <w:rsid w:val="009E495D"/>
    <w:rsid w:val="009E511E"/>
    <w:rsid w:val="009E5C69"/>
    <w:rsid w:val="009E5E0D"/>
    <w:rsid w:val="009E66E4"/>
    <w:rsid w:val="009E6B25"/>
    <w:rsid w:val="009E7221"/>
    <w:rsid w:val="009E777A"/>
    <w:rsid w:val="009F136A"/>
    <w:rsid w:val="009F1670"/>
    <w:rsid w:val="009F176D"/>
    <w:rsid w:val="009F19AE"/>
    <w:rsid w:val="009F34FA"/>
    <w:rsid w:val="009F3812"/>
    <w:rsid w:val="009F3A09"/>
    <w:rsid w:val="009F3E40"/>
    <w:rsid w:val="009F42C3"/>
    <w:rsid w:val="009F44A7"/>
    <w:rsid w:val="009F461E"/>
    <w:rsid w:val="00A00051"/>
    <w:rsid w:val="00A00DAD"/>
    <w:rsid w:val="00A02265"/>
    <w:rsid w:val="00A037C9"/>
    <w:rsid w:val="00A03E17"/>
    <w:rsid w:val="00A0497C"/>
    <w:rsid w:val="00A04E1D"/>
    <w:rsid w:val="00A0511E"/>
    <w:rsid w:val="00A0530C"/>
    <w:rsid w:val="00A053AA"/>
    <w:rsid w:val="00A0551A"/>
    <w:rsid w:val="00A055A4"/>
    <w:rsid w:val="00A05BED"/>
    <w:rsid w:val="00A07D20"/>
    <w:rsid w:val="00A07E05"/>
    <w:rsid w:val="00A100A0"/>
    <w:rsid w:val="00A10B69"/>
    <w:rsid w:val="00A10B88"/>
    <w:rsid w:val="00A11150"/>
    <w:rsid w:val="00A11579"/>
    <w:rsid w:val="00A11F4D"/>
    <w:rsid w:val="00A1349F"/>
    <w:rsid w:val="00A15C51"/>
    <w:rsid w:val="00A15CB2"/>
    <w:rsid w:val="00A17337"/>
    <w:rsid w:val="00A2021C"/>
    <w:rsid w:val="00A210EA"/>
    <w:rsid w:val="00A217DC"/>
    <w:rsid w:val="00A219F5"/>
    <w:rsid w:val="00A21F42"/>
    <w:rsid w:val="00A233CB"/>
    <w:rsid w:val="00A2405E"/>
    <w:rsid w:val="00A251D2"/>
    <w:rsid w:val="00A261FC"/>
    <w:rsid w:val="00A26B14"/>
    <w:rsid w:val="00A274B3"/>
    <w:rsid w:val="00A3011E"/>
    <w:rsid w:val="00A305FB"/>
    <w:rsid w:val="00A30985"/>
    <w:rsid w:val="00A31116"/>
    <w:rsid w:val="00A31F76"/>
    <w:rsid w:val="00A3200E"/>
    <w:rsid w:val="00A320E8"/>
    <w:rsid w:val="00A330AB"/>
    <w:rsid w:val="00A33A91"/>
    <w:rsid w:val="00A345C1"/>
    <w:rsid w:val="00A34C99"/>
    <w:rsid w:val="00A34E51"/>
    <w:rsid w:val="00A35B6B"/>
    <w:rsid w:val="00A3725F"/>
    <w:rsid w:val="00A37F9A"/>
    <w:rsid w:val="00A40116"/>
    <w:rsid w:val="00A40647"/>
    <w:rsid w:val="00A406C7"/>
    <w:rsid w:val="00A415AE"/>
    <w:rsid w:val="00A41F3D"/>
    <w:rsid w:val="00A4292A"/>
    <w:rsid w:val="00A42BD5"/>
    <w:rsid w:val="00A43F0D"/>
    <w:rsid w:val="00A43FC8"/>
    <w:rsid w:val="00A4556E"/>
    <w:rsid w:val="00A45A2E"/>
    <w:rsid w:val="00A475B6"/>
    <w:rsid w:val="00A50DFE"/>
    <w:rsid w:val="00A520DE"/>
    <w:rsid w:val="00A529B5"/>
    <w:rsid w:val="00A52E71"/>
    <w:rsid w:val="00A5403C"/>
    <w:rsid w:val="00A550B6"/>
    <w:rsid w:val="00A5537B"/>
    <w:rsid w:val="00A55431"/>
    <w:rsid w:val="00A55437"/>
    <w:rsid w:val="00A55E7B"/>
    <w:rsid w:val="00A55F2D"/>
    <w:rsid w:val="00A5613E"/>
    <w:rsid w:val="00A56D76"/>
    <w:rsid w:val="00A56FF2"/>
    <w:rsid w:val="00A576F9"/>
    <w:rsid w:val="00A6014D"/>
    <w:rsid w:val="00A615F5"/>
    <w:rsid w:val="00A61B00"/>
    <w:rsid w:val="00A61F8A"/>
    <w:rsid w:val="00A62B33"/>
    <w:rsid w:val="00A63339"/>
    <w:rsid w:val="00A63CAC"/>
    <w:rsid w:val="00A65B68"/>
    <w:rsid w:val="00A66B5D"/>
    <w:rsid w:val="00A66F01"/>
    <w:rsid w:val="00A67A86"/>
    <w:rsid w:val="00A70A3E"/>
    <w:rsid w:val="00A70F0D"/>
    <w:rsid w:val="00A71243"/>
    <w:rsid w:val="00A7309D"/>
    <w:rsid w:val="00A73777"/>
    <w:rsid w:val="00A73C95"/>
    <w:rsid w:val="00A746CA"/>
    <w:rsid w:val="00A7525F"/>
    <w:rsid w:val="00A7648A"/>
    <w:rsid w:val="00A764F8"/>
    <w:rsid w:val="00A77C4B"/>
    <w:rsid w:val="00A77CFE"/>
    <w:rsid w:val="00A77E21"/>
    <w:rsid w:val="00A80221"/>
    <w:rsid w:val="00A80333"/>
    <w:rsid w:val="00A803B5"/>
    <w:rsid w:val="00A81009"/>
    <w:rsid w:val="00A81A19"/>
    <w:rsid w:val="00A81E66"/>
    <w:rsid w:val="00A83873"/>
    <w:rsid w:val="00A84426"/>
    <w:rsid w:val="00A86BE1"/>
    <w:rsid w:val="00A87C3A"/>
    <w:rsid w:val="00A902DF"/>
    <w:rsid w:val="00A90936"/>
    <w:rsid w:val="00A9095B"/>
    <w:rsid w:val="00A912A6"/>
    <w:rsid w:val="00A91303"/>
    <w:rsid w:val="00A9147D"/>
    <w:rsid w:val="00A9149A"/>
    <w:rsid w:val="00A91AB4"/>
    <w:rsid w:val="00A92BD1"/>
    <w:rsid w:val="00A93427"/>
    <w:rsid w:val="00A93C32"/>
    <w:rsid w:val="00A93C70"/>
    <w:rsid w:val="00A93F61"/>
    <w:rsid w:val="00A94DD2"/>
    <w:rsid w:val="00A94FD0"/>
    <w:rsid w:val="00A95AFD"/>
    <w:rsid w:val="00A95CFC"/>
    <w:rsid w:val="00A96A3D"/>
    <w:rsid w:val="00A96DEC"/>
    <w:rsid w:val="00A96FBC"/>
    <w:rsid w:val="00A97364"/>
    <w:rsid w:val="00A97EC1"/>
    <w:rsid w:val="00AA0935"/>
    <w:rsid w:val="00AA0B94"/>
    <w:rsid w:val="00AA1B24"/>
    <w:rsid w:val="00AA2042"/>
    <w:rsid w:val="00AA20E1"/>
    <w:rsid w:val="00AA2E31"/>
    <w:rsid w:val="00AA3E91"/>
    <w:rsid w:val="00AA3EDB"/>
    <w:rsid w:val="00AA4AD3"/>
    <w:rsid w:val="00AA4FE4"/>
    <w:rsid w:val="00AA5522"/>
    <w:rsid w:val="00AA5EB9"/>
    <w:rsid w:val="00AA5F4E"/>
    <w:rsid w:val="00AA6282"/>
    <w:rsid w:val="00AA7629"/>
    <w:rsid w:val="00AA7A7E"/>
    <w:rsid w:val="00AB08B6"/>
    <w:rsid w:val="00AB2163"/>
    <w:rsid w:val="00AB225D"/>
    <w:rsid w:val="00AB34D0"/>
    <w:rsid w:val="00AB3954"/>
    <w:rsid w:val="00AB3C16"/>
    <w:rsid w:val="00AB467A"/>
    <w:rsid w:val="00AB4F0F"/>
    <w:rsid w:val="00AB5299"/>
    <w:rsid w:val="00AB72FA"/>
    <w:rsid w:val="00AB7869"/>
    <w:rsid w:val="00AB7E68"/>
    <w:rsid w:val="00AC0EC7"/>
    <w:rsid w:val="00AC10B6"/>
    <w:rsid w:val="00AC1409"/>
    <w:rsid w:val="00AC149D"/>
    <w:rsid w:val="00AC1775"/>
    <w:rsid w:val="00AC1877"/>
    <w:rsid w:val="00AC2033"/>
    <w:rsid w:val="00AC2091"/>
    <w:rsid w:val="00AC2A03"/>
    <w:rsid w:val="00AC2A58"/>
    <w:rsid w:val="00AC2EF3"/>
    <w:rsid w:val="00AC34B8"/>
    <w:rsid w:val="00AC3792"/>
    <w:rsid w:val="00AC39F0"/>
    <w:rsid w:val="00AC3D8E"/>
    <w:rsid w:val="00AC4770"/>
    <w:rsid w:val="00AC4C5F"/>
    <w:rsid w:val="00AC51ED"/>
    <w:rsid w:val="00AC5320"/>
    <w:rsid w:val="00AC5D04"/>
    <w:rsid w:val="00AC7577"/>
    <w:rsid w:val="00AC7FBF"/>
    <w:rsid w:val="00AD06FC"/>
    <w:rsid w:val="00AD12FE"/>
    <w:rsid w:val="00AD15F6"/>
    <w:rsid w:val="00AD234A"/>
    <w:rsid w:val="00AD24DF"/>
    <w:rsid w:val="00AD2624"/>
    <w:rsid w:val="00AD2803"/>
    <w:rsid w:val="00AD2811"/>
    <w:rsid w:val="00AD2F94"/>
    <w:rsid w:val="00AD30D0"/>
    <w:rsid w:val="00AD3613"/>
    <w:rsid w:val="00AD3C17"/>
    <w:rsid w:val="00AD3E33"/>
    <w:rsid w:val="00AD3EDB"/>
    <w:rsid w:val="00AD4C2B"/>
    <w:rsid w:val="00AD544C"/>
    <w:rsid w:val="00AD5B18"/>
    <w:rsid w:val="00AD5EC8"/>
    <w:rsid w:val="00AD6069"/>
    <w:rsid w:val="00AD68DA"/>
    <w:rsid w:val="00AD6A94"/>
    <w:rsid w:val="00AD6D71"/>
    <w:rsid w:val="00AD6E0E"/>
    <w:rsid w:val="00AD70E1"/>
    <w:rsid w:val="00AE0199"/>
    <w:rsid w:val="00AE08EF"/>
    <w:rsid w:val="00AE1A27"/>
    <w:rsid w:val="00AE1EFF"/>
    <w:rsid w:val="00AE2108"/>
    <w:rsid w:val="00AE23F3"/>
    <w:rsid w:val="00AE2FB8"/>
    <w:rsid w:val="00AE36C2"/>
    <w:rsid w:val="00AE3A23"/>
    <w:rsid w:val="00AE4069"/>
    <w:rsid w:val="00AE4AA2"/>
    <w:rsid w:val="00AE6193"/>
    <w:rsid w:val="00AE61EF"/>
    <w:rsid w:val="00AE67F9"/>
    <w:rsid w:val="00AE6931"/>
    <w:rsid w:val="00AE700F"/>
    <w:rsid w:val="00AE712F"/>
    <w:rsid w:val="00AE73A1"/>
    <w:rsid w:val="00AE743C"/>
    <w:rsid w:val="00AF1570"/>
    <w:rsid w:val="00AF1E5C"/>
    <w:rsid w:val="00AF1EB5"/>
    <w:rsid w:val="00AF275E"/>
    <w:rsid w:val="00AF2E57"/>
    <w:rsid w:val="00AF2FAC"/>
    <w:rsid w:val="00AF36CC"/>
    <w:rsid w:val="00AF3E88"/>
    <w:rsid w:val="00AF6E9B"/>
    <w:rsid w:val="00AF7147"/>
    <w:rsid w:val="00AF7B42"/>
    <w:rsid w:val="00AF7E71"/>
    <w:rsid w:val="00B00BB3"/>
    <w:rsid w:val="00B00F14"/>
    <w:rsid w:val="00B0123E"/>
    <w:rsid w:val="00B02078"/>
    <w:rsid w:val="00B02923"/>
    <w:rsid w:val="00B0319E"/>
    <w:rsid w:val="00B03292"/>
    <w:rsid w:val="00B0514A"/>
    <w:rsid w:val="00B05410"/>
    <w:rsid w:val="00B05D8B"/>
    <w:rsid w:val="00B06BC3"/>
    <w:rsid w:val="00B1031C"/>
    <w:rsid w:val="00B10393"/>
    <w:rsid w:val="00B1109D"/>
    <w:rsid w:val="00B11337"/>
    <w:rsid w:val="00B116E4"/>
    <w:rsid w:val="00B125CD"/>
    <w:rsid w:val="00B12854"/>
    <w:rsid w:val="00B12A4B"/>
    <w:rsid w:val="00B12E93"/>
    <w:rsid w:val="00B134D3"/>
    <w:rsid w:val="00B13937"/>
    <w:rsid w:val="00B140A9"/>
    <w:rsid w:val="00B145F6"/>
    <w:rsid w:val="00B14E48"/>
    <w:rsid w:val="00B15D91"/>
    <w:rsid w:val="00B16439"/>
    <w:rsid w:val="00B17F6E"/>
    <w:rsid w:val="00B2002B"/>
    <w:rsid w:val="00B20356"/>
    <w:rsid w:val="00B20B2A"/>
    <w:rsid w:val="00B20CED"/>
    <w:rsid w:val="00B21038"/>
    <w:rsid w:val="00B21B0F"/>
    <w:rsid w:val="00B21C9F"/>
    <w:rsid w:val="00B225DC"/>
    <w:rsid w:val="00B235D3"/>
    <w:rsid w:val="00B236B5"/>
    <w:rsid w:val="00B241B1"/>
    <w:rsid w:val="00B24C5F"/>
    <w:rsid w:val="00B24DF9"/>
    <w:rsid w:val="00B25718"/>
    <w:rsid w:val="00B25847"/>
    <w:rsid w:val="00B266F5"/>
    <w:rsid w:val="00B26C15"/>
    <w:rsid w:val="00B26DC8"/>
    <w:rsid w:val="00B27875"/>
    <w:rsid w:val="00B278CC"/>
    <w:rsid w:val="00B301F2"/>
    <w:rsid w:val="00B305B1"/>
    <w:rsid w:val="00B30AB9"/>
    <w:rsid w:val="00B30C86"/>
    <w:rsid w:val="00B30CE3"/>
    <w:rsid w:val="00B31814"/>
    <w:rsid w:val="00B3209F"/>
    <w:rsid w:val="00B32CF2"/>
    <w:rsid w:val="00B336AE"/>
    <w:rsid w:val="00B341AB"/>
    <w:rsid w:val="00B342C5"/>
    <w:rsid w:val="00B344E5"/>
    <w:rsid w:val="00B34904"/>
    <w:rsid w:val="00B34A40"/>
    <w:rsid w:val="00B34A57"/>
    <w:rsid w:val="00B34B7A"/>
    <w:rsid w:val="00B35DBC"/>
    <w:rsid w:val="00B365C4"/>
    <w:rsid w:val="00B36B10"/>
    <w:rsid w:val="00B36D33"/>
    <w:rsid w:val="00B406F7"/>
    <w:rsid w:val="00B42140"/>
    <w:rsid w:val="00B42A4F"/>
    <w:rsid w:val="00B42ECA"/>
    <w:rsid w:val="00B43AD7"/>
    <w:rsid w:val="00B43D60"/>
    <w:rsid w:val="00B43F6B"/>
    <w:rsid w:val="00B44189"/>
    <w:rsid w:val="00B443E7"/>
    <w:rsid w:val="00B450F4"/>
    <w:rsid w:val="00B4527E"/>
    <w:rsid w:val="00B454DD"/>
    <w:rsid w:val="00B459A8"/>
    <w:rsid w:val="00B45C16"/>
    <w:rsid w:val="00B462E2"/>
    <w:rsid w:val="00B46643"/>
    <w:rsid w:val="00B466FA"/>
    <w:rsid w:val="00B510BA"/>
    <w:rsid w:val="00B51B16"/>
    <w:rsid w:val="00B52216"/>
    <w:rsid w:val="00B5243B"/>
    <w:rsid w:val="00B529E7"/>
    <w:rsid w:val="00B53044"/>
    <w:rsid w:val="00B53592"/>
    <w:rsid w:val="00B54465"/>
    <w:rsid w:val="00B54DA0"/>
    <w:rsid w:val="00B54FD5"/>
    <w:rsid w:val="00B56C41"/>
    <w:rsid w:val="00B56D14"/>
    <w:rsid w:val="00B60159"/>
    <w:rsid w:val="00B60889"/>
    <w:rsid w:val="00B610AB"/>
    <w:rsid w:val="00B616D0"/>
    <w:rsid w:val="00B629D6"/>
    <w:rsid w:val="00B63191"/>
    <w:rsid w:val="00B6349D"/>
    <w:rsid w:val="00B63A66"/>
    <w:rsid w:val="00B63E5A"/>
    <w:rsid w:val="00B643C5"/>
    <w:rsid w:val="00B64E77"/>
    <w:rsid w:val="00B66153"/>
    <w:rsid w:val="00B66A07"/>
    <w:rsid w:val="00B671F2"/>
    <w:rsid w:val="00B67416"/>
    <w:rsid w:val="00B67667"/>
    <w:rsid w:val="00B70209"/>
    <w:rsid w:val="00B70504"/>
    <w:rsid w:val="00B70BD6"/>
    <w:rsid w:val="00B70DF1"/>
    <w:rsid w:val="00B71FE8"/>
    <w:rsid w:val="00B7222E"/>
    <w:rsid w:val="00B72B75"/>
    <w:rsid w:val="00B72EF5"/>
    <w:rsid w:val="00B734DA"/>
    <w:rsid w:val="00B748FB"/>
    <w:rsid w:val="00B74E7E"/>
    <w:rsid w:val="00B750DE"/>
    <w:rsid w:val="00B7548A"/>
    <w:rsid w:val="00B756DC"/>
    <w:rsid w:val="00B75762"/>
    <w:rsid w:val="00B75A1C"/>
    <w:rsid w:val="00B76089"/>
    <w:rsid w:val="00B76142"/>
    <w:rsid w:val="00B762D0"/>
    <w:rsid w:val="00B77510"/>
    <w:rsid w:val="00B77F22"/>
    <w:rsid w:val="00B8098C"/>
    <w:rsid w:val="00B80C02"/>
    <w:rsid w:val="00B8101A"/>
    <w:rsid w:val="00B81C4A"/>
    <w:rsid w:val="00B81C70"/>
    <w:rsid w:val="00B821D8"/>
    <w:rsid w:val="00B82681"/>
    <w:rsid w:val="00B82930"/>
    <w:rsid w:val="00B849BF"/>
    <w:rsid w:val="00B85545"/>
    <w:rsid w:val="00B85644"/>
    <w:rsid w:val="00B86EDA"/>
    <w:rsid w:val="00B90468"/>
    <w:rsid w:val="00B907F5"/>
    <w:rsid w:val="00B90918"/>
    <w:rsid w:val="00B90982"/>
    <w:rsid w:val="00B90D89"/>
    <w:rsid w:val="00B91AE4"/>
    <w:rsid w:val="00B927BA"/>
    <w:rsid w:val="00B93DD7"/>
    <w:rsid w:val="00B9416E"/>
    <w:rsid w:val="00B949DF"/>
    <w:rsid w:val="00B94BB9"/>
    <w:rsid w:val="00B96055"/>
    <w:rsid w:val="00B961B9"/>
    <w:rsid w:val="00B97992"/>
    <w:rsid w:val="00BA0760"/>
    <w:rsid w:val="00BA087D"/>
    <w:rsid w:val="00BA184D"/>
    <w:rsid w:val="00BA2399"/>
    <w:rsid w:val="00BA2766"/>
    <w:rsid w:val="00BA3048"/>
    <w:rsid w:val="00BA362B"/>
    <w:rsid w:val="00BA380A"/>
    <w:rsid w:val="00BA442B"/>
    <w:rsid w:val="00BA4981"/>
    <w:rsid w:val="00BA4E05"/>
    <w:rsid w:val="00BA5667"/>
    <w:rsid w:val="00BA62B6"/>
    <w:rsid w:val="00BA6831"/>
    <w:rsid w:val="00BA7795"/>
    <w:rsid w:val="00BA7873"/>
    <w:rsid w:val="00BB0821"/>
    <w:rsid w:val="00BB15D7"/>
    <w:rsid w:val="00BB3551"/>
    <w:rsid w:val="00BB418B"/>
    <w:rsid w:val="00BB4555"/>
    <w:rsid w:val="00BB5CF8"/>
    <w:rsid w:val="00BB69B1"/>
    <w:rsid w:val="00BB6B20"/>
    <w:rsid w:val="00BB6CEF"/>
    <w:rsid w:val="00BB72ED"/>
    <w:rsid w:val="00BC11DE"/>
    <w:rsid w:val="00BC2130"/>
    <w:rsid w:val="00BC2437"/>
    <w:rsid w:val="00BC2707"/>
    <w:rsid w:val="00BC2DE0"/>
    <w:rsid w:val="00BC37AF"/>
    <w:rsid w:val="00BC405B"/>
    <w:rsid w:val="00BC45AC"/>
    <w:rsid w:val="00BC4758"/>
    <w:rsid w:val="00BC48D0"/>
    <w:rsid w:val="00BC5A74"/>
    <w:rsid w:val="00BC5C3F"/>
    <w:rsid w:val="00BC612F"/>
    <w:rsid w:val="00BC6369"/>
    <w:rsid w:val="00BC67AF"/>
    <w:rsid w:val="00BC68CF"/>
    <w:rsid w:val="00BC7F6C"/>
    <w:rsid w:val="00BD0D74"/>
    <w:rsid w:val="00BD0E99"/>
    <w:rsid w:val="00BD1B95"/>
    <w:rsid w:val="00BD2A41"/>
    <w:rsid w:val="00BD2CE7"/>
    <w:rsid w:val="00BD3086"/>
    <w:rsid w:val="00BD3316"/>
    <w:rsid w:val="00BD49B0"/>
    <w:rsid w:val="00BD50B5"/>
    <w:rsid w:val="00BD6A5D"/>
    <w:rsid w:val="00BD6B17"/>
    <w:rsid w:val="00BD7164"/>
    <w:rsid w:val="00BD717F"/>
    <w:rsid w:val="00BD7266"/>
    <w:rsid w:val="00BD7307"/>
    <w:rsid w:val="00BD7734"/>
    <w:rsid w:val="00BD79EB"/>
    <w:rsid w:val="00BE04AE"/>
    <w:rsid w:val="00BE0C2A"/>
    <w:rsid w:val="00BE0C71"/>
    <w:rsid w:val="00BE126A"/>
    <w:rsid w:val="00BE2A00"/>
    <w:rsid w:val="00BE35E5"/>
    <w:rsid w:val="00BE3CBD"/>
    <w:rsid w:val="00BE5131"/>
    <w:rsid w:val="00BE60AF"/>
    <w:rsid w:val="00BE6A12"/>
    <w:rsid w:val="00BE7489"/>
    <w:rsid w:val="00BE7B5A"/>
    <w:rsid w:val="00BF033A"/>
    <w:rsid w:val="00BF039E"/>
    <w:rsid w:val="00BF1711"/>
    <w:rsid w:val="00BF1BF8"/>
    <w:rsid w:val="00BF2007"/>
    <w:rsid w:val="00BF20D3"/>
    <w:rsid w:val="00BF28B1"/>
    <w:rsid w:val="00BF2A14"/>
    <w:rsid w:val="00BF4898"/>
    <w:rsid w:val="00BF494F"/>
    <w:rsid w:val="00BF49BE"/>
    <w:rsid w:val="00BF4B1F"/>
    <w:rsid w:val="00BF4CC4"/>
    <w:rsid w:val="00BF67C6"/>
    <w:rsid w:val="00BF68E9"/>
    <w:rsid w:val="00BF6C99"/>
    <w:rsid w:val="00BF79C8"/>
    <w:rsid w:val="00C0027B"/>
    <w:rsid w:val="00C01528"/>
    <w:rsid w:val="00C0176A"/>
    <w:rsid w:val="00C01A85"/>
    <w:rsid w:val="00C01EA4"/>
    <w:rsid w:val="00C02ECE"/>
    <w:rsid w:val="00C02F5C"/>
    <w:rsid w:val="00C03DE6"/>
    <w:rsid w:val="00C03ECA"/>
    <w:rsid w:val="00C04F92"/>
    <w:rsid w:val="00C055FD"/>
    <w:rsid w:val="00C063F3"/>
    <w:rsid w:val="00C0642C"/>
    <w:rsid w:val="00C07171"/>
    <w:rsid w:val="00C07A11"/>
    <w:rsid w:val="00C1041F"/>
    <w:rsid w:val="00C1184F"/>
    <w:rsid w:val="00C11E6F"/>
    <w:rsid w:val="00C1276C"/>
    <w:rsid w:val="00C12C1A"/>
    <w:rsid w:val="00C12E3F"/>
    <w:rsid w:val="00C12FA4"/>
    <w:rsid w:val="00C13147"/>
    <w:rsid w:val="00C13CAA"/>
    <w:rsid w:val="00C145F6"/>
    <w:rsid w:val="00C14A3A"/>
    <w:rsid w:val="00C14B02"/>
    <w:rsid w:val="00C14BF2"/>
    <w:rsid w:val="00C15F7D"/>
    <w:rsid w:val="00C1625B"/>
    <w:rsid w:val="00C1650D"/>
    <w:rsid w:val="00C171A2"/>
    <w:rsid w:val="00C178EE"/>
    <w:rsid w:val="00C20391"/>
    <w:rsid w:val="00C21C83"/>
    <w:rsid w:val="00C225D7"/>
    <w:rsid w:val="00C23273"/>
    <w:rsid w:val="00C23831"/>
    <w:rsid w:val="00C23A18"/>
    <w:rsid w:val="00C243C4"/>
    <w:rsid w:val="00C24E3B"/>
    <w:rsid w:val="00C251DB"/>
    <w:rsid w:val="00C252B1"/>
    <w:rsid w:val="00C257DE"/>
    <w:rsid w:val="00C25F04"/>
    <w:rsid w:val="00C25F84"/>
    <w:rsid w:val="00C2696E"/>
    <w:rsid w:val="00C26EED"/>
    <w:rsid w:val="00C26F94"/>
    <w:rsid w:val="00C26FB6"/>
    <w:rsid w:val="00C27332"/>
    <w:rsid w:val="00C301EE"/>
    <w:rsid w:val="00C30796"/>
    <w:rsid w:val="00C30A11"/>
    <w:rsid w:val="00C30DA5"/>
    <w:rsid w:val="00C31038"/>
    <w:rsid w:val="00C310A1"/>
    <w:rsid w:val="00C3598F"/>
    <w:rsid w:val="00C35E66"/>
    <w:rsid w:val="00C3645C"/>
    <w:rsid w:val="00C36729"/>
    <w:rsid w:val="00C36873"/>
    <w:rsid w:val="00C37436"/>
    <w:rsid w:val="00C37A51"/>
    <w:rsid w:val="00C409C1"/>
    <w:rsid w:val="00C40FC4"/>
    <w:rsid w:val="00C41624"/>
    <w:rsid w:val="00C41987"/>
    <w:rsid w:val="00C41BA7"/>
    <w:rsid w:val="00C41C2A"/>
    <w:rsid w:val="00C42F82"/>
    <w:rsid w:val="00C43FC0"/>
    <w:rsid w:val="00C44C40"/>
    <w:rsid w:val="00C45440"/>
    <w:rsid w:val="00C470CC"/>
    <w:rsid w:val="00C4762A"/>
    <w:rsid w:val="00C51114"/>
    <w:rsid w:val="00C5117C"/>
    <w:rsid w:val="00C51865"/>
    <w:rsid w:val="00C51B5C"/>
    <w:rsid w:val="00C52134"/>
    <w:rsid w:val="00C527AE"/>
    <w:rsid w:val="00C5281D"/>
    <w:rsid w:val="00C5282D"/>
    <w:rsid w:val="00C52A37"/>
    <w:rsid w:val="00C52A4D"/>
    <w:rsid w:val="00C52D56"/>
    <w:rsid w:val="00C530EA"/>
    <w:rsid w:val="00C5370B"/>
    <w:rsid w:val="00C53752"/>
    <w:rsid w:val="00C55172"/>
    <w:rsid w:val="00C55323"/>
    <w:rsid w:val="00C555FD"/>
    <w:rsid w:val="00C5575D"/>
    <w:rsid w:val="00C5646A"/>
    <w:rsid w:val="00C56BBF"/>
    <w:rsid w:val="00C57227"/>
    <w:rsid w:val="00C57F0D"/>
    <w:rsid w:val="00C6020E"/>
    <w:rsid w:val="00C60576"/>
    <w:rsid w:val="00C6092B"/>
    <w:rsid w:val="00C6182C"/>
    <w:rsid w:val="00C6211B"/>
    <w:rsid w:val="00C624B8"/>
    <w:rsid w:val="00C62622"/>
    <w:rsid w:val="00C63073"/>
    <w:rsid w:val="00C6307A"/>
    <w:rsid w:val="00C6365B"/>
    <w:rsid w:val="00C63C68"/>
    <w:rsid w:val="00C645C9"/>
    <w:rsid w:val="00C64EB2"/>
    <w:rsid w:val="00C650D7"/>
    <w:rsid w:val="00C652C3"/>
    <w:rsid w:val="00C65D62"/>
    <w:rsid w:val="00C65E9F"/>
    <w:rsid w:val="00C65F86"/>
    <w:rsid w:val="00C664CF"/>
    <w:rsid w:val="00C66B68"/>
    <w:rsid w:val="00C66C19"/>
    <w:rsid w:val="00C66DF0"/>
    <w:rsid w:val="00C6714C"/>
    <w:rsid w:val="00C6790D"/>
    <w:rsid w:val="00C704B9"/>
    <w:rsid w:val="00C7075E"/>
    <w:rsid w:val="00C7112E"/>
    <w:rsid w:val="00C7169B"/>
    <w:rsid w:val="00C722EA"/>
    <w:rsid w:val="00C72805"/>
    <w:rsid w:val="00C736E7"/>
    <w:rsid w:val="00C74332"/>
    <w:rsid w:val="00C74842"/>
    <w:rsid w:val="00C76352"/>
    <w:rsid w:val="00C76428"/>
    <w:rsid w:val="00C76452"/>
    <w:rsid w:val="00C766C0"/>
    <w:rsid w:val="00C767B8"/>
    <w:rsid w:val="00C76D72"/>
    <w:rsid w:val="00C770B0"/>
    <w:rsid w:val="00C77863"/>
    <w:rsid w:val="00C80D31"/>
    <w:rsid w:val="00C8143C"/>
    <w:rsid w:val="00C814EE"/>
    <w:rsid w:val="00C819F2"/>
    <w:rsid w:val="00C82CB7"/>
    <w:rsid w:val="00C82E2A"/>
    <w:rsid w:val="00C82F4A"/>
    <w:rsid w:val="00C842B1"/>
    <w:rsid w:val="00C84973"/>
    <w:rsid w:val="00C85378"/>
    <w:rsid w:val="00C86063"/>
    <w:rsid w:val="00C901D7"/>
    <w:rsid w:val="00C90D01"/>
    <w:rsid w:val="00C912E5"/>
    <w:rsid w:val="00C919D3"/>
    <w:rsid w:val="00C91DD1"/>
    <w:rsid w:val="00C92111"/>
    <w:rsid w:val="00C923EA"/>
    <w:rsid w:val="00C93EBD"/>
    <w:rsid w:val="00C93EED"/>
    <w:rsid w:val="00C9465E"/>
    <w:rsid w:val="00C947D4"/>
    <w:rsid w:val="00C955B6"/>
    <w:rsid w:val="00C95FD9"/>
    <w:rsid w:val="00C96D7F"/>
    <w:rsid w:val="00C97239"/>
    <w:rsid w:val="00C97B5C"/>
    <w:rsid w:val="00CA0422"/>
    <w:rsid w:val="00CA1AF7"/>
    <w:rsid w:val="00CA389A"/>
    <w:rsid w:val="00CA3F07"/>
    <w:rsid w:val="00CA5FD3"/>
    <w:rsid w:val="00CA619F"/>
    <w:rsid w:val="00CA66D7"/>
    <w:rsid w:val="00CA6EC0"/>
    <w:rsid w:val="00CA7787"/>
    <w:rsid w:val="00CA7E9A"/>
    <w:rsid w:val="00CB01B0"/>
    <w:rsid w:val="00CB05C3"/>
    <w:rsid w:val="00CB0E8B"/>
    <w:rsid w:val="00CB11C6"/>
    <w:rsid w:val="00CB18F5"/>
    <w:rsid w:val="00CB1D90"/>
    <w:rsid w:val="00CB1F5E"/>
    <w:rsid w:val="00CB212C"/>
    <w:rsid w:val="00CB21C8"/>
    <w:rsid w:val="00CB244A"/>
    <w:rsid w:val="00CB27D5"/>
    <w:rsid w:val="00CB316F"/>
    <w:rsid w:val="00CB3196"/>
    <w:rsid w:val="00CB3986"/>
    <w:rsid w:val="00CB3D32"/>
    <w:rsid w:val="00CB4BDC"/>
    <w:rsid w:val="00CB5131"/>
    <w:rsid w:val="00CB516D"/>
    <w:rsid w:val="00CB59FB"/>
    <w:rsid w:val="00CB5D11"/>
    <w:rsid w:val="00CB6ADE"/>
    <w:rsid w:val="00CB757E"/>
    <w:rsid w:val="00CC0C8B"/>
    <w:rsid w:val="00CC1765"/>
    <w:rsid w:val="00CC23EF"/>
    <w:rsid w:val="00CC2BAE"/>
    <w:rsid w:val="00CC2D26"/>
    <w:rsid w:val="00CC3098"/>
    <w:rsid w:val="00CC36AC"/>
    <w:rsid w:val="00CC3D16"/>
    <w:rsid w:val="00CC4454"/>
    <w:rsid w:val="00CC468D"/>
    <w:rsid w:val="00CC4FB2"/>
    <w:rsid w:val="00CC5E2E"/>
    <w:rsid w:val="00CC7273"/>
    <w:rsid w:val="00CC7288"/>
    <w:rsid w:val="00CC76E7"/>
    <w:rsid w:val="00CC7BA8"/>
    <w:rsid w:val="00CC7DCF"/>
    <w:rsid w:val="00CD0764"/>
    <w:rsid w:val="00CD090B"/>
    <w:rsid w:val="00CD1997"/>
    <w:rsid w:val="00CD224D"/>
    <w:rsid w:val="00CD2A42"/>
    <w:rsid w:val="00CD3FB2"/>
    <w:rsid w:val="00CD45EE"/>
    <w:rsid w:val="00CD4A92"/>
    <w:rsid w:val="00CD5E75"/>
    <w:rsid w:val="00CD5FDC"/>
    <w:rsid w:val="00CD621E"/>
    <w:rsid w:val="00CD647C"/>
    <w:rsid w:val="00CD6D3F"/>
    <w:rsid w:val="00CD7073"/>
    <w:rsid w:val="00CD7566"/>
    <w:rsid w:val="00CE05F7"/>
    <w:rsid w:val="00CE077A"/>
    <w:rsid w:val="00CE11C8"/>
    <w:rsid w:val="00CE1E17"/>
    <w:rsid w:val="00CE21A3"/>
    <w:rsid w:val="00CE21D8"/>
    <w:rsid w:val="00CE2203"/>
    <w:rsid w:val="00CE28BD"/>
    <w:rsid w:val="00CE293E"/>
    <w:rsid w:val="00CE2E35"/>
    <w:rsid w:val="00CE3F19"/>
    <w:rsid w:val="00CE3F66"/>
    <w:rsid w:val="00CE4A91"/>
    <w:rsid w:val="00CE6D1A"/>
    <w:rsid w:val="00CE7090"/>
    <w:rsid w:val="00CE776A"/>
    <w:rsid w:val="00CE7DFB"/>
    <w:rsid w:val="00CF0385"/>
    <w:rsid w:val="00CF06B6"/>
    <w:rsid w:val="00CF0B21"/>
    <w:rsid w:val="00CF122D"/>
    <w:rsid w:val="00CF1B96"/>
    <w:rsid w:val="00CF2390"/>
    <w:rsid w:val="00CF2B4C"/>
    <w:rsid w:val="00CF2BF0"/>
    <w:rsid w:val="00CF340C"/>
    <w:rsid w:val="00CF37E6"/>
    <w:rsid w:val="00CF3A3A"/>
    <w:rsid w:val="00CF46D6"/>
    <w:rsid w:val="00CF4C39"/>
    <w:rsid w:val="00CF5B8D"/>
    <w:rsid w:val="00CF6327"/>
    <w:rsid w:val="00CF6BC5"/>
    <w:rsid w:val="00D00A4F"/>
    <w:rsid w:val="00D01321"/>
    <w:rsid w:val="00D017CD"/>
    <w:rsid w:val="00D01F53"/>
    <w:rsid w:val="00D0224B"/>
    <w:rsid w:val="00D022A6"/>
    <w:rsid w:val="00D02BA3"/>
    <w:rsid w:val="00D0326C"/>
    <w:rsid w:val="00D03A14"/>
    <w:rsid w:val="00D04504"/>
    <w:rsid w:val="00D05761"/>
    <w:rsid w:val="00D05FAC"/>
    <w:rsid w:val="00D06650"/>
    <w:rsid w:val="00D06C35"/>
    <w:rsid w:val="00D07392"/>
    <w:rsid w:val="00D078D8"/>
    <w:rsid w:val="00D1073A"/>
    <w:rsid w:val="00D10A4D"/>
    <w:rsid w:val="00D111CF"/>
    <w:rsid w:val="00D137DE"/>
    <w:rsid w:val="00D13A79"/>
    <w:rsid w:val="00D13CB9"/>
    <w:rsid w:val="00D14DA7"/>
    <w:rsid w:val="00D14E94"/>
    <w:rsid w:val="00D15319"/>
    <w:rsid w:val="00D159F8"/>
    <w:rsid w:val="00D16E2F"/>
    <w:rsid w:val="00D177A8"/>
    <w:rsid w:val="00D17C8C"/>
    <w:rsid w:val="00D205C1"/>
    <w:rsid w:val="00D21A53"/>
    <w:rsid w:val="00D220D5"/>
    <w:rsid w:val="00D224E4"/>
    <w:rsid w:val="00D22650"/>
    <w:rsid w:val="00D22AFF"/>
    <w:rsid w:val="00D22D34"/>
    <w:rsid w:val="00D2419C"/>
    <w:rsid w:val="00D24618"/>
    <w:rsid w:val="00D24846"/>
    <w:rsid w:val="00D24CDE"/>
    <w:rsid w:val="00D250E1"/>
    <w:rsid w:val="00D25C9E"/>
    <w:rsid w:val="00D26E55"/>
    <w:rsid w:val="00D272AF"/>
    <w:rsid w:val="00D276A6"/>
    <w:rsid w:val="00D2777D"/>
    <w:rsid w:val="00D30059"/>
    <w:rsid w:val="00D302B1"/>
    <w:rsid w:val="00D304A8"/>
    <w:rsid w:val="00D3083E"/>
    <w:rsid w:val="00D31041"/>
    <w:rsid w:val="00D31CAE"/>
    <w:rsid w:val="00D32812"/>
    <w:rsid w:val="00D32963"/>
    <w:rsid w:val="00D330B5"/>
    <w:rsid w:val="00D332D7"/>
    <w:rsid w:val="00D33620"/>
    <w:rsid w:val="00D33846"/>
    <w:rsid w:val="00D3385E"/>
    <w:rsid w:val="00D338BA"/>
    <w:rsid w:val="00D35CC7"/>
    <w:rsid w:val="00D35DE4"/>
    <w:rsid w:val="00D362BF"/>
    <w:rsid w:val="00D36691"/>
    <w:rsid w:val="00D370F8"/>
    <w:rsid w:val="00D37382"/>
    <w:rsid w:val="00D37E79"/>
    <w:rsid w:val="00D41801"/>
    <w:rsid w:val="00D42004"/>
    <w:rsid w:val="00D42841"/>
    <w:rsid w:val="00D42EB9"/>
    <w:rsid w:val="00D433CE"/>
    <w:rsid w:val="00D4374B"/>
    <w:rsid w:val="00D43EDC"/>
    <w:rsid w:val="00D45916"/>
    <w:rsid w:val="00D45F27"/>
    <w:rsid w:val="00D50EB0"/>
    <w:rsid w:val="00D50F0A"/>
    <w:rsid w:val="00D50F8E"/>
    <w:rsid w:val="00D51B0C"/>
    <w:rsid w:val="00D52013"/>
    <w:rsid w:val="00D5225D"/>
    <w:rsid w:val="00D548E3"/>
    <w:rsid w:val="00D54F13"/>
    <w:rsid w:val="00D55374"/>
    <w:rsid w:val="00D55A2E"/>
    <w:rsid w:val="00D565AE"/>
    <w:rsid w:val="00D56C32"/>
    <w:rsid w:val="00D56E52"/>
    <w:rsid w:val="00D56FC2"/>
    <w:rsid w:val="00D575AB"/>
    <w:rsid w:val="00D578C6"/>
    <w:rsid w:val="00D6009C"/>
    <w:rsid w:val="00D60105"/>
    <w:rsid w:val="00D60E7F"/>
    <w:rsid w:val="00D61CA0"/>
    <w:rsid w:val="00D6226E"/>
    <w:rsid w:val="00D633DA"/>
    <w:rsid w:val="00D6406D"/>
    <w:rsid w:val="00D647CB"/>
    <w:rsid w:val="00D64ECE"/>
    <w:rsid w:val="00D658B2"/>
    <w:rsid w:val="00D65944"/>
    <w:rsid w:val="00D65F18"/>
    <w:rsid w:val="00D66D8F"/>
    <w:rsid w:val="00D6718E"/>
    <w:rsid w:val="00D67BF3"/>
    <w:rsid w:val="00D70378"/>
    <w:rsid w:val="00D7039E"/>
    <w:rsid w:val="00D70515"/>
    <w:rsid w:val="00D70BF3"/>
    <w:rsid w:val="00D7131B"/>
    <w:rsid w:val="00D71762"/>
    <w:rsid w:val="00D724B5"/>
    <w:rsid w:val="00D72A2B"/>
    <w:rsid w:val="00D72CFD"/>
    <w:rsid w:val="00D74C05"/>
    <w:rsid w:val="00D75029"/>
    <w:rsid w:val="00D75045"/>
    <w:rsid w:val="00D7641D"/>
    <w:rsid w:val="00D775C5"/>
    <w:rsid w:val="00D77E78"/>
    <w:rsid w:val="00D81896"/>
    <w:rsid w:val="00D81D72"/>
    <w:rsid w:val="00D82021"/>
    <w:rsid w:val="00D823DD"/>
    <w:rsid w:val="00D824AA"/>
    <w:rsid w:val="00D82C28"/>
    <w:rsid w:val="00D83902"/>
    <w:rsid w:val="00D83AA5"/>
    <w:rsid w:val="00D847FB"/>
    <w:rsid w:val="00D84938"/>
    <w:rsid w:val="00D860C9"/>
    <w:rsid w:val="00D860D9"/>
    <w:rsid w:val="00D90339"/>
    <w:rsid w:val="00D903F8"/>
    <w:rsid w:val="00D9044F"/>
    <w:rsid w:val="00D90BED"/>
    <w:rsid w:val="00D910D8"/>
    <w:rsid w:val="00D9158C"/>
    <w:rsid w:val="00D91986"/>
    <w:rsid w:val="00D92223"/>
    <w:rsid w:val="00D92E77"/>
    <w:rsid w:val="00D93078"/>
    <w:rsid w:val="00D9404B"/>
    <w:rsid w:val="00D9546D"/>
    <w:rsid w:val="00D95B32"/>
    <w:rsid w:val="00D96955"/>
    <w:rsid w:val="00D96C05"/>
    <w:rsid w:val="00D97AC1"/>
    <w:rsid w:val="00D97CC0"/>
    <w:rsid w:val="00DA044B"/>
    <w:rsid w:val="00DA04D9"/>
    <w:rsid w:val="00DA2E28"/>
    <w:rsid w:val="00DA3119"/>
    <w:rsid w:val="00DA3262"/>
    <w:rsid w:val="00DA36CD"/>
    <w:rsid w:val="00DA3D65"/>
    <w:rsid w:val="00DA5556"/>
    <w:rsid w:val="00DA59BE"/>
    <w:rsid w:val="00DA61E9"/>
    <w:rsid w:val="00DA6869"/>
    <w:rsid w:val="00DA6DA6"/>
    <w:rsid w:val="00DA753A"/>
    <w:rsid w:val="00DB0401"/>
    <w:rsid w:val="00DB12EC"/>
    <w:rsid w:val="00DB189B"/>
    <w:rsid w:val="00DB254B"/>
    <w:rsid w:val="00DB2A29"/>
    <w:rsid w:val="00DB2A99"/>
    <w:rsid w:val="00DB331A"/>
    <w:rsid w:val="00DB346F"/>
    <w:rsid w:val="00DB3A3E"/>
    <w:rsid w:val="00DB3BAC"/>
    <w:rsid w:val="00DB4387"/>
    <w:rsid w:val="00DB4D7D"/>
    <w:rsid w:val="00DB55F4"/>
    <w:rsid w:val="00DB6679"/>
    <w:rsid w:val="00DB6F2F"/>
    <w:rsid w:val="00DB709C"/>
    <w:rsid w:val="00DC09A9"/>
    <w:rsid w:val="00DC0CFC"/>
    <w:rsid w:val="00DC1318"/>
    <w:rsid w:val="00DC1586"/>
    <w:rsid w:val="00DC1A6C"/>
    <w:rsid w:val="00DC2A0D"/>
    <w:rsid w:val="00DC2E87"/>
    <w:rsid w:val="00DC2FEC"/>
    <w:rsid w:val="00DC3071"/>
    <w:rsid w:val="00DC328E"/>
    <w:rsid w:val="00DC3734"/>
    <w:rsid w:val="00DC3DA7"/>
    <w:rsid w:val="00DC4358"/>
    <w:rsid w:val="00DC4490"/>
    <w:rsid w:val="00DC51C0"/>
    <w:rsid w:val="00DC6A37"/>
    <w:rsid w:val="00DC70C1"/>
    <w:rsid w:val="00DC7104"/>
    <w:rsid w:val="00DC7BAF"/>
    <w:rsid w:val="00DD22B7"/>
    <w:rsid w:val="00DD23B3"/>
    <w:rsid w:val="00DD3B20"/>
    <w:rsid w:val="00DD3EC1"/>
    <w:rsid w:val="00DD4854"/>
    <w:rsid w:val="00DD488A"/>
    <w:rsid w:val="00DD497B"/>
    <w:rsid w:val="00DD4AD6"/>
    <w:rsid w:val="00DD4D59"/>
    <w:rsid w:val="00DD5708"/>
    <w:rsid w:val="00DD57D7"/>
    <w:rsid w:val="00DD5D8F"/>
    <w:rsid w:val="00DD6373"/>
    <w:rsid w:val="00DD63CA"/>
    <w:rsid w:val="00DD7053"/>
    <w:rsid w:val="00DD7AD7"/>
    <w:rsid w:val="00DD7C17"/>
    <w:rsid w:val="00DE006E"/>
    <w:rsid w:val="00DE060C"/>
    <w:rsid w:val="00DE0DCF"/>
    <w:rsid w:val="00DE141E"/>
    <w:rsid w:val="00DE171A"/>
    <w:rsid w:val="00DE1C55"/>
    <w:rsid w:val="00DE3292"/>
    <w:rsid w:val="00DE354E"/>
    <w:rsid w:val="00DE38C9"/>
    <w:rsid w:val="00DE4543"/>
    <w:rsid w:val="00DE4CAA"/>
    <w:rsid w:val="00DE567F"/>
    <w:rsid w:val="00DE5AED"/>
    <w:rsid w:val="00DE5DBC"/>
    <w:rsid w:val="00DE63BD"/>
    <w:rsid w:val="00DE63EB"/>
    <w:rsid w:val="00DE673A"/>
    <w:rsid w:val="00DE6B25"/>
    <w:rsid w:val="00DE74E1"/>
    <w:rsid w:val="00DE7C4A"/>
    <w:rsid w:val="00DE7D4D"/>
    <w:rsid w:val="00DF00BB"/>
    <w:rsid w:val="00DF0269"/>
    <w:rsid w:val="00DF052F"/>
    <w:rsid w:val="00DF057A"/>
    <w:rsid w:val="00DF0B55"/>
    <w:rsid w:val="00DF1590"/>
    <w:rsid w:val="00DF1960"/>
    <w:rsid w:val="00DF242F"/>
    <w:rsid w:val="00DF2623"/>
    <w:rsid w:val="00DF35DD"/>
    <w:rsid w:val="00DF4787"/>
    <w:rsid w:val="00DF49CF"/>
    <w:rsid w:val="00DF4BEC"/>
    <w:rsid w:val="00DF51BF"/>
    <w:rsid w:val="00DF5413"/>
    <w:rsid w:val="00DF57AF"/>
    <w:rsid w:val="00DF5F0C"/>
    <w:rsid w:val="00DF6A33"/>
    <w:rsid w:val="00DF6E86"/>
    <w:rsid w:val="00DF753B"/>
    <w:rsid w:val="00DF7D86"/>
    <w:rsid w:val="00E00293"/>
    <w:rsid w:val="00E0129E"/>
    <w:rsid w:val="00E0182E"/>
    <w:rsid w:val="00E01E3B"/>
    <w:rsid w:val="00E01FF7"/>
    <w:rsid w:val="00E03725"/>
    <w:rsid w:val="00E03BAD"/>
    <w:rsid w:val="00E03EC3"/>
    <w:rsid w:val="00E04361"/>
    <w:rsid w:val="00E047B8"/>
    <w:rsid w:val="00E04DF4"/>
    <w:rsid w:val="00E04E6D"/>
    <w:rsid w:val="00E05965"/>
    <w:rsid w:val="00E05E93"/>
    <w:rsid w:val="00E06335"/>
    <w:rsid w:val="00E06805"/>
    <w:rsid w:val="00E06BAE"/>
    <w:rsid w:val="00E06F31"/>
    <w:rsid w:val="00E06F48"/>
    <w:rsid w:val="00E07295"/>
    <w:rsid w:val="00E07528"/>
    <w:rsid w:val="00E0766C"/>
    <w:rsid w:val="00E07A47"/>
    <w:rsid w:val="00E10D73"/>
    <w:rsid w:val="00E10FE1"/>
    <w:rsid w:val="00E11357"/>
    <w:rsid w:val="00E11D35"/>
    <w:rsid w:val="00E11E22"/>
    <w:rsid w:val="00E11F73"/>
    <w:rsid w:val="00E1267A"/>
    <w:rsid w:val="00E1312A"/>
    <w:rsid w:val="00E139E9"/>
    <w:rsid w:val="00E1520D"/>
    <w:rsid w:val="00E15F02"/>
    <w:rsid w:val="00E15F53"/>
    <w:rsid w:val="00E16AE3"/>
    <w:rsid w:val="00E1703D"/>
    <w:rsid w:val="00E20339"/>
    <w:rsid w:val="00E20784"/>
    <w:rsid w:val="00E214AD"/>
    <w:rsid w:val="00E2151C"/>
    <w:rsid w:val="00E219DC"/>
    <w:rsid w:val="00E21D1A"/>
    <w:rsid w:val="00E22222"/>
    <w:rsid w:val="00E22357"/>
    <w:rsid w:val="00E22673"/>
    <w:rsid w:val="00E22DA9"/>
    <w:rsid w:val="00E23917"/>
    <w:rsid w:val="00E24AE6"/>
    <w:rsid w:val="00E30044"/>
    <w:rsid w:val="00E31E4A"/>
    <w:rsid w:val="00E32150"/>
    <w:rsid w:val="00E32411"/>
    <w:rsid w:val="00E3297A"/>
    <w:rsid w:val="00E32A25"/>
    <w:rsid w:val="00E32AB6"/>
    <w:rsid w:val="00E32E76"/>
    <w:rsid w:val="00E334A0"/>
    <w:rsid w:val="00E33F1D"/>
    <w:rsid w:val="00E34981"/>
    <w:rsid w:val="00E34F1E"/>
    <w:rsid w:val="00E35993"/>
    <w:rsid w:val="00E36DC5"/>
    <w:rsid w:val="00E37820"/>
    <w:rsid w:val="00E409E6"/>
    <w:rsid w:val="00E40CE9"/>
    <w:rsid w:val="00E40EB1"/>
    <w:rsid w:val="00E41161"/>
    <w:rsid w:val="00E4182A"/>
    <w:rsid w:val="00E41B71"/>
    <w:rsid w:val="00E426E5"/>
    <w:rsid w:val="00E42941"/>
    <w:rsid w:val="00E430A1"/>
    <w:rsid w:val="00E43342"/>
    <w:rsid w:val="00E433BA"/>
    <w:rsid w:val="00E438AF"/>
    <w:rsid w:val="00E43C1F"/>
    <w:rsid w:val="00E4414B"/>
    <w:rsid w:val="00E44271"/>
    <w:rsid w:val="00E447EB"/>
    <w:rsid w:val="00E448F1"/>
    <w:rsid w:val="00E4522D"/>
    <w:rsid w:val="00E45A92"/>
    <w:rsid w:val="00E46880"/>
    <w:rsid w:val="00E46C96"/>
    <w:rsid w:val="00E47112"/>
    <w:rsid w:val="00E5002F"/>
    <w:rsid w:val="00E50573"/>
    <w:rsid w:val="00E508C8"/>
    <w:rsid w:val="00E51C98"/>
    <w:rsid w:val="00E52350"/>
    <w:rsid w:val="00E52F7E"/>
    <w:rsid w:val="00E53306"/>
    <w:rsid w:val="00E5399D"/>
    <w:rsid w:val="00E53B1A"/>
    <w:rsid w:val="00E5453C"/>
    <w:rsid w:val="00E54DE4"/>
    <w:rsid w:val="00E555F7"/>
    <w:rsid w:val="00E5606D"/>
    <w:rsid w:val="00E562A9"/>
    <w:rsid w:val="00E56D60"/>
    <w:rsid w:val="00E5853D"/>
    <w:rsid w:val="00E6014D"/>
    <w:rsid w:val="00E6063B"/>
    <w:rsid w:val="00E60C2F"/>
    <w:rsid w:val="00E61E76"/>
    <w:rsid w:val="00E62477"/>
    <w:rsid w:val="00E638C1"/>
    <w:rsid w:val="00E63A81"/>
    <w:rsid w:val="00E6419D"/>
    <w:rsid w:val="00E64383"/>
    <w:rsid w:val="00E64B8B"/>
    <w:rsid w:val="00E6539D"/>
    <w:rsid w:val="00E656D1"/>
    <w:rsid w:val="00E65BAD"/>
    <w:rsid w:val="00E66E93"/>
    <w:rsid w:val="00E676A5"/>
    <w:rsid w:val="00E67A25"/>
    <w:rsid w:val="00E67E3C"/>
    <w:rsid w:val="00E70F50"/>
    <w:rsid w:val="00E72667"/>
    <w:rsid w:val="00E7348F"/>
    <w:rsid w:val="00E73A9B"/>
    <w:rsid w:val="00E73AD8"/>
    <w:rsid w:val="00E756C0"/>
    <w:rsid w:val="00E76A55"/>
    <w:rsid w:val="00E772C6"/>
    <w:rsid w:val="00E775CF"/>
    <w:rsid w:val="00E8249B"/>
    <w:rsid w:val="00E83AB6"/>
    <w:rsid w:val="00E84036"/>
    <w:rsid w:val="00E8478F"/>
    <w:rsid w:val="00E84A48"/>
    <w:rsid w:val="00E84FE3"/>
    <w:rsid w:val="00E85D9A"/>
    <w:rsid w:val="00E85F72"/>
    <w:rsid w:val="00E86B2E"/>
    <w:rsid w:val="00E86FEB"/>
    <w:rsid w:val="00E87584"/>
    <w:rsid w:val="00E879CD"/>
    <w:rsid w:val="00E87B94"/>
    <w:rsid w:val="00E901D7"/>
    <w:rsid w:val="00E91563"/>
    <w:rsid w:val="00E91BDB"/>
    <w:rsid w:val="00E91D95"/>
    <w:rsid w:val="00E92513"/>
    <w:rsid w:val="00E927A0"/>
    <w:rsid w:val="00E9340D"/>
    <w:rsid w:val="00E94737"/>
    <w:rsid w:val="00E9496E"/>
    <w:rsid w:val="00E94D87"/>
    <w:rsid w:val="00E94E99"/>
    <w:rsid w:val="00E95892"/>
    <w:rsid w:val="00E958F8"/>
    <w:rsid w:val="00E95A72"/>
    <w:rsid w:val="00E96BD9"/>
    <w:rsid w:val="00EA01AB"/>
    <w:rsid w:val="00EA0AFA"/>
    <w:rsid w:val="00EA1860"/>
    <w:rsid w:val="00EA1FF3"/>
    <w:rsid w:val="00EA28F3"/>
    <w:rsid w:val="00EA3A68"/>
    <w:rsid w:val="00EA3A95"/>
    <w:rsid w:val="00EA52C8"/>
    <w:rsid w:val="00EA5BED"/>
    <w:rsid w:val="00EA6C4C"/>
    <w:rsid w:val="00EA6E67"/>
    <w:rsid w:val="00EA7310"/>
    <w:rsid w:val="00EA7582"/>
    <w:rsid w:val="00EA7676"/>
    <w:rsid w:val="00EA7900"/>
    <w:rsid w:val="00EA7B17"/>
    <w:rsid w:val="00EB1EFE"/>
    <w:rsid w:val="00EB2101"/>
    <w:rsid w:val="00EB2D1E"/>
    <w:rsid w:val="00EB341E"/>
    <w:rsid w:val="00EB4076"/>
    <w:rsid w:val="00EB493E"/>
    <w:rsid w:val="00EB5E25"/>
    <w:rsid w:val="00EB6575"/>
    <w:rsid w:val="00EC0242"/>
    <w:rsid w:val="00EC05D1"/>
    <w:rsid w:val="00EC0823"/>
    <w:rsid w:val="00EC1731"/>
    <w:rsid w:val="00EC1EF3"/>
    <w:rsid w:val="00EC245C"/>
    <w:rsid w:val="00EC2C1A"/>
    <w:rsid w:val="00EC2E4C"/>
    <w:rsid w:val="00EC3DC4"/>
    <w:rsid w:val="00EC5081"/>
    <w:rsid w:val="00EC61D2"/>
    <w:rsid w:val="00EC658F"/>
    <w:rsid w:val="00EC6952"/>
    <w:rsid w:val="00EC766E"/>
    <w:rsid w:val="00EC788F"/>
    <w:rsid w:val="00EC7A58"/>
    <w:rsid w:val="00ED0276"/>
    <w:rsid w:val="00ED0F0B"/>
    <w:rsid w:val="00ED1288"/>
    <w:rsid w:val="00ED17E6"/>
    <w:rsid w:val="00ED1C2E"/>
    <w:rsid w:val="00ED1F1D"/>
    <w:rsid w:val="00ED264E"/>
    <w:rsid w:val="00ED2A54"/>
    <w:rsid w:val="00ED378D"/>
    <w:rsid w:val="00ED4188"/>
    <w:rsid w:val="00ED5202"/>
    <w:rsid w:val="00ED59E1"/>
    <w:rsid w:val="00ED5C7B"/>
    <w:rsid w:val="00ED642B"/>
    <w:rsid w:val="00ED6D0C"/>
    <w:rsid w:val="00ED71AB"/>
    <w:rsid w:val="00ED73C6"/>
    <w:rsid w:val="00ED7C02"/>
    <w:rsid w:val="00EE12E6"/>
    <w:rsid w:val="00EE193A"/>
    <w:rsid w:val="00EE23FF"/>
    <w:rsid w:val="00EE251F"/>
    <w:rsid w:val="00EE27BF"/>
    <w:rsid w:val="00EE291C"/>
    <w:rsid w:val="00EE2E30"/>
    <w:rsid w:val="00EE3577"/>
    <w:rsid w:val="00EE4190"/>
    <w:rsid w:val="00EE569E"/>
    <w:rsid w:val="00EE56CB"/>
    <w:rsid w:val="00EE594A"/>
    <w:rsid w:val="00EE5B4A"/>
    <w:rsid w:val="00EE689E"/>
    <w:rsid w:val="00EE6BC3"/>
    <w:rsid w:val="00EF1093"/>
    <w:rsid w:val="00EF193F"/>
    <w:rsid w:val="00EF20D2"/>
    <w:rsid w:val="00EF2EBE"/>
    <w:rsid w:val="00EF360D"/>
    <w:rsid w:val="00EF3699"/>
    <w:rsid w:val="00EF5C30"/>
    <w:rsid w:val="00EF61D8"/>
    <w:rsid w:val="00EF628E"/>
    <w:rsid w:val="00EF62D5"/>
    <w:rsid w:val="00EF6341"/>
    <w:rsid w:val="00EF65F3"/>
    <w:rsid w:val="00EF6B34"/>
    <w:rsid w:val="00EF7525"/>
    <w:rsid w:val="00EF772E"/>
    <w:rsid w:val="00EF7B84"/>
    <w:rsid w:val="00EF7C32"/>
    <w:rsid w:val="00F006B8"/>
    <w:rsid w:val="00F01DB3"/>
    <w:rsid w:val="00F020B8"/>
    <w:rsid w:val="00F02FB7"/>
    <w:rsid w:val="00F03574"/>
    <w:rsid w:val="00F035E9"/>
    <w:rsid w:val="00F050E1"/>
    <w:rsid w:val="00F058C4"/>
    <w:rsid w:val="00F05931"/>
    <w:rsid w:val="00F05942"/>
    <w:rsid w:val="00F06448"/>
    <w:rsid w:val="00F06AC3"/>
    <w:rsid w:val="00F07064"/>
    <w:rsid w:val="00F0749C"/>
    <w:rsid w:val="00F07B36"/>
    <w:rsid w:val="00F10860"/>
    <w:rsid w:val="00F11324"/>
    <w:rsid w:val="00F1134F"/>
    <w:rsid w:val="00F1136F"/>
    <w:rsid w:val="00F1154B"/>
    <w:rsid w:val="00F115F5"/>
    <w:rsid w:val="00F11A4A"/>
    <w:rsid w:val="00F12904"/>
    <w:rsid w:val="00F12CA6"/>
    <w:rsid w:val="00F12E3C"/>
    <w:rsid w:val="00F1323F"/>
    <w:rsid w:val="00F13917"/>
    <w:rsid w:val="00F13FE0"/>
    <w:rsid w:val="00F14AFF"/>
    <w:rsid w:val="00F14C1B"/>
    <w:rsid w:val="00F151B7"/>
    <w:rsid w:val="00F15425"/>
    <w:rsid w:val="00F15F03"/>
    <w:rsid w:val="00F15FB6"/>
    <w:rsid w:val="00F1614E"/>
    <w:rsid w:val="00F1657E"/>
    <w:rsid w:val="00F16754"/>
    <w:rsid w:val="00F171FB"/>
    <w:rsid w:val="00F20832"/>
    <w:rsid w:val="00F226CB"/>
    <w:rsid w:val="00F235B3"/>
    <w:rsid w:val="00F23730"/>
    <w:rsid w:val="00F23873"/>
    <w:rsid w:val="00F23EA4"/>
    <w:rsid w:val="00F25326"/>
    <w:rsid w:val="00F25498"/>
    <w:rsid w:val="00F257B5"/>
    <w:rsid w:val="00F25819"/>
    <w:rsid w:val="00F25947"/>
    <w:rsid w:val="00F26308"/>
    <w:rsid w:val="00F26BE5"/>
    <w:rsid w:val="00F27479"/>
    <w:rsid w:val="00F3166C"/>
    <w:rsid w:val="00F31AB9"/>
    <w:rsid w:val="00F31C08"/>
    <w:rsid w:val="00F31E71"/>
    <w:rsid w:val="00F32723"/>
    <w:rsid w:val="00F327CD"/>
    <w:rsid w:val="00F32D0B"/>
    <w:rsid w:val="00F33152"/>
    <w:rsid w:val="00F33F4C"/>
    <w:rsid w:val="00F3477D"/>
    <w:rsid w:val="00F34B28"/>
    <w:rsid w:val="00F4079A"/>
    <w:rsid w:val="00F40C32"/>
    <w:rsid w:val="00F40CFD"/>
    <w:rsid w:val="00F4206B"/>
    <w:rsid w:val="00F4214D"/>
    <w:rsid w:val="00F42601"/>
    <w:rsid w:val="00F42689"/>
    <w:rsid w:val="00F42F65"/>
    <w:rsid w:val="00F43799"/>
    <w:rsid w:val="00F43E88"/>
    <w:rsid w:val="00F43EBC"/>
    <w:rsid w:val="00F44504"/>
    <w:rsid w:val="00F463A6"/>
    <w:rsid w:val="00F464C0"/>
    <w:rsid w:val="00F46FBB"/>
    <w:rsid w:val="00F4700F"/>
    <w:rsid w:val="00F475AA"/>
    <w:rsid w:val="00F5037E"/>
    <w:rsid w:val="00F50898"/>
    <w:rsid w:val="00F50C61"/>
    <w:rsid w:val="00F50D15"/>
    <w:rsid w:val="00F513D1"/>
    <w:rsid w:val="00F5200C"/>
    <w:rsid w:val="00F52A51"/>
    <w:rsid w:val="00F52AFA"/>
    <w:rsid w:val="00F531FA"/>
    <w:rsid w:val="00F5379A"/>
    <w:rsid w:val="00F554C2"/>
    <w:rsid w:val="00F5588A"/>
    <w:rsid w:val="00F55CCD"/>
    <w:rsid w:val="00F55FA3"/>
    <w:rsid w:val="00F5643C"/>
    <w:rsid w:val="00F56669"/>
    <w:rsid w:val="00F56685"/>
    <w:rsid w:val="00F5678A"/>
    <w:rsid w:val="00F56960"/>
    <w:rsid w:val="00F56E54"/>
    <w:rsid w:val="00F5712C"/>
    <w:rsid w:val="00F5739F"/>
    <w:rsid w:val="00F57405"/>
    <w:rsid w:val="00F576CF"/>
    <w:rsid w:val="00F57825"/>
    <w:rsid w:val="00F578AB"/>
    <w:rsid w:val="00F57CE7"/>
    <w:rsid w:val="00F60251"/>
    <w:rsid w:val="00F607F1"/>
    <w:rsid w:val="00F60E53"/>
    <w:rsid w:val="00F61778"/>
    <w:rsid w:val="00F61911"/>
    <w:rsid w:val="00F619CC"/>
    <w:rsid w:val="00F61B1F"/>
    <w:rsid w:val="00F620CA"/>
    <w:rsid w:val="00F62299"/>
    <w:rsid w:val="00F62681"/>
    <w:rsid w:val="00F62C72"/>
    <w:rsid w:val="00F62F2E"/>
    <w:rsid w:val="00F632CF"/>
    <w:rsid w:val="00F633A5"/>
    <w:rsid w:val="00F64063"/>
    <w:rsid w:val="00F64726"/>
    <w:rsid w:val="00F64A41"/>
    <w:rsid w:val="00F64AA0"/>
    <w:rsid w:val="00F64F87"/>
    <w:rsid w:val="00F65181"/>
    <w:rsid w:val="00F65A6D"/>
    <w:rsid w:val="00F65BFB"/>
    <w:rsid w:val="00F66BFB"/>
    <w:rsid w:val="00F705D0"/>
    <w:rsid w:val="00F708C6"/>
    <w:rsid w:val="00F70D43"/>
    <w:rsid w:val="00F70D65"/>
    <w:rsid w:val="00F723E3"/>
    <w:rsid w:val="00F72925"/>
    <w:rsid w:val="00F72C28"/>
    <w:rsid w:val="00F731D3"/>
    <w:rsid w:val="00F73409"/>
    <w:rsid w:val="00F7363A"/>
    <w:rsid w:val="00F7437A"/>
    <w:rsid w:val="00F75577"/>
    <w:rsid w:val="00F770E5"/>
    <w:rsid w:val="00F77651"/>
    <w:rsid w:val="00F77F72"/>
    <w:rsid w:val="00F808F7"/>
    <w:rsid w:val="00F80C86"/>
    <w:rsid w:val="00F8113C"/>
    <w:rsid w:val="00F816A1"/>
    <w:rsid w:val="00F821D0"/>
    <w:rsid w:val="00F82763"/>
    <w:rsid w:val="00F84CFE"/>
    <w:rsid w:val="00F850E4"/>
    <w:rsid w:val="00F8522B"/>
    <w:rsid w:val="00F85B98"/>
    <w:rsid w:val="00F85F5A"/>
    <w:rsid w:val="00F863E5"/>
    <w:rsid w:val="00F87AED"/>
    <w:rsid w:val="00F87C40"/>
    <w:rsid w:val="00F87CF0"/>
    <w:rsid w:val="00F9104E"/>
    <w:rsid w:val="00F9120F"/>
    <w:rsid w:val="00F912B0"/>
    <w:rsid w:val="00F913C6"/>
    <w:rsid w:val="00F9192E"/>
    <w:rsid w:val="00F91FC5"/>
    <w:rsid w:val="00F92756"/>
    <w:rsid w:val="00F92C58"/>
    <w:rsid w:val="00F92E79"/>
    <w:rsid w:val="00F93035"/>
    <w:rsid w:val="00F93071"/>
    <w:rsid w:val="00F93098"/>
    <w:rsid w:val="00F93211"/>
    <w:rsid w:val="00F93620"/>
    <w:rsid w:val="00F94335"/>
    <w:rsid w:val="00F94FE0"/>
    <w:rsid w:val="00F95479"/>
    <w:rsid w:val="00F96737"/>
    <w:rsid w:val="00F96F39"/>
    <w:rsid w:val="00FA0502"/>
    <w:rsid w:val="00FA08A2"/>
    <w:rsid w:val="00FA09B4"/>
    <w:rsid w:val="00FA0CF5"/>
    <w:rsid w:val="00FA0EDD"/>
    <w:rsid w:val="00FA154A"/>
    <w:rsid w:val="00FA1559"/>
    <w:rsid w:val="00FA1A02"/>
    <w:rsid w:val="00FA1DB4"/>
    <w:rsid w:val="00FA1E8A"/>
    <w:rsid w:val="00FA2567"/>
    <w:rsid w:val="00FA2A30"/>
    <w:rsid w:val="00FA2C39"/>
    <w:rsid w:val="00FA2D2A"/>
    <w:rsid w:val="00FA33C1"/>
    <w:rsid w:val="00FA34DA"/>
    <w:rsid w:val="00FA3665"/>
    <w:rsid w:val="00FA3E3C"/>
    <w:rsid w:val="00FA423C"/>
    <w:rsid w:val="00FA47BB"/>
    <w:rsid w:val="00FA5D11"/>
    <w:rsid w:val="00FA6454"/>
    <w:rsid w:val="00FA664B"/>
    <w:rsid w:val="00FA6658"/>
    <w:rsid w:val="00FA6E8E"/>
    <w:rsid w:val="00FA7388"/>
    <w:rsid w:val="00FA782A"/>
    <w:rsid w:val="00FA7903"/>
    <w:rsid w:val="00FB030E"/>
    <w:rsid w:val="00FB1539"/>
    <w:rsid w:val="00FB16CF"/>
    <w:rsid w:val="00FB1D30"/>
    <w:rsid w:val="00FB26C5"/>
    <w:rsid w:val="00FB2F48"/>
    <w:rsid w:val="00FB339D"/>
    <w:rsid w:val="00FB4966"/>
    <w:rsid w:val="00FB4AA4"/>
    <w:rsid w:val="00FB5706"/>
    <w:rsid w:val="00FB5730"/>
    <w:rsid w:val="00FB604A"/>
    <w:rsid w:val="00FB654F"/>
    <w:rsid w:val="00FB68A9"/>
    <w:rsid w:val="00FB69C4"/>
    <w:rsid w:val="00FB6E5A"/>
    <w:rsid w:val="00FB6EE2"/>
    <w:rsid w:val="00FB6FBA"/>
    <w:rsid w:val="00FB7405"/>
    <w:rsid w:val="00FB7890"/>
    <w:rsid w:val="00FC03D0"/>
    <w:rsid w:val="00FC0C93"/>
    <w:rsid w:val="00FC159D"/>
    <w:rsid w:val="00FC28D4"/>
    <w:rsid w:val="00FC4797"/>
    <w:rsid w:val="00FC4B1F"/>
    <w:rsid w:val="00FC5061"/>
    <w:rsid w:val="00FC534B"/>
    <w:rsid w:val="00FC5360"/>
    <w:rsid w:val="00FC6519"/>
    <w:rsid w:val="00FC6F92"/>
    <w:rsid w:val="00FC7013"/>
    <w:rsid w:val="00FC72DC"/>
    <w:rsid w:val="00FC780C"/>
    <w:rsid w:val="00FC7F13"/>
    <w:rsid w:val="00FD097B"/>
    <w:rsid w:val="00FD0AA8"/>
    <w:rsid w:val="00FD1E27"/>
    <w:rsid w:val="00FD1E6B"/>
    <w:rsid w:val="00FD202A"/>
    <w:rsid w:val="00FD298E"/>
    <w:rsid w:val="00FD2B6B"/>
    <w:rsid w:val="00FD2D9F"/>
    <w:rsid w:val="00FD3B35"/>
    <w:rsid w:val="00FD3B67"/>
    <w:rsid w:val="00FD3BC2"/>
    <w:rsid w:val="00FD447E"/>
    <w:rsid w:val="00FD4D08"/>
    <w:rsid w:val="00FD54C0"/>
    <w:rsid w:val="00FD71F9"/>
    <w:rsid w:val="00FD76F9"/>
    <w:rsid w:val="00FE036C"/>
    <w:rsid w:val="00FE0A36"/>
    <w:rsid w:val="00FE0D24"/>
    <w:rsid w:val="00FE1501"/>
    <w:rsid w:val="00FE1571"/>
    <w:rsid w:val="00FE1A2E"/>
    <w:rsid w:val="00FE1E6C"/>
    <w:rsid w:val="00FE213B"/>
    <w:rsid w:val="00FE2863"/>
    <w:rsid w:val="00FE3082"/>
    <w:rsid w:val="00FE3BF6"/>
    <w:rsid w:val="00FE47BA"/>
    <w:rsid w:val="00FE504E"/>
    <w:rsid w:val="00FE60C0"/>
    <w:rsid w:val="00FE669B"/>
    <w:rsid w:val="00FE71D2"/>
    <w:rsid w:val="00FF019D"/>
    <w:rsid w:val="00FF0F2F"/>
    <w:rsid w:val="00FF1694"/>
    <w:rsid w:val="00FF16F0"/>
    <w:rsid w:val="00FF1F5D"/>
    <w:rsid w:val="00FF2246"/>
    <w:rsid w:val="00FF2A0E"/>
    <w:rsid w:val="00FF2F6E"/>
    <w:rsid w:val="00FF4199"/>
    <w:rsid w:val="00FF427A"/>
    <w:rsid w:val="00FF4665"/>
    <w:rsid w:val="00FF4C3E"/>
    <w:rsid w:val="00FF6895"/>
    <w:rsid w:val="00FF70CE"/>
    <w:rsid w:val="00FF76FE"/>
    <w:rsid w:val="014A50BE"/>
    <w:rsid w:val="022BA0E8"/>
    <w:rsid w:val="048D7DD0"/>
    <w:rsid w:val="05C50F2B"/>
    <w:rsid w:val="0755D175"/>
    <w:rsid w:val="08DBF66D"/>
    <w:rsid w:val="0B7E697F"/>
    <w:rsid w:val="112ADDC3"/>
    <w:rsid w:val="1277544A"/>
    <w:rsid w:val="167FC114"/>
    <w:rsid w:val="17BCE1FA"/>
    <w:rsid w:val="1A889828"/>
    <w:rsid w:val="1D869E77"/>
    <w:rsid w:val="1E670E84"/>
    <w:rsid w:val="217886FA"/>
    <w:rsid w:val="235C951E"/>
    <w:rsid w:val="25556E09"/>
    <w:rsid w:val="283D3CE4"/>
    <w:rsid w:val="2BF6615A"/>
    <w:rsid w:val="2D661F5C"/>
    <w:rsid w:val="2FE9A3EB"/>
    <w:rsid w:val="31A504CD"/>
    <w:rsid w:val="323DFE0D"/>
    <w:rsid w:val="329997DB"/>
    <w:rsid w:val="3477DA5F"/>
    <w:rsid w:val="34942ED1"/>
    <w:rsid w:val="357B6A22"/>
    <w:rsid w:val="35967B2E"/>
    <w:rsid w:val="35C8D497"/>
    <w:rsid w:val="35FA3F8A"/>
    <w:rsid w:val="364737DD"/>
    <w:rsid w:val="37B14782"/>
    <w:rsid w:val="37D9DA2D"/>
    <w:rsid w:val="38254AA7"/>
    <w:rsid w:val="38E305A8"/>
    <w:rsid w:val="3CCFD184"/>
    <w:rsid w:val="3CE03481"/>
    <w:rsid w:val="3CFB3EFC"/>
    <w:rsid w:val="3F360C1B"/>
    <w:rsid w:val="413CC3F2"/>
    <w:rsid w:val="4155D4E8"/>
    <w:rsid w:val="42258E6C"/>
    <w:rsid w:val="425B215B"/>
    <w:rsid w:val="43F76FB6"/>
    <w:rsid w:val="45F4C3E1"/>
    <w:rsid w:val="4656A028"/>
    <w:rsid w:val="48228BC9"/>
    <w:rsid w:val="4AAAE5F0"/>
    <w:rsid w:val="4BECC50F"/>
    <w:rsid w:val="4E4BA197"/>
    <w:rsid w:val="507E00AD"/>
    <w:rsid w:val="51C74E6A"/>
    <w:rsid w:val="51FA56AB"/>
    <w:rsid w:val="5273A1AD"/>
    <w:rsid w:val="561C1DA2"/>
    <w:rsid w:val="565A83D0"/>
    <w:rsid w:val="56810765"/>
    <w:rsid w:val="568EFC7F"/>
    <w:rsid w:val="5AF96158"/>
    <w:rsid w:val="60F3DF7B"/>
    <w:rsid w:val="61356DE4"/>
    <w:rsid w:val="63210BCF"/>
    <w:rsid w:val="64223398"/>
    <w:rsid w:val="644AA0C7"/>
    <w:rsid w:val="67DA36FD"/>
    <w:rsid w:val="6B75B50E"/>
    <w:rsid w:val="6D089AC3"/>
    <w:rsid w:val="6EAE60CF"/>
    <w:rsid w:val="6ED4105B"/>
    <w:rsid w:val="721C1002"/>
    <w:rsid w:val="74B116C6"/>
    <w:rsid w:val="7613F057"/>
    <w:rsid w:val="77D0FFB4"/>
    <w:rsid w:val="79064136"/>
    <w:rsid w:val="7BF4DEED"/>
    <w:rsid w:val="7C72E224"/>
    <w:rsid w:val="7E4A694D"/>
    <w:rsid w:val="7EE226B4"/>
    <w:rsid w:val="7FABCB7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237403"/>
  <w15:docId w15:val="{59D0DCD5-BB9F-459F-8A51-0C3A2F53A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CL" w:bidi="ar-SA"/>
      </w:rPr>
    </w:rPrDefault>
    <w:pPrDefault>
      <w:pPr>
        <w:spacing w:before="300" w:after="3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C15"/>
    <w:pPr>
      <w:spacing w:line="240" w:lineRule="auto"/>
    </w:pPr>
    <w:rPr>
      <w:rFonts w:ascii="Times New Roman" w:hAnsi="Times New Roman"/>
      <w:lang w:val="en-US"/>
    </w:rPr>
  </w:style>
  <w:style w:type="paragraph" w:styleId="Heading1">
    <w:name w:val="heading 1"/>
    <w:basedOn w:val="Normal"/>
    <w:next w:val="Normal"/>
    <w:link w:val="Heading1Char"/>
    <w:uiPriority w:val="9"/>
    <w:qFormat/>
    <w:pPr>
      <w:keepNext/>
      <w:keepLines/>
      <w:spacing w:before="480" w:after="0"/>
      <w:jc w:val="left"/>
      <w:outlineLvl w:val="0"/>
    </w:pPr>
    <w:rPr>
      <w:b/>
      <w:sz w:val="30"/>
      <w:szCs w:val="30"/>
    </w:rPr>
  </w:style>
  <w:style w:type="paragraph" w:styleId="Heading2">
    <w:name w:val="heading 2"/>
    <w:basedOn w:val="Normal"/>
    <w:next w:val="Normal"/>
    <w:link w:val="Heading2Char"/>
    <w:uiPriority w:val="9"/>
    <w:unhideWhenUsed/>
    <w:qFormat/>
    <w:rsid w:val="00ED1288"/>
    <w:pPr>
      <w:keepNext/>
      <w:keepLines/>
      <w:spacing w:before="200" w:after="0"/>
      <w:outlineLvl w:val="1"/>
    </w:pPr>
    <w:rPr>
      <w:b/>
      <w:sz w:val="28"/>
    </w:rPr>
  </w:style>
  <w:style w:type="paragraph" w:styleId="Heading3">
    <w:name w:val="heading 3"/>
    <w:basedOn w:val="Normal"/>
    <w:next w:val="Normal"/>
    <w:link w:val="Heading3Char"/>
    <w:autoRedefine/>
    <w:uiPriority w:val="9"/>
    <w:unhideWhenUsed/>
    <w:qFormat/>
    <w:rsid w:val="007F64F3"/>
    <w:pPr>
      <w:keepNext/>
      <w:keepLines/>
      <w:spacing w:before="200" w:after="0"/>
      <w:outlineLvl w:val="2"/>
    </w:pPr>
    <w:rPr>
      <w:rFonts w:eastAsia="Calibri" w:cs="Calibri"/>
      <w:b/>
      <w:sz w:val="26"/>
      <w:szCs w:val="28"/>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i/>
      <w:color w:val="4F81BD"/>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color w:val="4F81B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autoRedefine/>
    <w:uiPriority w:val="10"/>
    <w:qFormat/>
    <w:rsid w:val="003D3B28"/>
    <w:pPr>
      <w:keepNext/>
      <w:keepLines/>
      <w:spacing w:before="480" w:after="240"/>
      <w:jc w:val="center"/>
    </w:pPr>
    <w:rPr>
      <w:rFonts w:eastAsia="Times New Roman" w:cs="Times New Roman"/>
      <w:b/>
      <w:bCs/>
      <w:sz w:val="36"/>
      <w:szCs w:val="36"/>
    </w:rPr>
  </w:style>
  <w:style w:type="paragraph" w:styleId="Subtitle">
    <w:name w:val="Subtitle"/>
    <w:basedOn w:val="Normal"/>
    <w:next w:val="Normal"/>
    <w:uiPriority w:val="11"/>
    <w:qFormat/>
    <w:pPr>
      <w:keepNext/>
      <w:keepLines/>
      <w:spacing w:before="240" w:after="240"/>
      <w:jc w:val="center"/>
    </w:pPr>
    <w:rPr>
      <w:rFonts w:eastAsia="Times New Roman" w:cs="Times New Roman"/>
      <w:b/>
      <w:sz w:val="30"/>
      <w:szCs w:val="30"/>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autoRedefine/>
    <w:uiPriority w:val="37"/>
    <w:unhideWhenUsed/>
    <w:rsid w:val="00EA7310"/>
    <w:pPr>
      <w:spacing w:before="0" w:after="0" w:line="480" w:lineRule="auto"/>
      <w:ind w:left="720" w:hanging="720"/>
    </w:pPr>
  </w:style>
  <w:style w:type="paragraph" w:styleId="NoSpacing">
    <w:name w:val="No Spacing"/>
    <w:uiPriority w:val="1"/>
    <w:qFormat/>
    <w:rsid w:val="008A07BB"/>
    <w:pPr>
      <w:spacing w:before="0" w:after="0" w:line="240" w:lineRule="auto"/>
    </w:pPr>
  </w:style>
  <w:style w:type="paragraph" w:styleId="NormalWeb">
    <w:name w:val="Normal (Web)"/>
    <w:basedOn w:val="Normal"/>
    <w:uiPriority w:val="99"/>
    <w:unhideWhenUsed/>
    <w:rsid w:val="00C95FD9"/>
    <w:pPr>
      <w:spacing w:before="100" w:beforeAutospacing="1" w:after="100" w:afterAutospacing="1"/>
      <w:jc w:val="left"/>
    </w:pPr>
    <w:rPr>
      <w:rFonts w:eastAsia="Times New Roman" w:cs="Times New Roman"/>
      <w:lang w:val="es-CL"/>
    </w:rPr>
  </w:style>
  <w:style w:type="character" w:customStyle="1" w:styleId="highlight">
    <w:name w:val="highlight"/>
    <w:basedOn w:val="DefaultParagraphFont"/>
    <w:rsid w:val="00C95FD9"/>
  </w:style>
  <w:style w:type="character" w:customStyle="1" w:styleId="citation">
    <w:name w:val="citation"/>
    <w:basedOn w:val="DefaultParagraphFont"/>
    <w:rsid w:val="00C95FD9"/>
  </w:style>
  <w:style w:type="character" w:customStyle="1" w:styleId="citation-item">
    <w:name w:val="citation-item"/>
    <w:basedOn w:val="DefaultParagraphFont"/>
    <w:rsid w:val="00C95FD9"/>
  </w:style>
  <w:style w:type="paragraph" w:styleId="CommentSubject">
    <w:name w:val="annotation subject"/>
    <w:basedOn w:val="CommentText"/>
    <w:next w:val="CommentText"/>
    <w:link w:val="CommentSubjectChar"/>
    <w:uiPriority w:val="99"/>
    <w:semiHidden/>
    <w:unhideWhenUsed/>
    <w:rsid w:val="00FA6E8E"/>
    <w:rPr>
      <w:b/>
      <w:bCs/>
    </w:rPr>
  </w:style>
  <w:style w:type="character" w:customStyle="1" w:styleId="CommentSubjectChar">
    <w:name w:val="Comment Subject Char"/>
    <w:basedOn w:val="CommentTextChar"/>
    <w:link w:val="CommentSubject"/>
    <w:uiPriority w:val="99"/>
    <w:semiHidden/>
    <w:rsid w:val="00FA6E8E"/>
    <w:rPr>
      <w:b/>
      <w:bCs/>
      <w:sz w:val="20"/>
      <w:szCs w:val="20"/>
    </w:rPr>
  </w:style>
  <w:style w:type="paragraph" w:styleId="Header">
    <w:name w:val="header"/>
    <w:basedOn w:val="Normal"/>
    <w:link w:val="HeaderChar"/>
    <w:uiPriority w:val="99"/>
    <w:unhideWhenUsed/>
    <w:rsid w:val="0099255D"/>
    <w:pPr>
      <w:tabs>
        <w:tab w:val="center" w:pos="4419"/>
        <w:tab w:val="right" w:pos="8838"/>
      </w:tabs>
      <w:spacing w:before="0" w:after="0"/>
    </w:pPr>
  </w:style>
  <w:style w:type="character" w:customStyle="1" w:styleId="HeaderChar">
    <w:name w:val="Header Char"/>
    <w:basedOn w:val="DefaultParagraphFont"/>
    <w:link w:val="Header"/>
    <w:uiPriority w:val="99"/>
    <w:rsid w:val="0099255D"/>
  </w:style>
  <w:style w:type="paragraph" w:styleId="Footer">
    <w:name w:val="footer"/>
    <w:basedOn w:val="Normal"/>
    <w:link w:val="FooterChar"/>
    <w:uiPriority w:val="99"/>
    <w:unhideWhenUsed/>
    <w:rsid w:val="0099255D"/>
    <w:pPr>
      <w:tabs>
        <w:tab w:val="center" w:pos="4419"/>
        <w:tab w:val="right" w:pos="8838"/>
      </w:tabs>
      <w:spacing w:before="0" w:after="0"/>
    </w:pPr>
  </w:style>
  <w:style w:type="character" w:customStyle="1" w:styleId="FooterChar">
    <w:name w:val="Footer Char"/>
    <w:basedOn w:val="DefaultParagraphFont"/>
    <w:link w:val="Footer"/>
    <w:uiPriority w:val="99"/>
    <w:rsid w:val="0099255D"/>
  </w:style>
  <w:style w:type="character" w:customStyle="1" w:styleId="Heading1Char">
    <w:name w:val="Heading 1 Char"/>
    <w:basedOn w:val="DefaultParagraphFont"/>
    <w:link w:val="Heading1"/>
    <w:uiPriority w:val="9"/>
    <w:rsid w:val="00C5370B"/>
    <w:rPr>
      <w:b/>
      <w:sz w:val="30"/>
      <w:szCs w:val="30"/>
    </w:rPr>
  </w:style>
  <w:style w:type="character" w:styleId="Hyperlink">
    <w:name w:val="Hyperlink"/>
    <w:basedOn w:val="DefaultParagraphFont"/>
    <w:uiPriority w:val="99"/>
    <w:unhideWhenUsed/>
    <w:rsid w:val="00D24618"/>
    <w:rPr>
      <w:color w:val="0000FF" w:themeColor="hyperlink"/>
      <w:u w:val="single"/>
    </w:rPr>
  </w:style>
  <w:style w:type="character" w:customStyle="1" w:styleId="UnresolvedMention1">
    <w:name w:val="Unresolved Mention1"/>
    <w:basedOn w:val="DefaultParagraphFont"/>
    <w:uiPriority w:val="99"/>
    <w:semiHidden/>
    <w:unhideWhenUsed/>
    <w:rsid w:val="00D24618"/>
    <w:rPr>
      <w:color w:val="605E5C"/>
      <w:shd w:val="clear" w:color="auto" w:fill="E1DFDD"/>
    </w:rPr>
  </w:style>
  <w:style w:type="table" w:styleId="TableGrid">
    <w:name w:val="Table Grid"/>
    <w:basedOn w:val="TableNormal"/>
    <w:uiPriority w:val="39"/>
    <w:rsid w:val="006B7D7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679DD"/>
    <w:pPr>
      <w:spacing w:before="0" w:after="0"/>
    </w:pPr>
    <w:rPr>
      <w:sz w:val="20"/>
      <w:szCs w:val="20"/>
    </w:rPr>
  </w:style>
  <w:style w:type="character" w:customStyle="1" w:styleId="FootnoteTextChar">
    <w:name w:val="Footnote Text Char"/>
    <w:basedOn w:val="DefaultParagraphFont"/>
    <w:link w:val="FootnoteText"/>
    <w:uiPriority w:val="99"/>
    <w:semiHidden/>
    <w:rsid w:val="005679DD"/>
    <w:rPr>
      <w:sz w:val="20"/>
      <w:szCs w:val="20"/>
    </w:rPr>
  </w:style>
  <w:style w:type="character" w:styleId="FootnoteReference">
    <w:name w:val="footnote reference"/>
    <w:basedOn w:val="DefaultParagraphFont"/>
    <w:uiPriority w:val="99"/>
    <w:semiHidden/>
    <w:unhideWhenUsed/>
    <w:rsid w:val="005679DD"/>
    <w:rPr>
      <w:vertAlign w:val="superscript"/>
    </w:rPr>
  </w:style>
  <w:style w:type="paragraph" w:styleId="ListParagraph">
    <w:name w:val="List Paragraph"/>
    <w:basedOn w:val="Normal"/>
    <w:uiPriority w:val="34"/>
    <w:qFormat/>
    <w:rsid w:val="00344519"/>
    <w:pPr>
      <w:ind w:left="720"/>
      <w:contextualSpacing/>
    </w:p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306593"/>
    <w:rPr>
      <w:color w:val="666666"/>
    </w:rPr>
  </w:style>
  <w:style w:type="character" w:styleId="LineNumber">
    <w:name w:val="line number"/>
    <w:basedOn w:val="DefaultParagraphFont"/>
    <w:uiPriority w:val="99"/>
    <w:semiHidden/>
    <w:unhideWhenUsed/>
    <w:rsid w:val="00F235B3"/>
  </w:style>
  <w:style w:type="paragraph" w:styleId="BalloonText">
    <w:name w:val="Balloon Text"/>
    <w:basedOn w:val="Normal"/>
    <w:link w:val="BalloonTextChar"/>
    <w:uiPriority w:val="99"/>
    <w:semiHidden/>
    <w:unhideWhenUsed/>
    <w:rsid w:val="00334957"/>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4957"/>
    <w:rPr>
      <w:rFonts w:ascii="Segoe UI" w:hAnsi="Segoe UI" w:cs="Segoe UI"/>
      <w:sz w:val="18"/>
      <w:szCs w:val="18"/>
      <w:lang w:val="en-US"/>
    </w:rPr>
  </w:style>
  <w:style w:type="paragraph" w:styleId="Revision">
    <w:name w:val="Revision"/>
    <w:hidden/>
    <w:uiPriority w:val="99"/>
    <w:semiHidden/>
    <w:rsid w:val="004169B7"/>
    <w:pPr>
      <w:spacing w:before="0" w:after="0" w:line="240" w:lineRule="auto"/>
      <w:jc w:val="left"/>
    </w:pPr>
    <w:rPr>
      <w:rFonts w:ascii="Times New Roman" w:hAnsi="Times New Roman"/>
      <w:lang w:val="en-US"/>
    </w:rPr>
  </w:style>
  <w:style w:type="character" w:styleId="Strong">
    <w:name w:val="Strong"/>
    <w:basedOn w:val="DefaultParagraphFont"/>
    <w:uiPriority w:val="22"/>
    <w:qFormat/>
    <w:rsid w:val="00FF4C3E"/>
    <w:rPr>
      <w:b/>
      <w:bCs/>
    </w:rPr>
  </w:style>
  <w:style w:type="character" w:customStyle="1" w:styleId="Heading2Char">
    <w:name w:val="Heading 2 Char"/>
    <w:basedOn w:val="DefaultParagraphFont"/>
    <w:link w:val="Heading2"/>
    <w:uiPriority w:val="9"/>
    <w:rsid w:val="00ED1288"/>
    <w:rPr>
      <w:rFonts w:ascii="Times New Roman" w:hAnsi="Times New Roman"/>
      <w:b/>
      <w:sz w:val="28"/>
      <w:lang w:val="en-US"/>
    </w:rPr>
  </w:style>
  <w:style w:type="character" w:customStyle="1" w:styleId="Heading3Char">
    <w:name w:val="Heading 3 Char"/>
    <w:basedOn w:val="DefaultParagraphFont"/>
    <w:link w:val="Heading3"/>
    <w:uiPriority w:val="9"/>
    <w:rsid w:val="007F64F3"/>
    <w:rPr>
      <w:rFonts w:ascii="Times New Roman" w:eastAsia="Calibri" w:hAnsi="Times New Roman" w:cs="Calibri"/>
      <w:b/>
      <w:sz w:val="26"/>
      <w:szCs w:val="28"/>
      <w:lang w:val="en-US"/>
    </w:rPr>
  </w:style>
  <w:style w:type="character" w:customStyle="1" w:styleId="katex-mathml">
    <w:name w:val="katex-mathml"/>
    <w:basedOn w:val="DefaultParagraphFont"/>
    <w:rsid w:val="00BB6CEF"/>
  </w:style>
  <w:style w:type="character" w:customStyle="1" w:styleId="mord">
    <w:name w:val="mord"/>
    <w:basedOn w:val="DefaultParagraphFont"/>
    <w:rsid w:val="00BB6CEF"/>
  </w:style>
  <w:style w:type="character" w:customStyle="1" w:styleId="vlist-s">
    <w:name w:val="vlist-s"/>
    <w:basedOn w:val="DefaultParagraphFont"/>
    <w:rsid w:val="00BB6CEF"/>
  </w:style>
  <w:style w:type="character" w:styleId="UnresolvedMention">
    <w:name w:val="Unresolved Mention"/>
    <w:basedOn w:val="DefaultParagraphFont"/>
    <w:uiPriority w:val="99"/>
    <w:semiHidden/>
    <w:unhideWhenUsed/>
    <w:rsid w:val="00C6182C"/>
    <w:rPr>
      <w:color w:val="605E5C"/>
      <w:shd w:val="clear" w:color="auto" w:fill="E1DFDD"/>
    </w:rPr>
  </w:style>
  <w:style w:type="character" w:styleId="Emphasis">
    <w:name w:val="Emphasis"/>
    <w:basedOn w:val="DefaultParagraphFont"/>
    <w:uiPriority w:val="20"/>
    <w:qFormat/>
    <w:rsid w:val="008F0F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2260">
      <w:bodyDiv w:val="1"/>
      <w:marLeft w:val="0"/>
      <w:marRight w:val="0"/>
      <w:marTop w:val="0"/>
      <w:marBottom w:val="0"/>
      <w:divBdr>
        <w:top w:val="none" w:sz="0" w:space="0" w:color="auto"/>
        <w:left w:val="none" w:sz="0" w:space="0" w:color="auto"/>
        <w:bottom w:val="none" w:sz="0" w:space="0" w:color="auto"/>
        <w:right w:val="none" w:sz="0" w:space="0" w:color="auto"/>
      </w:divBdr>
      <w:divsChild>
        <w:div w:id="990981103">
          <w:marLeft w:val="0"/>
          <w:marRight w:val="0"/>
          <w:marTop w:val="0"/>
          <w:marBottom w:val="0"/>
          <w:divBdr>
            <w:top w:val="none" w:sz="0" w:space="0" w:color="auto"/>
            <w:left w:val="none" w:sz="0" w:space="0" w:color="auto"/>
            <w:bottom w:val="none" w:sz="0" w:space="0" w:color="auto"/>
            <w:right w:val="none" w:sz="0" w:space="0" w:color="auto"/>
          </w:divBdr>
          <w:divsChild>
            <w:div w:id="102348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6415">
      <w:bodyDiv w:val="1"/>
      <w:marLeft w:val="0"/>
      <w:marRight w:val="0"/>
      <w:marTop w:val="0"/>
      <w:marBottom w:val="0"/>
      <w:divBdr>
        <w:top w:val="none" w:sz="0" w:space="0" w:color="auto"/>
        <w:left w:val="none" w:sz="0" w:space="0" w:color="auto"/>
        <w:bottom w:val="none" w:sz="0" w:space="0" w:color="auto"/>
        <w:right w:val="none" w:sz="0" w:space="0" w:color="auto"/>
      </w:divBdr>
    </w:div>
    <w:div w:id="75325986">
      <w:bodyDiv w:val="1"/>
      <w:marLeft w:val="0"/>
      <w:marRight w:val="0"/>
      <w:marTop w:val="0"/>
      <w:marBottom w:val="0"/>
      <w:divBdr>
        <w:top w:val="none" w:sz="0" w:space="0" w:color="auto"/>
        <w:left w:val="none" w:sz="0" w:space="0" w:color="auto"/>
        <w:bottom w:val="none" w:sz="0" w:space="0" w:color="auto"/>
        <w:right w:val="none" w:sz="0" w:space="0" w:color="auto"/>
      </w:divBdr>
    </w:div>
    <w:div w:id="75904210">
      <w:bodyDiv w:val="1"/>
      <w:marLeft w:val="0"/>
      <w:marRight w:val="0"/>
      <w:marTop w:val="0"/>
      <w:marBottom w:val="0"/>
      <w:divBdr>
        <w:top w:val="none" w:sz="0" w:space="0" w:color="auto"/>
        <w:left w:val="none" w:sz="0" w:space="0" w:color="auto"/>
        <w:bottom w:val="none" w:sz="0" w:space="0" w:color="auto"/>
        <w:right w:val="none" w:sz="0" w:space="0" w:color="auto"/>
      </w:divBdr>
      <w:divsChild>
        <w:div w:id="1272205588">
          <w:marLeft w:val="0"/>
          <w:marRight w:val="0"/>
          <w:marTop w:val="0"/>
          <w:marBottom w:val="0"/>
          <w:divBdr>
            <w:top w:val="none" w:sz="0" w:space="0" w:color="auto"/>
            <w:left w:val="none" w:sz="0" w:space="0" w:color="auto"/>
            <w:bottom w:val="none" w:sz="0" w:space="0" w:color="auto"/>
            <w:right w:val="none" w:sz="0" w:space="0" w:color="auto"/>
          </w:divBdr>
          <w:divsChild>
            <w:div w:id="11174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8739">
      <w:bodyDiv w:val="1"/>
      <w:marLeft w:val="0"/>
      <w:marRight w:val="0"/>
      <w:marTop w:val="0"/>
      <w:marBottom w:val="0"/>
      <w:divBdr>
        <w:top w:val="none" w:sz="0" w:space="0" w:color="auto"/>
        <w:left w:val="none" w:sz="0" w:space="0" w:color="auto"/>
        <w:bottom w:val="none" w:sz="0" w:space="0" w:color="auto"/>
        <w:right w:val="none" w:sz="0" w:space="0" w:color="auto"/>
      </w:divBdr>
      <w:divsChild>
        <w:div w:id="38435629">
          <w:marLeft w:val="0"/>
          <w:marRight w:val="0"/>
          <w:marTop w:val="0"/>
          <w:marBottom w:val="0"/>
          <w:divBdr>
            <w:top w:val="none" w:sz="0" w:space="0" w:color="auto"/>
            <w:left w:val="none" w:sz="0" w:space="0" w:color="auto"/>
            <w:bottom w:val="none" w:sz="0" w:space="0" w:color="auto"/>
            <w:right w:val="none" w:sz="0" w:space="0" w:color="auto"/>
          </w:divBdr>
          <w:divsChild>
            <w:div w:id="11911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9095">
      <w:bodyDiv w:val="1"/>
      <w:marLeft w:val="0"/>
      <w:marRight w:val="0"/>
      <w:marTop w:val="0"/>
      <w:marBottom w:val="0"/>
      <w:divBdr>
        <w:top w:val="none" w:sz="0" w:space="0" w:color="auto"/>
        <w:left w:val="none" w:sz="0" w:space="0" w:color="auto"/>
        <w:bottom w:val="none" w:sz="0" w:space="0" w:color="auto"/>
        <w:right w:val="none" w:sz="0" w:space="0" w:color="auto"/>
      </w:divBdr>
    </w:div>
    <w:div w:id="155651905">
      <w:bodyDiv w:val="1"/>
      <w:marLeft w:val="0"/>
      <w:marRight w:val="0"/>
      <w:marTop w:val="0"/>
      <w:marBottom w:val="0"/>
      <w:divBdr>
        <w:top w:val="none" w:sz="0" w:space="0" w:color="auto"/>
        <w:left w:val="none" w:sz="0" w:space="0" w:color="auto"/>
        <w:bottom w:val="none" w:sz="0" w:space="0" w:color="auto"/>
        <w:right w:val="none" w:sz="0" w:space="0" w:color="auto"/>
      </w:divBdr>
    </w:div>
    <w:div w:id="158421564">
      <w:bodyDiv w:val="1"/>
      <w:marLeft w:val="0"/>
      <w:marRight w:val="0"/>
      <w:marTop w:val="0"/>
      <w:marBottom w:val="0"/>
      <w:divBdr>
        <w:top w:val="none" w:sz="0" w:space="0" w:color="auto"/>
        <w:left w:val="none" w:sz="0" w:space="0" w:color="auto"/>
        <w:bottom w:val="none" w:sz="0" w:space="0" w:color="auto"/>
        <w:right w:val="none" w:sz="0" w:space="0" w:color="auto"/>
      </w:divBdr>
      <w:divsChild>
        <w:div w:id="975372635">
          <w:marLeft w:val="0"/>
          <w:marRight w:val="0"/>
          <w:marTop w:val="0"/>
          <w:marBottom w:val="0"/>
          <w:divBdr>
            <w:top w:val="none" w:sz="0" w:space="0" w:color="auto"/>
            <w:left w:val="none" w:sz="0" w:space="0" w:color="auto"/>
            <w:bottom w:val="none" w:sz="0" w:space="0" w:color="auto"/>
            <w:right w:val="none" w:sz="0" w:space="0" w:color="auto"/>
          </w:divBdr>
          <w:divsChild>
            <w:div w:id="44723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4862">
      <w:bodyDiv w:val="1"/>
      <w:marLeft w:val="0"/>
      <w:marRight w:val="0"/>
      <w:marTop w:val="0"/>
      <w:marBottom w:val="0"/>
      <w:divBdr>
        <w:top w:val="none" w:sz="0" w:space="0" w:color="auto"/>
        <w:left w:val="none" w:sz="0" w:space="0" w:color="auto"/>
        <w:bottom w:val="none" w:sz="0" w:space="0" w:color="auto"/>
        <w:right w:val="none" w:sz="0" w:space="0" w:color="auto"/>
      </w:divBdr>
    </w:div>
    <w:div w:id="204560204">
      <w:bodyDiv w:val="1"/>
      <w:marLeft w:val="0"/>
      <w:marRight w:val="0"/>
      <w:marTop w:val="0"/>
      <w:marBottom w:val="0"/>
      <w:divBdr>
        <w:top w:val="none" w:sz="0" w:space="0" w:color="auto"/>
        <w:left w:val="none" w:sz="0" w:space="0" w:color="auto"/>
        <w:bottom w:val="none" w:sz="0" w:space="0" w:color="auto"/>
        <w:right w:val="none" w:sz="0" w:space="0" w:color="auto"/>
      </w:divBdr>
      <w:divsChild>
        <w:div w:id="186791950">
          <w:marLeft w:val="0"/>
          <w:marRight w:val="0"/>
          <w:marTop w:val="0"/>
          <w:marBottom w:val="0"/>
          <w:divBdr>
            <w:top w:val="none" w:sz="0" w:space="0" w:color="auto"/>
            <w:left w:val="none" w:sz="0" w:space="0" w:color="auto"/>
            <w:bottom w:val="none" w:sz="0" w:space="0" w:color="auto"/>
            <w:right w:val="none" w:sz="0" w:space="0" w:color="auto"/>
          </w:divBdr>
          <w:divsChild>
            <w:div w:id="14833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48089">
      <w:bodyDiv w:val="1"/>
      <w:marLeft w:val="0"/>
      <w:marRight w:val="0"/>
      <w:marTop w:val="0"/>
      <w:marBottom w:val="0"/>
      <w:divBdr>
        <w:top w:val="none" w:sz="0" w:space="0" w:color="auto"/>
        <w:left w:val="none" w:sz="0" w:space="0" w:color="auto"/>
        <w:bottom w:val="none" w:sz="0" w:space="0" w:color="auto"/>
        <w:right w:val="none" w:sz="0" w:space="0" w:color="auto"/>
      </w:divBdr>
    </w:div>
    <w:div w:id="253975250">
      <w:bodyDiv w:val="1"/>
      <w:marLeft w:val="0"/>
      <w:marRight w:val="0"/>
      <w:marTop w:val="0"/>
      <w:marBottom w:val="0"/>
      <w:divBdr>
        <w:top w:val="none" w:sz="0" w:space="0" w:color="auto"/>
        <w:left w:val="none" w:sz="0" w:space="0" w:color="auto"/>
        <w:bottom w:val="none" w:sz="0" w:space="0" w:color="auto"/>
        <w:right w:val="none" w:sz="0" w:space="0" w:color="auto"/>
      </w:divBdr>
    </w:div>
    <w:div w:id="256253864">
      <w:bodyDiv w:val="1"/>
      <w:marLeft w:val="0"/>
      <w:marRight w:val="0"/>
      <w:marTop w:val="0"/>
      <w:marBottom w:val="0"/>
      <w:divBdr>
        <w:top w:val="none" w:sz="0" w:space="0" w:color="auto"/>
        <w:left w:val="none" w:sz="0" w:space="0" w:color="auto"/>
        <w:bottom w:val="none" w:sz="0" w:space="0" w:color="auto"/>
        <w:right w:val="none" w:sz="0" w:space="0" w:color="auto"/>
      </w:divBdr>
      <w:divsChild>
        <w:div w:id="1982925154">
          <w:marLeft w:val="0"/>
          <w:marRight w:val="0"/>
          <w:marTop w:val="0"/>
          <w:marBottom w:val="0"/>
          <w:divBdr>
            <w:top w:val="none" w:sz="0" w:space="0" w:color="auto"/>
            <w:left w:val="none" w:sz="0" w:space="0" w:color="auto"/>
            <w:bottom w:val="none" w:sz="0" w:space="0" w:color="auto"/>
            <w:right w:val="none" w:sz="0" w:space="0" w:color="auto"/>
          </w:divBdr>
          <w:divsChild>
            <w:div w:id="123227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0135">
      <w:bodyDiv w:val="1"/>
      <w:marLeft w:val="0"/>
      <w:marRight w:val="0"/>
      <w:marTop w:val="0"/>
      <w:marBottom w:val="0"/>
      <w:divBdr>
        <w:top w:val="none" w:sz="0" w:space="0" w:color="auto"/>
        <w:left w:val="none" w:sz="0" w:space="0" w:color="auto"/>
        <w:bottom w:val="none" w:sz="0" w:space="0" w:color="auto"/>
        <w:right w:val="none" w:sz="0" w:space="0" w:color="auto"/>
      </w:divBdr>
    </w:div>
    <w:div w:id="518159929">
      <w:bodyDiv w:val="1"/>
      <w:marLeft w:val="0"/>
      <w:marRight w:val="0"/>
      <w:marTop w:val="0"/>
      <w:marBottom w:val="0"/>
      <w:divBdr>
        <w:top w:val="none" w:sz="0" w:space="0" w:color="auto"/>
        <w:left w:val="none" w:sz="0" w:space="0" w:color="auto"/>
        <w:bottom w:val="none" w:sz="0" w:space="0" w:color="auto"/>
        <w:right w:val="none" w:sz="0" w:space="0" w:color="auto"/>
      </w:divBdr>
      <w:divsChild>
        <w:div w:id="1536117659">
          <w:marLeft w:val="0"/>
          <w:marRight w:val="0"/>
          <w:marTop w:val="0"/>
          <w:marBottom w:val="0"/>
          <w:divBdr>
            <w:top w:val="none" w:sz="0" w:space="0" w:color="auto"/>
            <w:left w:val="none" w:sz="0" w:space="0" w:color="auto"/>
            <w:bottom w:val="none" w:sz="0" w:space="0" w:color="auto"/>
            <w:right w:val="none" w:sz="0" w:space="0" w:color="auto"/>
          </w:divBdr>
          <w:divsChild>
            <w:div w:id="26234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56603">
      <w:bodyDiv w:val="1"/>
      <w:marLeft w:val="0"/>
      <w:marRight w:val="0"/>
      <w:marTop w:val="0"/>
      <w:marBottom w:val="0"/>
      <w:divBdr>
        <w:top w:val="none" w:sz="0" w:space="0" w:color="auto"/>
        <w:left w:val="none" w:sz="0" w:space="0" w:color="auto"/>
        <w:bottom w:val="none" w:sz="0" w:space="0" w:color="auto"/>
        <w:right w:val="none" w:sz="0" w:space="0" w:color="auto"/>
      </w:divBdr>
    </w:div>
    <w:div w:id="583760205">
      <w:bodyDiv w:val="1"/>
      <w:marLeft w:val="0"/>
      <w:marRight w:val="0"/>
      <w:marTop w:val="0"/>
      <w:marBottom w:val="0"/>
      <w:divBdr>
        <w:top w:val="none" w:sz="0" w:space="0" w:color="auto"/>
        <w:left w:val="none" w:sz="0" w:space="0" w:color="auto"/>
        <w:bottom w:val="none" w:sz="0" w:space="0" w:color="auto"/>
        <w:right w:val="none" w:sz="0" w:space="0" w:color="auto"/>
      </w:divBdr>
    </w:div>
    <w:div w:id="586308955">
      <w:bodyDiv w:val="1"/>
      <w:marLeft w:val="0"/>
      <w:marRight w:val="0"/>
      <w:marTop w:val="0"/>
      <w:marBottom w:val="0"/>
      <w:divBdr>
        <w:top w:val="none" w:sz="0" w:space="0" w:color="auto"/>
        <w:left w:val="none" w:sz="0" w:space="0" w:color="auto"/>
        <w:bottom w:val="none" w:sz="0" w:space="0" w:color="auto"/>
        <w:right w:val="none" w:sz="0" w:space="0" w:color="auto"/>
      </w:divBdr>
    </w:div>
    <w:div w:id="589777215">
      <w:bodyDiv w:val="1"/>
      <w:marLeft w:val="0"/>
      <w:marRight w:val="0"/>
      <w:marTop w:val="0"/>
      <w:marBottom w:val="0"/>
      <w:divBdr>
        <w:top w:val="none" w:sz="0" w:space="0" w:color="auto"/>
        <w:left w:val="none" w:sz="0" w:space="0" w:color="auto"/>
        <w:bottom w:val="none" w:sz="0" w:space="0" w:color="auto"/>
        <w:right w:val="none" w:sz="0" w:space="0" w:color="auto"/>
      </w:divBdr>
      <w:divsChild>
        <w:div w:id="984044731">
          <w:marLeft w:val="0"/>
          <w:marRight w:val="0"/>
          <w:marTop w:val="0"/>
          <w:marBottom w:val="0"/>
          <w:divBdr>
            <w:top w:val="none" w:sz="0" w:space="0" w:color="auto"/>
            <w:left w:val="none" w:sz="0" w:space="0" w:color="auto"/>
            <w:bottom w:val="none" w:sz="0" w:space="0" w:color="auto"/>
            <w:right w:val="none" w:sz="0" w:space="0" w:color="auto"/>
          </w:divBdr>
          <w:divsChild>
            <w:div w:id="1325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48713">
      <w:bodyDiv w:val="1"/>
      <w:marLeft w:val="0"/>
      <w:marRight w:val="0"/>
      <w:marTop w:val="0"/>
      <w:marBottom w:val="0"/>
      <w:divBdr>
        <w:top w:val="none" w:sz="0" w:space="0" w:color="auto"/>
        <w:left w:val="none" w:sz="0" w:space="0" w:color="auto"/>
        <w:bottom w:val="none" w:sz="0" w:space="0" w:color="auto"/>
        <w:right w:val="none" w:sz="0" w:space="0" w:color="auto"/>
      </w:divBdr>
    </w:div>
    <w:div w:id="681277199">
      <w:bodyDiv w:val="1"/>
      <w:marLeft w:val="0"/>
      <w:marRight w:val="0"/>
      <w:marTop w:val="0"/>
      <w:marBottom w:val="0"/>
      <w:divBdr>
        <w:top w:val="none" w:sz="0" w:space="0" w:color="auto"/>
        <w:left w:val="none" w:sz="0" w:space="0" w:color="auto"/>
        <w:bottom w:val="none" w:sz="0" w:space="0" w:color="auto"/>
        <w:right w:val="none" w:sz="0" w:space="0" w:color="auto"/>
      </w:divBdr>
    </w:div>
    <w:div w:id="719477999">
      <w:bodyDiv w:val="1"/>
      <w:marLeft w:val="0"/>
      <w:marRight w:val="0"/>
      <w:marTop w:val="0"/>
      <w:marBottom w:val="0"/>
      <w:divBdr>
        <w:top w:val="none" w:sz="0" w:space="0" w:color="auto"/>
        <w:left w:val="none" w:sz="0" w:space="0" w:color="auto"/>
        <w:bottom w:val="none" w:sz="0" w:space="0" w:color="auto"/>
        <w:right w:val="none" w:sz="0" w:space="0" w:color="auto"/>
      </w:divBdr>
      <w:divsChild>
        <w:div w:id="235365067">
          <w:marLeft w:val="0"/>
          <w:marRight w:val="0"/>
          <w:marTop w:val="0"/>
          <w:marBottom w:val="0"/>
          <w:divBdr>
            <w:top w:val="none" w:sz="0" w:space="0" w:color="auto"/>
            <w:left w:val="none" w:sz="0" w:space="0" w:color="auto"/>
            <w:bottom w:val="none" w:sz="0" w:space="0" w:color="auto"/>
            <w:right w:val="none" w:sz="0" w:space="0" w:color="auto"/>
          </w:divBdr>
          <w:divsChild>
            <w:div w:id="28974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75953">
      <w:bodyDiv w:val="1"/>
      <w:marLeft w:val="0"/>
      <w:marRight w:val="0"/>
      <w:marTop w:val="0"/>
      <w:marBottom w:val="0"/>
      <w:divBdr>
        <w:top w:val="none" w:sz="0" w:space="0" w:color="auto"/>
        <w:left w:val="none" w:sz="0" w:space="0" w:color="auto"/>
        <w:bottom w:val="none" w:sz="0" w:space="0" w:color="auto"/>
        <w:right w:val="none" w:sz="0" w:space="0" w:color="auto"/>
      </w:divBdr>
    </w:div>
    <w:div w:id="774058482">
      <w:bodyDiv w:val="1"/>
      <w:marLeft w:val="0"/>
      <w:marRight w:val="0"/>
      <w:marTop w:val="0"/>
      <w:marBottom w:val="0"/>
      <w:divBdr>
        <w:top w:val="none" w:sz="0" w:space="0" w:color="auto"/>
        <w:left w:val="none" w:sz="0" w:space="0" w:color="auto"/>
        <w:bottom w:val="none" w:sz="0" w:space="0" w:color="auto"/>
        <w:right w:val="none" w:sz="0" w:space="0" w:color="auto"/>
      </w:divBdr>
      <w:divsChild>
        <w:div w:id="877162415">
          <w:marLeft w:val="0"/>
          <w:marRight w:val="0"/>
          <w:marTop w:val="0"/>
          <w:marBottom w:val="0"/>
          <w:divBdr>
            <w:top w:val="none" w:sz="0" w:space="0" w:color="auto"/>
            <w:left w:val="none" w:sz="0" w:space="0" w:color="auto"/>
            <w:bottom w:val="none" w:sz="0" w:space="0" w:color="auto"/>
            <w:right w:val="none" w:sz="0" w:space="0" w:color="auto"/>
          </w:divBdr>
          <w:divsChild>
            <w:div w:id="11614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7529">
      <w:bodyDiv w:val="1"/>
      <w:marLeft w:val="0"/>
      <w:marRight w:val="0"/>
      <w:marTop w:val="0"/>
      <w:marBottom w:val="0"/>
      <w:divBdr>
        <w:top w:val="none" w:sz="0" w:space="0" w:color="auto"/>
        <w:left w:val="none" w:sz="0" w:space="0" w:color="auto"/>
        <w:bottom w:val="none" w:sz="0" w:space="0" w:color="auto"/>
        <w:right w:val="none" w:sz="0" w:space="0" w:color="auto"/>
      </w:divBdr>
    </w:div>
    <w:div w:id="894043088">
      <w:bodyDiv w:val="1"/>
      <w:marLeft w:val="0"/>
      <w:marRight w:val="0"/>
      <w:marTop w:val="0"/>
      <w:marBottom w:val="0"/>
      <w:divBdr>
        <w:top w:val="none" w:sz="0" w:space="0" w:color="auto"/>
        <w:left w:val="none" w:sz="0" w:space="0" w:color="auto"/>
        <w:bottom w:val="none" w:sz="0" w:space="0" w:color="auto"/>
        <w:right w:val="none" w:sz="0" w:space="0" w:color="auto"/>
      </w:divBdr>
      <w:divsChild>
        <w:div w:id="1638145331">
          <w:marLeft w:val="0"/>
          <w:marRight w:val="0"/>
          <w:marTop w:val="0"/>
          <w:marBottom w:val="0"/>
          <w:divBdr>
            <w:top w:val="none" w:sz="0" w:space="0" w:color="auto"/>
            <w:left w:val="none" w:sz="0" w:space="0" w:color="auto"/>
            <w:bottom w:val="none" w:sz="0" w:space="0" w:color="auto"/>
            <w:right w:val="none" w:sz="0" w:space="0" w:color="auto"/>
          </w:divBdr>
          <w:divsChild>
            <w:div w:id="11822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39976">
      <w:bodyDiv w:val="1"/>
      <w:marLeft w:val="0"/>
      <w:marRight w:val="0"/>
      <w:marTop w:val="0"/>
      <w:marBottom w:val="0"/>
      <w:divBdr>
        <w:top w:val="none" w:sz="0" w:space="0" w:color="auto"/>
        <w:left w:val="none" w:sz="0" w:space="0" w:color="auto"/>
        <w:bottom w:val="none" w:sz="0" w:space="0" w:color="auto"/>
        <w:right w:val="none" w:sz="0" w:space="0" w:color="auto"/>
      </w:divBdr>
      <w:divsChild>
        <w:div w:id="529026131">
          <w:marLeft w:val="0"/>
          <w:marRight w:val="0"/>
          <w:marTop w:val="0"/>
          <w:marBottom w:val="0"/>
          <w:divBdr>
            <w:top w:val="none" w:sz="0" w:space="0" w:color="auto"/>
            <w:left w:val="none" w:sz="0" w:space="0" w:color="auto"/>
            <w:bottom w:val="none" w:sz="0" w:space="0" w:color="auto"/>
            <w:right w:val="none" w:sz="0" w:space="0" w:color="auto"/>
          </w:divBdr>
          <w:divsChild>
            <w:div w:id="145752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29827">
      <w:bodyDiv w:val="1"/>
      <w:marLeft w:val="0"/>
      <w:marRight w:val="0"/>
      <w:marTop w:val="0"/>
      <w:marBottom w:val="0"/>
      <w:divBdr>
        <w:top w:val="none" w:sz="0" w:space="0" w:color="auto"/>
        <w:left w:val="none" w:sz="0" w:space="0" w:color="auto"/>
        <w:bottom w:val="none" w:sz="0" w:space="0" w:color="auto"/>
        <w:right w:val="none" w:sz="0" w:space="0" w:color="auto"/>
      </w:divBdr>
    </w:div>
    <w:div w:id="1009719391">
      <w:bodyDiv w:val="1"/>
      <w:marLeft w:val="0"/>
      <w:marRight w:val="0"/>
      <w:marTop w:val="0"/>
      <w:marBottom w:val="0"/>
      <w:divBdr>
        <w:top w:val="none" w:sz="0" w:space="0" w:color="auto"/>
        <w:left w:val="none" w:sz="0" w:space="0" w:color="auto"/>
        <w:bottom w:val="none" w:sz="0" w:space="0" w:color="auto"/>
        <w:right w:val="none" w:sz="0" w:space="0" w:color="auto"/>
      </w:divBdr>
      <w:divsChild>
        <w:div w:id="525144494">
          <w:marLeft w:val="0"/>
          <w:marRight w:val="0"/>
          <w:marTop w:val="0"/>
          <w:marBottom w:val="0"/>
          <w:divBdr>
            <w:top w:val="none" w:sz="0" w:space="0" w:color="auto"/>
            <w:left w:val="none" w:sz="0" w:space="0" w:color="auto"/>
            <w:bottom w:val="none" w:sz="0" w:space="0" w:color="auto"/>
            <w:right w:val="none" w:sz="0" w:space="0" w:color="auto"/>
          </w:divBdr>
          <w:divsChild>
            <w:div w:id="28897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06833">
      <w:bodyDiv w:val="1"/>
      <w:marLeft w:val="0"/>
      <w:marRight w:val="0"/>
      <w:marTop w:val="0"/>
      <w:marBottom w:val="0"/>
      <w:divBdr>
        <w:top w:val="none" w:sz="0" w:space="0" w:color="auto"/>
        <w:left w:val="none" w:sz="0" w:space="0" w:color="auto"/>
        <w:bottom w:val="none" w:sz="0" w:space="0" w:color="auto"/>
        <w:right w:val="none" w:sz="0" w:space="0" w:color="auto"/>
      </w:divBdr>
      <w:divsChild>
        <w:div w:id="220674804">
          <w:marLeft w:val="0"/>
          <w:marRight w:val="0"/>
          <w:marTop w:val="0"/>
          <w:marBottom w:val="0"/>
          <w:divBdr>
            <w:top w:val="none" w:sz="0" w:space="0" w:color="auto"/>
            <w:left w:val="none" w:sz="0" w:space="0" w:color="auto"/>
            <w:bottom w:val="none" w:sz="0" w:space="0" w:color="auto"/>
            <w:right w:val="none" w:sz="0" w:space="0" w:color="auto"/>
          </w:divBdr>
          <w:divsChild>
            <w:div w:id="12337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2437">
      <w:bodyDiv w:val="1"/>
      <w:marLeft w:val="0"/>
      <w:marRight w:val="0"/>
      <w:marTop w:val="0"/>
      <w:marBottom w:val="0"/>
      <w:divBdr>
        <w:top w:val="none" w:sz="0" w:space="0" w:color="auto"/>
        <w:left w:val="none" w:sz="0" w:space="0" w:color="auto"/>
        <w:bottom w:val="none" w:sz="0" w:space="0" w:color="auto"/>
        <w:right w:val="none" w:sz="0" w:space="0" w:color="auto"/>
      </w:divBdr>
    </w:div>
    <w:div w:id="1080299514">
      <w:bodyDiv w:val="1"/>
      <w:marLeft w:val="0"/>
      <w:marRight w:val="0"/>
      <w:marTop w:val="0"/>
      <w:marBottom w:val="0"/>
      <w:divBdr>
        <w:top w:val="none" w:sz="0" w:space="0" w:color="auto"/>
        <w:left w:val="none" w:sz="0" w:space="0" w:color="auto"/>
        <w:bottom w:val="none" w:sz="0" w:space="0" w:color="auto"/>
        <w:right w:val="none" w:sz="0" w:space="0" w:color="auto"/>
      </w:divBdr>
    </w:div>
    <w:div w:id="1081681880">
      <w:bodyDiv w:val="1"/>
      <w:marLeft w:val="0"/>
      <w:marRight w:val="0"/>
      <w:marTop w:val="0"/>
      <w:marBottom w:val="0"/>
      <w:divBdr>
        <w:top w:val="none" w:sz="0" w:space="0" w:color="auto"/>
        <w:left w:val="none" w:sz="0" w:space="0" w:color="auto"/>
        <w:bottom w:val="none" w:sz="0" w:space="0" w:color="auto"/>
        <w:right w:val="none" w:sz="0" w:space="0" w:color="auto"/>
      </w:divBdr>
    </w:div>
    <w:div w:id="1087072135">
      <w:bodyDiv w:val="1"/>
      <w:marLeft w:val="0"/>
      <w:marRight w:val="0"/>
      <w:marTop w:val="0"/>
      <w:marBottom w:val="0"/>
      <w:divBdr>
        <w:top w:val="none" w:sz="0" w:space="0" w:color="auto"/>
        <w:left w:val="none" w:sz="0" w:space="0" w:color="auto"/>
        <w:bottom w:val="none" w:sz="0" w:space="0" w:color="auto"/>
        <w:right w:val="none" w:sz="0" w:space="0" w:color="auto"/>
      </w:divBdr>
      <w:divsChild>
        <w:div w:id="1023288227">
          <w:marLeft w:val="0"/>
          <w:marRight w:val="0"/>
          <w:marTop w:val="0"/>
          <w:marBottom w:val="0"/>
          <w:divBdr>
            <w:top w:val="none" w:sz="0" w:space="0" w:color="auto"/>
            <w:left w:val="none" w:sz="0" w:space="0" w:color="auto"/>
            <w:bottom w:val="none" w:sz="0" w:space="0" w:color="auto"/>
            <w:right w:val="none" w:sz="0" w:space="0" w:color="auto"/>
          </w:divBdr>
          <w:divsChild>
            <w:div w:id="30023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33334">
      <w:bodyDiv w:val="1"/>
      <w:marLeft w:val="0"/>
      <w:marRight w:val="0"/>
      <w:marTop w:val="0"/>
      <w:marBottom w:val="0"/>
      <w:divBdr>
        <w:top w:val="none" w:sz="0" w:space="0" w:color="auto"/>
        <w:left w:val="none" w:sz="0" w:space="0" w:color="auto"/>
        <w:bottom w:val="none" w:sz="0" w:space="0" w:color="auto"/>
        <w:right w:val="none" w:sz="0" w:space="0" w:color="auto"/>
      </w:divBdr>
    </w:div>
    <w:div w:id="1095125639">
      <w:bodyDiv w:val="1"/>
      <w:marLeft w:val="0"/>
      <w:marRight w:val="0"/>
      <w:marTop w:val="0"/>
      <w:marBottom w:val="0"/>
      <w:divBdr>
        <w:top w:val="none" w:sz="0" w:space="0" w:color="auto"/>
        <w:left w:val="none" w:sz="0" w:space="0" w:color="auto"/>
        <w:bottom w:val="none" w:sz="0" w:space="0" w:color="auto"/>
        <w:right w:val="none" w:sz="0" w:space="0" w:color="auto"/>
      </w:divBdr>
      <w:divsChild>
        <w:div w:id="1057247136">
          <w:marLeft w:val="0"/>
          <w:marRight w:val="0"/>
          <w:marTop w:val="0"/>
          <w:marBottom w:val="0"/>
          <w:divBdr>
            <w:top w:val="none" w:sz="0" w:space="0" w:color="auto"/>
            <w:left w:val="none" w:sz="0" w:space="0" w:color="auto"/>
            <w:bottom w:val="none" w:sz="0" w:space="0" w:color="auto"/>
            <w:right w:val="none" w:sz="0" w:space="0" w:color="auto"/>
          </w:divBdr>
          <w:divsChild>
            <w:div w:id="114485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5030">
      <w:bodyDiv w:val="1"/>
      <w:marLeft w:val="0"/>
      <w:marRight w:val="0"/>
      <w:marTop w:val="0"/>
      <w:marBottom w:val="0"/>
      <w:divBdr>
        <w:top w:val="none" w:sz="0" w:space="0" w:color="auto"/>
        <w:left w:val="none" w:sz="0" w:space="0" w:color="auto"/>
        <w:bottom w:val="none" w:sz="0" w:space="0" w:color="auto"/>
        <w:right w:val="none" w:sz="0" w:space="0" w:color="auto"/>
      </w:divBdr>
    </w:div>
    <w:div w:id="1200357576">
      <w:bodyDiv w:val="1"/>
      <w:marLeft w:val="0"/>
      <w:marRight w:val="0"/>
      <w:marTop w:val="0"/>
      <w:marBottom w:val="0"/>
      <w:divBdr>
        <w:top w:val="none" w:sz="0" w:space="0" w:color="auto"/>
        <w:left w:val="none" w:sz="0" w:space="0" w:color="auto"/>
        <w:bottom w:val="none" w:sz="0" w:space="0" w:color="auto"/>
        <w:right w:val="none" w:sz="0" w:space="0" w:color="auto"/>
      </w:divBdr>
      <w:divsChild>
        <w:div w:id="1167938551">
          <w:marLeft w:val="0"/>
          <w:marRight w:val="0"/>
          <w:marTop w:val="0"/>
          <w:marBottom w:val="0"/>
          <w:divBdr>
            <w:top w:val="none" w:sz="0" w:space="0" w:color="auto"/>
            <w:left w:val="none" w:sz="0" w:space="0" w:color="auto"/>
            <w:bottom w:val="none" w:sz="0" w:space="0" w:color="auto"/>
            <w:right w:val="none" w:sz="0" w:space="0" w:color="auto"/>
          </w:divBdr>
          <w:divsChild>
            <w:div w:id="62203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20180">
      <w:bodyDiv w:val="1"/>
      <w:marLeft w:val="0"/>
      <w:marRight w:val="0"/>
      <w:marTop w:val="0"/>
      <w:marBottom w:val="0"/>
      <w:divBdr>
        <w:top w:val="none" w:sz="0" w:space="0" w:color="auto"/>
        <w:left w:val="none" w:sz="0" w:space="0" w:color="auto"/>
        <w:bottom w:val="none" w:sz="0" w:space="0" w:color="auto"/>
        <w:right w:val="none" w:sz="0" w:space="0" w:color="auto"/>
      </w:divBdr>
    </w:div>
    <w:div w:id="1338537210">
      <w:bodyDiv w:val="1"/>
      <w:marLeft w:val="0"/>
      <w:marRight w:val="0"/>
      <w:marTop w:val="0"/>
      <w:marBottom w:val="0"/>
      <w:divBdr>
        <w:top w:val="none" w:sz="0" w:space="0" w:color="auto"/>
        <w:left w:val="none" w:sz="0" w:space="0" w:color="auto"/>
        <w:bottom w:val="none" w:sz="0" w:space="0" w:color="auto"/>
        <w:right w:val="none" w:sz="0" w:space="0" w:color="auto"/>
      </w:divBdr>
      <w:divsChild>
        <w:div w:id="1026298316">
          <w:marLeft w:val="0"/>
          <w:marRight w:val="0"/>
          <w:marTop w:val="0"/>
          <w:marBottom w:val="0"/>
          <w:divBdr>
            <w:top w:val="none" w:sz="0" w:space="0" w:color="auto"/>
            <w:left w:val="none" w:sz="0" w:space="0" w:color="auto"/>
            <w:bottom w:val="none" w:sz="0" w:space="0" w:color="auto"/>
            <w:right w:val="none" w:sz="0" w:space="0" w:color="auto"/>
          </w:divBdr>
          <w:divsChild>
            <w:div w:id="18987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21415">
      <w:bodyDiv w:val="1"/>
      <w:marLeft w:val="0"/>
      <w:marRight w:val="0"/>
      <w:marTop w:val="0"/>
      <w:marBottom w:val="0"/>
      <w:divBdr>
        <w:top w:val="none" w:sz="0" w:space="0" w:color="auto"/>
        <w:left w:val="none" w:sz="0" w:space="0" w:color="auto"/>
        <w:bottom w:val="none" w:sz="0" w:space="0" w:color="auto"/>
        <w:right w:val="none" w:sz="0" w:space="0" w:color="auto"/>
      </w:divBdr>
    </w:div>
    <w:div w:id="1379932042">
      <w:bodyDiv w:val="1"/>
      <w:marLeft w:val="0"/>
      <w:marRight w:val="0"/>
      <w:marTop w:val="0"/>
      <w:marBottom w:val="0"/>
      <w:divBdr>
        <w:top w:val="none" w:sz="0" w:space="0" w:color="auto"/>
        <w:left w:val="none" w:sz="0" w:space="0" w:color="auto"/>
        <w:bottom w:val="none" w:sz="0" w:space="0" w:color="auto"/>
        <w:right w:val="none" w:sz="0" w:space="0" w:color="auto"/>
      </w:divBdr>
      <w:divsChild>
        <w:div w:id="742339750">
          <w:marLeft w:val="0"/>
          <w:marRight w:val="0"/>
          <w:marTop w:val="0"/>
          <w:marBottom w:val="0"/>
          <w:divBdr>
            <w:top w:val="none" w:sz="0" w:space="0" w:color="auto"/>
            <w:left w:val="none" w:sz="0" w:space="0" w:color="auto"/>
            <w:bottom w:val="none" w:sz="0" w:space="0" w:color="auto"/>
            <w:right w:val="none" w:sz="0" w:space="0" w:color="auto"/>
          </w:divBdr>
          <w:divsChild>
            <w:div w:id="1664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88884">
      <w:bodyDiv w:val="1"/>
      <w:marLeft w:val="0"/>
      <w:marRight w:val="0"/>
      <w:marTop w:val="0"/>
      <w:marBottom w:val="0"/>
      <w:divBdr>
        <w:top w:val="none" w:sz="0" w:space="0" w:color="auto"/>
        <w:left w:val="none" w:sz="0" w:space="0" w:color="auto"/>
        <w:bottom w:val="none" w:sz="0" w:space="0" w:color="auto"/>
        <w:right w:val="none" w:sz="0" w:space="0" w:color="auto"/>
      </w:divBdr>
    </w:div>
    <w:div w:id="1422528797">
      <w:bodyDiv w:val="1"/>
      <w:marLeft w:val="0"/>
      <w:marRight w:val="0"/>
      <w:marTop w:val="0"/>
      <w:marBottom w:val="0"/>
      <w:divBdr>
        <w:top w:val="none" w:sz="0" w:space="0" w:color="auto"/>
        <w:left w:val="none" w:sz="0" w:space="0" w:color="auto"/>
        <w:bottom w:val="none" w:sz="0" w:space="0" w:color="auto"/>
        <w:right w:val="none" w:sz="0" w:space="0" w:color="auto"/>
      </w:divBdr>
    </w:div>
    <w:div w:id="1429885570">
      <w:bodyDiv w:val="1"/>
      <w:marLeft w:val="0"/>
      <w:marRight w:val="0"/>
      <w:marTop w:val="0"/>
      <w:marBottom w:val="0"/>
      <w:divBdr>
        <w:top w:val="none" w:sz="0" w:space="0" w:color="auto"/>
        <w:left w:val="none" w:sz="0" w:space="0" w:color="auto"/>
        <w:bottom w:val="none" w:sz="0" w:space="0" w:color="auto"/>
        <w:right w:val="none" w:sz="0" w:space="0" w:color="auto"/>
      </w:divBdr>
      <w:divsChild>
        <w:div w:id="1351761456">
          <w:marLeft w:val="0"/>
          <w:marRight w:val="0"/>
          <w:marTop w:val="0"/>
          <w:marBottom w:val="0"/>
          <w:divBdr>
            <w:top w:val="none" w:sz="0" w:space="0" w:color="auto"/>
            <w:left w:val="none" w:sz="0" w:space="0" w:color="auto"/>
            <w:bottom w:val="none" w:sz="0" w:space="0" w:color="auto"/>
            <w:right w:val="none" w:sz="0" w:space="0" w:color="auto"/>
          </w:divBdr>
          <w:divsChild>
            <w:div w:id="10211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14515">
      <w:bodyDiv w:val="1"/>
      <w:marLeft w:val="0"/>
      <w:marRight w:val="0"/>
      <w:marTop w:val="0"/>
      <w:marBottom w:val="0"/>
      <w:divBdr>
        <w:top w:val="none" w:sz="0" w:space="0" w:color="auto"/>
        <w:left w:val="none" w:sz="0" w:space="0" w:color="auto"/>
        <w:bottom w:val="none" w:sz="0" w:space="0" w:color="auto"/>
        <w:right w:val="none" w:sz="0" w:space="0" w:color="auto"/>
      </w:divBdr>
      <w:divsChild>
        <w:div w:id="2046978321">
          <w:marLeft w:val="0"/>
          <w:marRight w:val="0"/>
          <w:marTop w:val="0"/>
          <w:marBottom w:val="0"/>
          <w:divBdr>
            <w:top w:val="none" w:sz="0" w:space="0" w:color="auto"/>
            <w:left w:val="none" w:sz="0" w:space="0" w:color="auto"/>
            <w:bottom w:val="none" w:sz="0" w:space="0" w:color="auto"/>
            <w:right w:val="none" w:sz="0" w:space="0" w:color="auto"/>
          </w:divBdr>
          <w:divsChild>
            <w:div w:id="51473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150653">
      <w:bodyDiv w:val="1"/>
      <w:marLeft w:val="0"/>
      <w:marRight w:val="0"/>
      <w:marTop w:val="0"/>
      <w:marBottom w:val="0"/>
      <w:divBdr>
        <w:top w:val="none" w:sz="0" w:space="0" w:color="auto"/>
        <w:left w:val="none" w:sz="0" w:space="0" w:color="auto"/>
        <w:bottom w:val="none" w:sz="0" w:space="0" w:color="auto"/>
        <w:right w:val="none" w:sz="0" w:space="0" w:color="auto"/>
      </w:divBdr>
    </w:div>
    <w:div w:id="1524171788">
      <w:bodyDiv w:val="1"/>
      <w:marLeft w:val="0"/>
      <w:marRight w:val="0"/>
      <w:marTop w:val="0"/>
      <w:marBottom w:val="0"/>
      <w:divBdr>
        <w:top w:val="none" w:sz="0" w:space="0" w:color="auto"/>
        <w:left w:val="none" w:sz="0" w:space="0" w:color="auto"/>
        <w:bottom w:val="none" w:sz="0" w:space="0" w:color="auto"/>
        <w:right w:val="none" w:sz="0" w:space="0" w:color="auto"/>
      </w:divBdr>
    </w:div>
    <w:div w:id="1546022374">
      <w:bodyDiv w:val="1"/>
      <w:marLeft w:val="0"/>
      <w:marRight w:val="0"/>
      <w:marTop w:val="0"/>
      <w:marBottom w:val="0"/>
      <w:divBdr>
        <w:top w:val="none" w:sz="0" w:space="0" w:color="auto"/>
        <w:left w:val="none" w:sz="0" w:space="0" w:color="auto"/>
        <w:bottom w:val="none" w:sz="0" w:space="0" w:color="auto"/>
        <w:right w:val="none" w:sz="0" w:space="0" w:color="auto"/>
      </w:divBdr>
    </w:div>
    <w:div w:id="1564752336">
      <w:bodyDiv w:val="1"/>
      <w:marLeft w:val="0"/>
      <w:marRight w:val="0"/>
      <w:marTop w:val="0"/>
      <w:marBottom w:val="0"/>
      <w:divBdr>
        <w:top w:val="none" w:sz="0" w:space="0" w:color="auto"/>
        <w:left w:val="none" w:sz="0" w:space="0" w:color="auto"/>
        <w:bottom w:val="none" w:sz="0" w:space="0" w:color="auto"/>
        <w:right w:val="none" w:sz="0" w:space="0" w:color="auto"/>
      </w:divBdr>
      <w:divsChild>
        <w:div w:id="886378172">
          <w:marLeft w:val="0"/>
          <w:marRight w:val="0"/>
          <w:marTop w:val="0"/>
          <w:marBottom w:val="0"/>
          <w:divBdr>
            <w:top w:val="none" w:sz="0" w:space="0" w:color="auto"/>
            <w:left w:val="none" w:sz="0" w:space="0" w:color="auto"/>
            <w:bottom w:val="none" w:sz="0" w:space="0" w:color="auto"/>
            <w:right w:val="none" w:sz="0" w:space="0" w:color="auto"/>
          </w:divBdr>
          <w:divsChild>
            <w:div w:id="171685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67106">
      <w:bodyDiv w:val="1"/>
      <w:marLeft w:val="0"/>
      <w:marRight w:val="0"/>
      <w:marTop w:val="0"/>
      <w:marBottom w:val="0"/>
      <w:divBdr>
        <w:top w:val="none" w:sz="0" w:space="0" w:color="auto"/>
        <w:left w:val="none" w:sz="0" w:space="0" w:color="auto"/>
        <w:bottom w:val="none" w:sz="0" w:space="0" w:color="auto"/>
        <w:right w:val="none" w:sz="0" w:space="0" w:color="auto"/>
      </w:divBdr>
    </w:div>
    <w:div w:id="1604726805">
      <w:bodyDiv w:val="1"/>
      <w:marLeft w:val="0"/>
      <w:marRight w:val="0"/>
      <w:marTop w:val="0"/>
      <w:marBottom w:val="0"/>
      <w:divBdr>
        <w:top w:val="none" w:sz="0" w:space="0" w:color="auto"/>
        <w:left w:val="none" w:sz="0" w:space="0" w:color="auto"/>
        <w:bottom w:val="none" w:sz="0" w:space="0" w:color="auto"/>
        <w:right w:val="none" w:sz="0" w:space="0" w:color="auto"/>
      </w:divBdr>
    </w:div>
    <w:div w:id="1614635352">
      <w:bodyDiv w:val="1"/>
      <w:marLeft w:val="0"/>
      <w:marRight w:val="0"/>
      <w:marTop w:val="0"/>
      <w:marBottom w:val="0"/>
      <w:divBdr>
        <w:top w:val="none" w:sz="0" w:space="0" w:color="auto"/>
        <w:left w:val="none" w:sz="0" w:space="0" w:color="auto"/>
        <w:bottom w:val="none" w:sz="0" w:space="0" w:color="auto"/>
        <w:right w:val="none" w:sz="0" w:space="0" w:color="auto"/>
      </w:divBdr>
    </w:div>
    <w:div w:id="1625698612">
      <w:bodyDiv w:val="1"/>
      <w:marLeft w:val="0"/>
      <w:marRight w:val="0"/>
      <w:marTop w:val="0"/>
      <w:marBottom w:val="0"/>
      <w:divBdr>
        <w:top w:val="none" w:sz="0" w:space="0" w:color="auto"/>
        <w:left w:val="none" w:sz="0" w:space="0" w:color="auto"/>
        <w:bottom w:val="none" w:sz="0" w:space="0" w:color="auto"/>
        <w:right w:val="none" w:sz="0" w:space="0" w:color="auto"/>
      </w:divBdr>
      <w:divsChild>
        <w:div w:id="2045861033">
          <w:marLeft w:val="0"/>
          <w:marRight w:val="0"/>
          <w:marTop w:val="0"/>
          <w:marBottom w:val="0"/>
          <w:divBdr>
            <w:top w:val="none" w:sz="0" w:space="0" w:color="auto"/>
            <w:left w:val="none" w:sz="0" w:space="0" w:color="auto"/>
            <w:bottom w:val="none" w:sz="0" w:space="0" w:color="auto"/>
            <w:right w:val="none" w:sz="0" w:space="0" w:color="auto"/>
          </w:divBdr>
          <w:divsChild>
            <w:div w:id="4053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25250">
      <w:bodyDiv w:val="1"/>
      <w:marLeft w:val="0"/>
      <w:marRight w:val="0"/>
      <w:marTop w:val="0"/>
      <w:marBottom w:val="0"/>
      <w:divBdr>
        <w:top w:val="none" w:sz="0" w:space="0" w:color="auto"/>
        <w:left w:val="none" w:sz="0" w:space="0" w:color="auto"/>
        <w:bottom w:val="none" w:sz="0" w:space="0" w:color="auto"/>
        <w:right w:val="none" w:sz="0" w:space="0" w:color="auto"/>
      </w:divBdr>
    </w:div>
    <w:div w:id="1656181150">
      <w:bodyDiv w:val="1"/>
      <w:marLeft w:val="0"/>
      <w:marRight w:val="0"/>
      <w:marTop w:val="0"/>
      <w:marBottom w:val="0"/>
      <w:divBdr>
        <w:top w:val="none" w:sz="0" w:space="0" w:color="auto"/>
        <w:left w:val="none" w:sz="0" w:space="0" w:color="auto"/>
        <w:bottom w:val="none" w:sz="0" w:space="0" w:color="auto"/>
        <w:right w:val="none" w:sz="0" w:space="0" w:color="auto"/>
      </w:divBdr>
    </w:div>
    <w:div w:id="1706982054">
      <w:bodyDiv w:val="1"/>
      <w:marLeft w:val="0"/>
      <w:marRight w:val="0"/>
      <w:marTop w:val="0"/>
      <w:marBottom w:val="0"/>
      <w:divBdr>
        <w:top w:val="none" w:sz="0" w:space="0" w:color="auto"/>
        <w:left w:val="none" w:sz="0" w:space="0" w:color="auto"/>
        <w:bottom w:val="none" w:sz="0" w:space="0" w:color="auto"/>
        <w:right w:val="none" w:sz="0" w:space="0" w:color="auto"/>
      </w:divBdr>
      <w:divsChild>
        <w:div w:id="457339508">
          <w:marLeft w:val="0"/>
          <w:marRight w:val="0"/>
          <w:marTop w:val="0"/>
          <w:marBottom w:val="0"/>
          <w:divBdr>
            <w:top w:val="none" w:sz="0" w:space="0" w:color="auto"/>
            <w:left w:val="none" w:sz="0" w:space="0" w:color="auto"/>
            <w:bottom w:val="none" w:sz="0" w:space="0" w:color="auto"/>
            <w:right w:val="none" w:sz="0" w:space="0" w:color="auto"/>
          </w:divBdr>
          <w:divsChild>
            <w:div w:id="196603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66463">
      <w:bodyDiv w:val="1"/>
      <w:marLeft w:val="0"/>
      <w:marRight w:val="0"/>
      <w:marTop w:val="0"/>
      <w:marBottom w:val="0"/>
      <w:divBdr>
        <w:top w:val="none" w:sz="0" w:space="0" w:color="auto"/>
        <w:left w:val="none" w:sz="0" w:space="0" w:color="auto"/>
        <w:bottom w:val="none" w:sz="0" w:space="0" w:color="auto"/>
        <w:right w:val="none" w:sz="0" w:space="0" w:color="auto"/>
      </w:divBdr>
    </w:div>
    <w:div w:id="1793286431">
      <w:bodyDiv w:val="1"/>
      <w:marLeft w:val="0"/>
      <w:marRight w:val="0"/>
      <w:marTop w:val="0"/>
      <w:marBottom w:val="0"/>
      <w:divBdr>
        <w:top w:val="none" w:sz="0" w:space="0" w:color="auto"/>
        <w:left w:val="none" w:sz="0" w:space="0" w:color="auto"/>
        <w:bottom w:val="none" w:sz="0" w:space="0" w:color="auto"/>
        <w:right w:val="none" w:sz="0" w:space="0" w:color="auto"/>
      </w:divBdr>
      <w:divsChild>
        <w:div w:id="68814998">
          <w:marLeft w:val="0"/>
          <w:marRight w:val="0"/>
          <w:marTop w:val="0"/>
          <w:marBottom w:val="0"/>
          <w:divBdr>
            <w:top w:val="none" w:sz="0" w:space="0" w:color="auto"/>
            <w:left w:val="none" w:sz="0" w:space="0" w:color="auto"/>
            <w:bottom w:val="none" w:sz="0" w:space="0" w:color="auto"/>
            <w:right w:val="none" w:sz="0" w:space="0" w:color="auto"/>
          </w:divBdr>
          <w:divsChild>
            <w:div w:id="15651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98006">
      <w:bodyDiv w:val="1"/>
      <w:marLeft w:val="0"/>
      <w:marRight w:val="0"/>
      <w:marTop w:val="0"/>
      <w:marBottom w:val="0"/>
      <w:divBdr>
        <w:top w:val="none" w:sz="0" w:space="0" w:color="auto"/>
        <w:left w:val="none" w:sz="0" w:space="0" w:color="auto"/>
        <w:bottom w:val="none" w:sz="0" w:space="0" w:color="auto"/>
        <w:right w:val="none" w:sz="0" w:space="0" w:color="auto"/>
      </w:divBdr>
      <w:divsChild>
        <w:div w:id="616644402">
          <w:marLeft w:val="0"/>
          <w:marRight w:val="0"/>
          <w:marTop w:val="0"/>
          <w:marBottom w:val="0"/>
          <w:divBdr>
            <w:top w:val="none" w:sz="0" w:space="0" w:color="auto"/>
            <w:left w:val="none" w:sz="0" w:space="0" w:color="auto"/>
            <w:bottom w:val="none" w:sz="0" w:space="0" w:color="auto"/>
            <w:right w:val="none" w:sz="0" w:space="0" w:color="auto"/>
          </w:divBdr>
          <w:divsChild>
            <w:div w:id="14446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90471">
      <w:bodyDiv w:val="1"/>
      <w:marLeft w:val="0"/>
      <w:marRight w:val="0"/>
      <w:marTop w:val="0"/>
      <w:marBottom w:val="0"/>
      <w:divBdr>
        <w:top w:val="none" w:sz="0" w:space="0" w:color="auto"/>
        <w:left w:val="none" w:sz="0" w:space="0" w:color="auto"/>
        <w:bottom w:val="none" w:sz="0" w:space="0" w:color="auto"/>
        <w:right w:val="none" w:sz="0" w:space="0" w:color="auto"/>
      </w:divBdr>
      <w:divsChild>
        <w:div w:id="1547987331">
          <w:marLeft w:val="0"/>
          <w:marRight w:val="0"/>
          <w:marTop w:val="0"/>
          <w:marBottom w:val="0"/>
          <w:divBdr>
            <w:top w:val="none" w:sz="0" w:space="0" w:color="auto"/>
            <w:left w:val="none" w:sz="0" w:space="0" w:color="auto"/>
            <w:bottom w:val="none" w:sz="0" w:space="0" w:color="auto"/>
            <w:right w:val="none" w:sz="0" w:space="0" w:color="auto"/>
          </w:divBdr>
          <w:divsChild>
            <w:div w:id="1470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76097">
      <w:bodyDiv w:val="1"/>
      <w:marLeft w:val="0"/>
      <w:marRight w:val="0"/>
      <w:marTop w:val="0"/>
      <w:marBottom w:val="0"/>
      <w:divBdr>
        <w:top w:val="none" w:sz="0" w:space="0" w:color="auto"/>
        <w:left w:val="none" w:sz="0" w:space="0" w:color="auto"/>
        <w:bottom w:val="none" w:sz="0" w:space="0" w:color="auto"/>
        <w:right w:val="none" w:sz="0" w:space="0" w:color="auto"/>
      </w:divBdr>
    </w:div>
    <w:div w:id="1961569563">
      <w:bodyDiv w:val="1"/>
      <w:marLeft w:val="0"/>
      <w:marRight w:val="0"/>
      <w:marTop w:val="0"/>
      <w:marBottom w:val="0"/>
      <w:divBdr>
        <w:top w:val="none" w:sz="0" w:space="0" w:color="auto"/>
        <w:left w:val="none" w:sz="0" w:space="0" w:color="auto"/>
        <w:bottom w:val="none" w:sz="0" w:space="0" w:color="auto"/>
        <w:right w:val="none" w:sz="0" w:space="0" w:color="auto"/>
      </w:divBdr>
    </w:div>
    <w:div w:id="1966422145">
      <w:bodyDiv w:val="1"/>
      <w:marLeft w:val="0"/>
      <w:marRight w:val="0"/>
      <w:marTop w:val="0"/>
      <w:marBottom w:val="0"/>
      <w:divBdr>
        <w:top w:val="none" w:sz="0" w:space="0" w:color="auto"/>
        <w:left w:val="none" w:sz="0" w:space="0" w:color="auto"/>
        <w:bottom w:val="none" w:sz="0" w:space="0" w:color="auto"/>
        <w:right w:val="none" w:sz="0" w:space="0" w:color="auto"/>
      </w:divBdr>
    </w:div>
    <w:div w:id="1983263842">
      <w:bodyDiv w:val="1"/>
      <w:marLeft w:val="0"/>
      <w:marRight w:val="0"/>
      <w:marTop w:val="0"/>
      <w:marBottom w:val="0"/>
      <w:divBdr>
        <w:top w:val="none" w:sz="0" w:space="0" w:color="auto"/>
        <w:left w:val="none" w:sz="0" w:space="0" w:color="auto"/>
        <w:bottom w:val="none" w:sz="0" w:space="0" w:color="auto"/>
        <w:right w:val="none" w:sz="0" w:space="0" w:color="auto"/>
      </w:divBdr>
      <w:divsChild>
        <w:div w:id="465315339">
          <w:marLeft w:val="0"/>
          <w:marRight w:val="0"/>
          <w:marTop w:val="0"/>
          <w:marBottom w:val="0"/>
          <w:divBdr>
            <w:top w:val="none" w:sz="0" w:space="0" w:color="auto"/>
            <w:left w:val="none" w:sz="0" w:space="0" w:color="auto"/>
            <w:bottom w:val="none" w:sz="0" w:space="0" w:color="auto"/>
            <w:right w:val="none" w:sz="0" w:space="0" w:color="auto"/>
          </w:divBdr>
          <w:divsChild>
            <w:div w:id="4812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525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coes.cl/els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343516-5FE3-4EBE-9508-A1FAB1E3CD75}">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2CB52-7222-4515-B4D3-C7AC03B2F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1008</TotalTime>
  <Pages>23</Pages>
  <Words>8096</Words>
  <Characters>318869</Characters>
  <Application>Microsoft Office Word</Application>
  <DocSecurity>0</DocSecurity>
  <Lines>4831</Lines>
  <Paragraphs>858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Iturra, Julio</dc:creator>
  <cp:keywords/>
  <cp:lastModifiedBy>Julio César Iturra Sanhueza</cp:lastModifiedBy>
  <cp:revision>2618</cp:revision>
  <cp:lastPrinted>2025-10-30T15:43:00Z</cp:lastPrinted>
  <dcterms:created xsi:type="dcterms:W3CDTF">2024-12-09T21:55:00Z</dcterms:created>
  <dcterms:modified xsi:type="dcterms:W3CDTF">2025-11-06T18:05:00Z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id="LnnwV9yi"/&gt;&lt;style id="http://www.zotero.org/styles/apa-6th-edition-no-ampersand" locale="en-US" hasBibliography="1" bibliographyStyleHasBeenSet="1"/&gt;&lt;prefs&gt;&lt;pref name="fieldType" value="Field"/&gt;&lt;</vt:lpwstr>
  </property>
  <property fmtid="{D5CDD505-2E9C-101B-9397-08002B2CF9AE}" pid="3" name="ZOTERO_PREF_2">
    <vt:lpwstr>pref name="automaticJournalAbbreviations" value="true"/&gt;&lt;pref name="dontAskDelayCitationUpdates" value="true"/&gt;&lt;/prefs&gt;&lt;/data&gt;</vt:lpwstr>
  </property>
  <property fmtid="{D5CDD505-2E9C-101B-9397-08002B2CF9AE}" pid="4" name="GrammarlyDocumentId">
    <vt:lpwstr>498d0a34-3269-475b-966d-bec54eea73dc</vt:lpwstr>
  </property>
</Properties>
</file>