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C8969" w14:textId="77777777" w:rsidR="00AF54DB" w:rsidRDefault="00000000">
      <w:pPr>
        <w:pStyle w:val="Heading1"/>
      </w:pPr>
      <w:bookmarkStart w:id="0" w:name="introduction"/>
      <w:r>
        <w:rPr>
          <w:rStyle w:val="SectionNumber"/>
        </w:rPr>
        <w:t>1</w:t>
      </w:r>
      <w:r>
        <w:tab/>
        <w:t>Introduction</w:t>
      </w:r>
    </w:p>
    <w:p w14:paraId="130C896A" w14:textId="77777777" w:rsidR="00AF54DB" w:rsidRDefault="00000000">
      <w:pPr>
        <w:pStyle w:val="FirstParagraph"/>
      </w:pPr>
      <w:r>
        <w:t>During the past decades, cross-national studies on social class and redistributive preferences have predominantly focused on individuals and households (</w:t>
      </w:r>
      <w:hyperlink w:anchor="ref-lindh_class_2020">
        <w:r>
          <w:rPr>
            <w:rStyle w:val="Hyperlink"/>
          </w:rPr>
          <w:t>Lindh and McCall, 2020</w:t>
        </w:r>
      </w:hyperlink>
      <w:r>
        <w:t>). In contrast, less attention has been paid to how the structure of social relations can contribute to explaining class differences in redistributive preferences. In this regard, sociologists have pointed out that a structural feature of contemporary societies is the tendency of social classes to form segregated social networks (</w:t>
      </w:r>
      <w:hyperlink w:anchor="ref-mcpherson_birds_2001">
        <w:r>
          <w:rPr>
            <w:rStyle w:val="Hyperlink"/>
          </w:rPr>
          <w:t>McPherson et al., 2001</w:t>
        </w:r>
      </w:hyperlink>
      <w:r>
        <w:t xml:space="preserve">; </w:t>
      </w:r>
      <w:hyperlink w:anchor="ref-otero_lives_2022">
        <w:r>
          <w:rPr>
            <w:rStyle w:val="Hyperlink"/>
          </w:rPr>
          <w:t>Otero et al., 2022</w:t>
        </w:r>
      </w:hyperlink>
      <w:r>
        <w:t>). Furthermore, recent studies have argued that class segregation can indeed affect redistributive preferences, as it implies lower social integration and detachment from the economic conditions, lifestyles and worldviews of other social classes (</w:t>
      </w:r>
      <w:hyperlink w:anchor="ref-lee_consider_2023">
        <w:r>
          <w:rPr>
            <w:rStyle w:val="Hyperlink"/>
          </w:rPr>
          <w:t>Lee, 2023</w:t>
        </w:r>
      </w:hyperlink>
      <w:r>
        <w:t xml:space="preserve">; </w:t>
      </w:r>
      <w:hyperlink w:anchor="ref-lindh_missing_2021">
        <w:r>
          <w:rPr>
            <w:rStyle w:val="Hyperlink"/>
          </w:rPr>
          <w:t>Lindh et al., 2021</w:t>
        </w:r>
      </w:hyperlink>
      <w:r>
        <w:t xml:space="preserve">; </w:t>
      </w:r>
      <w:hyperlink w:anchor="ref-paskov_crossclass_2022">
        <w:r>
          <w:rPr>
            <w:rStyle w:val="Hyperlink"/>
          </w:rPr>
          <w:t>Paskov and Weisstanner, 2022</w:t>
        </w:r>
      </w:hyperlink>
      <w:r>
        <w:t>). Consequently, focusing on the structure of social networks can contribute to a better understanding of the link between class relations and redistributive preferences. Concerning this, networks broaden the scope of class analysis through class-specific relational aspects, such as shared norms internalization, identity formation, and collective solidarity (</w:t>
      </w:r>
      <w:hyperlink w:anchor="ref-goldthorpe_service_1982">
        <w:r>
          <w:rPr>
            <w:rStyle w:val="Hyperlink"/>
          </w:rPr>
          <w:t>Goldthorpe, 1982</w:t>
        </w:r>
      </w:hyperlink>
      <w:r>
        <w:t xml:space="preserve">; </w:t>
      </w:r>
      <w:hyperlink w:anchor="ref-Svallfors2006">
        <w:r>
          <w:rPr>
            <w:rStyle w:val="Hyperlink"/>
          </w:rPr>
          <w:t>Svallfors, 2006</w:t>
        </w:r>
      </w:hyperlink>
      <w:r>
        <w:t>). Adding to this debate, this research starts by examining the micro-level relationship between segregated class-based networks and redistributive preferences. Then, I scrutinize how cross-national differences in income inequality may moderate the relationship between network segregation and redistributive preferences.</w:t>
      </w:r>
    </w:p>
    <w:p w14:paraId="130C896B" w14:textId="77777777" w:rsidR="00AF54DB" w:rsidRDefault="00000000">
      <w:pPr>
        <w:pStyle w:val="BodyText"/>
      </w:pPr>
      <w:r>
        <w:t>While it has been previously shown that class-based network homogeneity can be detrimental to societal attachment (</w:t>
      </w:r>
      <w:hyperlink w:anchor="ref-otero_lives_2022">
        <w:r>
          <w:rPr>
            <w:rStyle w:val="Hyperlink"/>
          </w:rPr>
          <w:t>Otero et al., 2022</w:t>
        </w:r>
      </w:hyperlink>
      <w:r>
        <w:t>), it is less clear how segregated social networks can affect support for redistribution. In this sense, focusing on the extent to which the absence of cross-class relations affects redistributive demands emphasizes how bound up classes are in the social relations of production, making them inherently relational in their economic foundations and the power dynamics involved in distributive struggles (</w:t>
      </w:r>
      <w:hyperlink w:anchor="ref-wright_comparative_1989">
        <w:r>
          <w:rPr>
            <w:rStyle w:val="Hyperlink"/>
          </w:rPr>
          <w:t>Wright, 1989</w:t>
        </w:r>
      </w:hyperlink>
      <w:r>
        <w:t>). Moreover, the normative basis of class relations introduces the relevance of dimensions of solidarity and reciprocity, which are argued to provide the moral foundation for legitimacy and popular support for welfare schemes (</w:t>
      </w:r>
      <w:hyperlink w:anchor="ref-mau_moral_2003">
        <w:r>
          <w:rPr>
            <w:rStyle w:val="Hyperlink"/>
          </w:rPr>
          <w:t>Mau, 2003</w:t>
        </w:r>
      </w:hyperlink>
      <w:r>
        <w:t>). Also, the ‘empathy gulf’ generated by segregation can create unawareness of the economic and social conditions of others due to the broader social distance between classes (</w:t>
      </w:r>
      <w:hyperlink w:anchor="ref-sachweh_moral_2012">
        <w:r>
          <w:rPr>
            <w:rStyle w:val="Hyperlink"/>
          </w:rPr>
          <w:t>Sachweh, 2012</w:t>
        </w:r>
      </w:hyperlink>
      <w:r>
        <w:t>). As a result, a decrease in interclass solidarity may motivate segregated upper classes to be less supportive of redistribution, in contrast to the already thriving redistributive demands of the marginalized working classes (</w:t>
      </w:r>
      <w:hyperlink w:anchor="ref-paskov_crossclass_2022">
        <w:r>
          <w:rPr>
            <w:rStyle w:val="Hyperlink"/>
          </w:rPr>
          <w:t>Paskov and Weisstanner, 2022</w:t>
        </w:r>
      </w:hyperlink>
      <w:r>
        <w:t>).</w:t>
      </w:r>
    </w:p>
    <w:p w14:paraId="130C896C" w14:textId="77777777" w:rsidR="00AF54DB" w:rsidRDefault="00000000">
      <w:pPr>
        <w:pStyle w:val="BodyText"/>
      </w:pPr>
      <w:r>
        <w:t>As segregation may amplify already stratified class differences in redistributive preferences, little is known about how income inequality may affect this relationship. On the one hand, studies on the class-attitude link suggest that income inequality is crucial for understanding how class relations are reflected in redistributive demands, as it represents the current state of distributive class struggle in contemporary capitalist societies (</w:t>
      </w:r>
      <w:hyperlink w:anchor="ref-curtis_how_2015">
        <w:r>
          <w:rPr>
            <w:rStyle w:val="Hyperlink"/>
          </w:rPr>
          <w:t>Curtis and Andersen, 2015</w:t>
        </w:r>
      </w:hyperlink>
      <w:r>
        <w:t xml:space="preserve">; </w:t>
      </w:r>
      <w:hyperlink w:anchor="ref-edlund_democratic_2015">
        <w:r>
          <w:rPr>
            <w:rStyle w:val="Hyperlink"/>
          </w:rPr>
          <w:t>Edlund and Lindh, 2015</w:t>
        </w:r>
      </w:hyperlink>
      <w:r>
        <w:t xml:space="preserve">). A consistent </w:t>
      </w:r>
      <w:r>
        <w:lastRenderedPageBreak/>
        <w:t>finding in this literature is that the upper classes tend to be more supportive of redistribution in contexts of rising inequality, while the already high redistributive demands of the working class remain relatively stable regardless of differences in inequality (</w:t>
      </w:r>
      <w:hyperlink w:anchor="ref-dimick_altruistic_2017">
        <w:r>
          <w:rPr>
            <w:rStyle w:val="Hyperlink"/>
          </w:rPr>
          <w:t>Dimick et al., 2017</w:t>
        </w:r>
      </w:hyperlink>
      <w:r>
        <w:t xml:space="preserve">; </w:t>
      </w:r>
      <w:hyperlink w:anchor="ref-sachweh_why_2019">
        <w:r>
          <w:rPr>
            <w:rStyle w:val="Hyperlink"/>
          </w:rPr>
          <w:t>Sachweh and Sthamer, 2019</w:t>
        </w:r>
      </w:hyperlink>
      <w:r>
        <w:t>). On the other hand, it is well documented that income inequality has consequences on social relations. Indeed, it can reinforce stratified access to social activities and widen the distance between classes, which means that the upper classes participate more and hold more diverse networks, while the lower classes tend to be more inactive and segregated as inequality rises (</w:t>
      </w:r>
      <w:hyperlink w:anchor="ref-lancee_income_2012">
        <w:r>
          <w:rPr>
            <w:rStyle w:val="Hyperlink"/>
          </w:rPr>
          <w:t>Lancee and Van de Werfhorst, 2012</w:t>
        </w:r>
      </w:hyperlink>
      <w:r>
        <w:t xml:space="preserve">; </w:t>
      </w:r>
      <w:hyperlink w:anchor="ref-otero_differences_2023">
        <w:r>
          <w:rPr>
            <w:rStyle w:val="Hyperlink"/>
          </w:rPr>
          <w:t>Otero et al., 2023</w:t>
        </w:r>
      </w:hyperlink>
      <w:r>
        <w:t xml:space="preserve">; </w:t>
      </w:r>
      <w:hyperlink w:anchor="ref-pichler_social_2009">
        <w:r>
          <w:rPr>
            <w:rStyle w:val="Hyperlink"/>
          </w:rPr>
          <w:t>Pichler and Wallace, 2009</w:t>
        </w:r>
      </w:hyperlink>
      <w:r>
        <w:t>). However, current efforts to examine the impact of income inequality have focused on either social networks or support for redistribution. Thus, a key question that remains unanswered is to what extent income inequality moderates the relationship between class-based network segregation and redistributive preferences.</w:t>
      </w:r>
    </w:p>
    <w:p w14:paraId="130C896D" w14:textId="77777777" w:rsidR="00AF54DB" w:rsidRDefault="00000000">
      <w:pPr>
        <w:pStyle w:val="BodyText"/>
      </w:pPr>
      <w:r>
        <w:t>To the best of my knowledge, no research has comparatively studied the role of economic inequality in the relationship between class-based network segregation and redistributive preferences. Therefore, this study aims to answer two key questions:</w:t>
      </w:r>
    </w:p>
    <w:p w14:paraId="130C896E" w14:textId="77777777" w:rsidR="00AF54DB" w:rsidRDefault="00000000">
      <w:pPr>
        <w:pStyle w:val="Compact"/>
        <w:numPr>
          <w:ilvl w:val="0"/>
          <w:numId w:val="2"/>
        </w:numPr>
      </w:pPr>
      <w:r>
        <w:t>How does class-based network segregation affect redistributive preferences?</w:t>
      </w:r>
    </w:p>
    <w:p w14:paraId="130C896F" w14:textId="77777777" w:rsidR="00AF54DB" w:rsidRDefault="00000000">
      <w:pPr>
        <w:pStyle w:val="Compact"/>
        <w:numPr>
          <w:ilvl w:val="0"/>
          <w:numId w:val="2"/>
        </w:numPr>
      </w:pPr>
      <w:r>
        <w:t>To what extent does economic inequality moderate the relationship between class-based network segregation and redistributive preferences?</w:t>
      </w:r>
    </w:p>
    <w:p w14:paraId="130C8970" w14:textId="77777777" w:rsidR="00AF54DB" w:rsidRDefault="00000000">
      <w:pPr>
        <w:pStyle w:val="FirstParagraph"/>
      </w:pPr>
      <w:r>
        <w:t>In this research, I use a sample of 31,694 individuals from 31 countries from the International Social Survey Program (ISSP) 2017. This dataset provides unprecedented cross-national comparative data on social networks, social class, and attitudes toward redistribution.</w:t>
      </w:r>
    </w:p>
    <w:p w14:paraId="130C8971" w14:textId="77777777" w:rsidR="00AF54DB" w:rsidRDefault="00000000">
      <w:pPr>
        <w:pStyle w:val="Heading1"/>
      </w:pPr>
      <w:bookmarkStart w:id="1" w:name="X63fff73801728ab9b6c8b7d09717d3e03f01eca"/>
      <w:bookmarkEnd w:id="0"/>
      <w:r>
        <w:rPr>
          <w:rStyle w:val="SectionNumber"/>
        </w:rPr>
        <w:t>2</w:t>
      </w:r>
      <w:r>
        <w:tab/>
        <w:t>Theoretical views on class, social networks, and redistributive preferences</w:t>
      </w:r>
    </w:p>
    <w:p w14:paraId="130C8972" w14:textId="77777777" w:rsidR="00AF54DB" w:rsidRDefault="00000000">
      <w:pPr>
        <w:pStyle w:val="Heading2"/>
      </w:pPr>
      <w:bookmarkStart w:id="2" w:name="X0f046cdb512a5ca746b01f4c445090551d1c68e"/>
      <w:r>
        <w:rPr>
          <w:rStyle w:val="SectionNumber"/>
        </w:rPr>
        <w:t>2.1</w:t>
      </w:r>
      <w:r>
        <w:tab/>
        <w:t>Class divide in redistributive preferences</w:t>
      </w:r>
    </w:p>
    <w:p w14:paraId="130C8973" w14:textId="77777777" w:rsidR="00AF54DB" w:rsidRDefault="00000000">
      <w:pPr>
        <w:pStyle w:val="FirstParagraph"/>
      </w:pPr>
      <w:r>
        <w:t>Over the past decades, the study of political attitudes in industrialized societies has consistently demonstrated the relevance of social class as a driver of public opinion (</w:t>
      </w:r>
      <w:hyperlink w:anchor="ref-lindh_class_2020">
        <w:r>
          <w:rPr>
            <w:rStyle w:val="Hyperlink"/>
          </w:rPr>
          <w:t>Lindh and McCall, 2020</w:t>
        </w:r>
      </w:hyperlink>
      <w:r>
        <w:t>). In this view, social class not only represents individuals’ labor market relations but also their economic interests and moral perspectives on the role of the market and the state in the distribution and redistribution of resources (</w:t>
      </w:r>
      <w:hyperlink w:anchor="ref-Svallfors2006">
        <w:r>
          <w:rPr>
            <w:rStyle w:val="Hyperlink"/>
          </w:rPr>
          <w:t>Svallfors, 2006</w:t>
        </w:r>
      </w:hyperlink>
      <w:r>
        <w:t>). Here, redistributive preferences are understood as the support for policies and mechanisms aimed at reducing economic inequality through the redistribution of wealth and resources (</w:t>
      </w:r>
      <w:hyperlink w:anchor="ref-mccall_americans_2009">
        <w:r>
          <w:rPr>
            <w:rStyle w:val="Hyperlink"/>
          </w:rPr>
          <w:t>McCall and Kenworthy, 2009</w:t>
        </w:r>
      </w:hyperlink>
      <w:r>
        <w:t>). These preferences encompass views on taxation, welfare programs, public services, and other government interventions designed to transfer resources from wealthier to less wealthy individuals or groups in society (</w:t>
      </w:r>
      <w:hyperlink w:anchor="ref-garcia-sanchez_two_2022">
        <w:r>
          <w:rPr>
            <w:rStyle w:val="Hyperlink"/>
          </w:rPr>
          <w:t>García-Sánchez et al., 2022</w:t>
        </w:r>
      </w:hyperlink>
      <w:r>
        <w:t>).</w:t>
      </w:r>
    </w:p>
    <w:p w14:paraId="130C8974" w14:textId="77777777" w:rsidR="00AF54DB" w:rsidRDefault="00000000">
      <w:pPr>
        <w:pStyle w:val="BodyText"/>
      </w:pPr>
      <w:r>
        <w:lastRenderedPageBreak/>
        <w:t>Empirically, the current understanding of the class divide in redistributive preferences is extensive (</w:t>
      </w:r>
      <w:hyperlink w:anchor="ref-brooks_why_2010">
        <w:r>
          <w:rPr>
            <w:rStyle w:val="Hyperlink"/>
          </w:rPr>
          <w:t>Brooks and Svallfors, 2010</w:t>
        </w:r>
      </w:hyperlink>
      <w:r>
        <w:t xml:space="preserve">; </w:t>
      </w:r>
      <w:hyperlink w:anchor="ref-curtis_how_2015">
        <w:r>
          <w:rPr>
            <w:rStyle w:val="Hyperlink"/>
          </w:rPr>
          <w:t>Curtis and Andersen, 2015</w:t>
        </w:r>
      </w:hyperlink>
      <w:r>
        <w:t xml:space="preserve">; </w:t>
      </w:r>
      <w:hyperlink w:anchor="ref-langsaether_more_2020">
        <w:r>
          <w:rPr>
            <w:rStyle w:val="Hyperlink"/>
          </w:rPr>
          <w:t>Langsæther and Evans, 2020</w:t>
        </w:r>
      </w:hyperlink>
      <w:r>
        <w:t xml:space="preserve">; </w:t>
      </w:r>
      <w:hyperlink w:anchor="ref-lindh_public_2015">
        <w:r>
          <w:rPr>
            <w:rStyle w:val="Hyperlink"/>
          </w:rPr>
          <w:t>Lindh, 2015</w:t>
        </w:r>
      </w:hyperlink>
      <w:r>
        <w:t>). Regarding class-based explanations of redistributive preferences, these have primarily but not exclusively focused on individuals or households. In the case of self-interest-inspired explanations, economic resources or risk exposure explain that working classes with fewer resources and higher job insecurity support redistribution more than the upper classes (</w:t>
      </w:r>
      <w:hyperlink w:anchor="ref-meltzer_rational_1981">
        <w:r>
          <w:rPr>
            <w:rStyle w:val="Hyperlink"/>
          </w:rPr>
          <w:t>Meltzer and Richard, 1981</w:t>
        </w:r>
      </w:hyperlink>
      <w:r>
        <w:t xml:space="preserve">; </w:t>
      </w:r>
      <w:hyperlink w:anchor="ref-rehm_risks_2009">
        <w:r>
          <w:rPr>
            <w:rStyle w:val="Hyperlink"/>
          </w:rPr>
          <w:t>Rehm, 2009</w:t>
        </w:r>
      </w:hyperlink>
      <w:r>
        <w:t>). Additionally, while material interests may dominate in situations of scarcity, value-driven motivations like egalitarianism can explain higher redistributive preferences under conditions of greater certainty and become weaker under material precariousness (</w:t>
      </w:r>
      <w:hyperlink w:anchor="ref-Kulin2013">
        <w:r>
          <w:rPr>
            <w:rStyle w:val="Hyperlink"/>
          </w:rPr>
          <w:t>Kulin and Svallfors, 2013</w:t>
        </w:r>
      </w:hyperlink>
      <w:r>
        <w:t xml:space="preserve">; </w:t>
      </w:r>
      <w:hyperlink w:anchor="ref-Maldonadoetal2019">
        <w:r>
          <w:rPr>
            <w:rStyle w:val="Hyperlink"/>
          </w:rPr>
          <w:t>Maldonado et al., 2019</w:t>
        </w:r>
      </w:hyperlink>
      <w:r>
        <w:t>).</w:t>
      </w:r>
    </w:p>
    <w:p w14:paraId="130C8975" w14:textId="77777777" w:rsidR="00AF54DB" w:rsidRDefault="00000000">
      <w:pPr>
        <w:pStyle w:val="BodyText"/>
      </w:pPr>
      <w:r>
        <w:t>Other approaches have emphasized that social relations in the workplace can imprint normative views that ultimately shape political opinions due to the substantial time workers spend on their jobs (</w:t>
      </w:r>
      <w:hyperlink w:anchor="ref-oesch_redrawing_2006">
        <w:r>
          <w:rPr>
            <w:rStyle w:val="Hyperlink"/>
          </w:rPr>
          <w:t>Oesch, 2006</w:t>
        </w:r>
      </w:hyperlink>
      <w:r>
        <w:t>). For example, the continuous and diverse social interactions inherent in interpersonal services can foster empathy and reinforce egalitarian values (</w:t>
      </w:r>
      <w:hyperlink w:anchor="ref-kitschelt_occupations_2014">
        <w:r>
          <w:rPr>
            <w:rStyle w:val="Hyperlink"/>
          </w:rPr>
          <w:t>Kitschelt and Rehm, 2014</w:t>
        </w:r>
      </w:hyperlink>
      <w:r>
        <w:t>). In contrast, vertical monitoring in managerial occupations and the emphasis on autonomy in self-employed roles tend to strengthen self-interested and conservative political views (</w:t>
      </w:r>
      <w:hyperlink w:anchor="ref-oesch_electoral_2018">
        <w:r>
          <w:rPr>
            <w:rStyle w:val="Hyperlink"/>
          </w:rPr>
          <w:t>Oesch and Rennwald, 2018</w:t>
        </w:r>
      </w:hyperlink>
      <w:r>
        <w:t>).</w:t>
      </w:r>
    </w:p>
    <w:p w14:paraId="130C8976" w14:textId="77777777" w:rsidR="00AF54DB" w:rsidRDefault="00000000">
      <w:pPr>
        <w:pStyle w:val="BodyText"/>
      </w:pPr>
      <w:r>
        <w:t xml:space="preserve">In light of the above, studying connections between classes from a network perspective allows one to examine how class relations structure redistributive preferences comprehensively. Also, I consider that focusing on network ties stresses the relevance of the </w:t>
      </w:r>
      <w:r>
        <w:rPr>
          <w:i/>
          <w:iCs/>
        </w:rPr>
        <w:t>class situation</w:t>
      </w:r>
      <w:r>
        <w:t xml:space="preserve"> of individuals and social surroundings, as it encompasses economic interests and life chances that comprise the basis for communal action (</w:t>
      </w:r>
      <w:hyperlink w:anchor="ref-weber_class_2011">
        <w:r>
          <w:rPr>
            <w:rStyle w:val="Hyperlink"/>
          </w:rPr>
          <w:t>Weber, 2011, pp. 57–59</w:t>
        </w:r>
      </w:hyperlink>
      <w:r>
        <w:t>).</w:t>
      </w:r>
    </w:p>
    <w:p w14:paraId="130C8977" w14:textId="77777777" w:rsidR="00AF54DB" w:rsidRDefault="00000000">
      <w:pPr>
        <w:pStyle w:val="Heading2"/>
      </w:pPr>
      <w:bookmarkStart w:id="3" w:name="class-relations-and-social-networks"/>
      <w:bookmarkEnd w:id="2"/>
      <w:r>
        <w:rPr>
          <w:rStyle w:val="SectionNumber"/>
        </w:rPr>
        <w:t>2.2</w:t>
      </w:r>
      <w:r>
        <w:tab/>
        <w:t>Class relations and social networks</w:t>
      </w:r>
    </w:p>
    <w:p w14:paraId="130C8978" w14:textId="77777777" w:rsidR="00AF54DB" w:rsidRDefault="00000000">
      <w:pPr>
        <w:pStyle w:val="FirstParagraph"/>
      </w:pPr>
      <w:r>
        <w:t>Class relations can be understood as the structure of social ties between different classes within the social structure, represented by networks formed by various social classes (</w:t>
      </w:r>
      <w:hyperlink w:anchor="ref-blau_macrosociological_1977">
        <w:r>
          <w:rPr>
            <w:rStyle w:val="Hyperlink"/>
          </w:rPr>
          <w:t>Blau, 1977</w:t>
        </w:r>
      </w:hyperlink>
      <w:r>
        <w:t>). Empirical evidence in the social network literature has consistently demonstrated that homophily is a socially structured tendency in social relations (</w:t>
      </w:r>
      <w:hyperlink w:anchor="ref-mcpherson_birds_2001">
        <w:r>
          <w:rPr>
            <w:rStyle w:val="Hyperlink"/>
          </w:rPr>
          <w:t>McPherson et al., 2001</w:t>
        </w:r>
      </w:hyperlink>
      <w:r>
        <w:t>). For instance, friendships and family ties are often homogeneous concerning social status or demographic characteristics, whereas distant ties link individuals to different social groups and contribute to network diversity (</w:t>
      </w:r>
      <w:hyperlink w:anchor="ref-diprete_segregation_2011">
        <w:r>
          <w:rPr>
            <w:rStyle w:val="Hyperlink"/>
          </w:rPr>
          <w:t>Diprete et al., 2011</w:t>
        </w:r>
      </w:hyperlink>
      <w:r>
        <w:t xml:space="preserve">; </w:t>
      </w:r>
      <w:hyperlink w:anchor="ref-lazarsfeld_friendship_1954">
        <w:r>
          <w:rPr>
            <w:rStyle w:val="Hyperlink"/>
          </w:rPr>
          <w:t>Lazarsfeld and Merton, 1954</w:t>
        </w:r>
      </w:hyperlink>
      <w:r>
        <w:t>). At the same time, it is well established that socialization preferences play a role in forming segregated networks (</w:t>
      </w:r>
      <w:hyperlink w:anchor="ref-homans_human_1951">
        <w:r>
          <w:rPr>
            <w:rStyle w:val="Hyperlink"/>
          </w:rPr>
          <w:t>Homans, 1951</w:t>
        </w:r>
      </w:hyperlink>
      <w:r>
        <w:t xml:space="preserve">; </w:t>
      </w:r>
      <w:hyperlink w:anchor="ref-visser_attitudes_2004">
        <w:r>
          <w:rPr>
            <w:rStyle w:val="Hyperlink"/>
          </w:rPr>
          <w:t>Visser and Mirabile, 2004</w:t>
        </w:r>
      </w:hyperlink>
      <w:r>
        <w:t>). However, it has been argued that attitude similarity within these networks arises more due to the contact opportunities that structure the class composition of networks than individual sociability preferences (</w:t>
      </w:r>
      <w:hyperlink w:anchor="ref-feld_focused_1981">
        <w:r>
          <w:rPr>
            <w:rStyle w:val="Hyperlink"/>
          </w:rPr>
          <w:t>Feld, 1981</w:t>
        </w:r>
      </w:hyperlink>
      <w:r>
        <w:t>).</w:t>
      </w:r>
    </w:p>
    <w:p w14:paraId="130C8979" w14:textId="77777777" w:rsidR="00AF54DB" w:rsidRDefault="00000000">
      <w:pPr>
        <w:pStyle w:val="BodyText"/>
      </w:pPr>
      <w:r>
        <w:t xml:space="preserve">To grasp the implications of social ties on redistributive preferences, it is necessary to be clear about how class relations are expressed in the structure of networks. In this sense, there are two approaches to the study of class relations from a network </w:t>
      </w:r>
      <w:r>
        <w:lastRenderedPageBreak/>
        <w:t xml:space="preserve">perspective. First, </w:t>
      </w:r>
      <w:r>
        <w:rPr>
          <w:i/>
          <w:iCs/>
        </w:rPr>
        <w:t>network diversity</w:t>
      </w:r>
      <w:r>
        <w:t xml:space="preserve"> is defined as the degree of connectedness to dissimilar occupations, representing vertical access to resource diversity within social networks (</w:t>
      </w:r>
      <w:hyperlink w:anchor="ref-lin_access_1986">
        <w:r>
          <w:rPr>
            <w:rStyle w:val="Hyperlink"/>
          </w:rPr>
          <w:t>Lin and Dumin, 1986</w:t>
        </w:r>
      </w:hyperlink>
      <w:r>
        <w:t>). In this context, diversity refers to the variability of different ties within the network without necessarily providing a reference point to describe network similarity. Empirically, studies on network diversity reveal that higher civic engagement in formal organizations increases the likelihood of the upper class forming connections with diverse individuals, contrasting with the more homogeneous participation observed among the working class (</w:t>
      </w:r>
      <w:hyperlink w:anchor="ref-pichler_social_2009">
        <w:r>
          <w:rPr>
            <w:rStyle w:val="Hyperlink"/>
          </w:rPr>
          <w:t>Pichler and Wallace, 2009</w:t>
        </w:r>
      </w:hyperlink>
      <w:r>
        <w:t>). Similar patterns are found in the composition of social ties, where the upper and intermediate classes maintain more diverse and prestigious social environments than the working class (</w:t>
      </w:r>
      <w:hyperlink w:anchor="ref-carrascosa_class_2023">
        <w:r>
          <w:rPr>
            <w:rStyle w:val="Hyperlink"/>
          </w:rPr>
          <w:t>Carrascosa, 2023</w:t>
        </w:r>
      </w:hyperlink>
      <w:r>
        <w:t xml:space="preserve">; </w:t>
      </w:r>
      <w:hyperlink w:anchor="ref-cepic_how_2020">
        <w:r>
          <w:rPr>
            <w:rStyle w:val="Hyperlink"/>
          </w:rPr>
          <w:t>Cepić and Tonković, 2020</w:t>
        </w:r>
      </w:hyperlink>
      <w:r>
        <w:t>).</w:t>
      </w:r>
    </w:p>
    <w:p w14:paraId="130C897A" w14:textId="77777777" w:rsidR="00AF54DB" w:rsidRDefault="00000000">
      <w:pPr>
        <w:pStyle w:val="BodyText"/>
      </w:pPr>
      <w:r>
        <w:t xml:space="preserve">The second perspective is </w:t>
      </w:r>
      <w:r>
        <w:rPr>
          <w:i/>
          <w:iCs/>
        </w:rPr>
        <w:t>network segregation</w:t>
      </w:r>
      <w:r>
        <w:t>, defined as the absence of cross-class connections, which indicates how similar network ties are to a specific individual. This perspective is conceptually closer to homophily, as it is anchored in individual class positions and has been empirically addressed through network homogeneity (</w:t>
      </w:r>
      <w:hyperlink w:anchor="ref-otero_open_2021">
        <w:r>
          <w:rPr>
            <w:rStyle w:val="Hyperlink"/>
          </w:rPr>
          <w:t>Otero et al., 2021</w:t>
        </w:r>
      </w:hyperlink>
      <w:r>
        <w:t>). Here, the empirical evidence suggests that property-based boundaries are much less permeable than authority-based regarding cross-class tie formation. For example, Wright and Cho (</w:t>
      </w:r>
      <w:hyperlink w:anchor="ref-wright_relative_1992">
        <w:r>
          <w:rPr>
            <w:rStyle w:val="Hyperlink"/>
          </w:rPr>
          <w:t>1992</w:t>
        </w:r>
      </w:hyperlink>
      <w:r>
        <w:t>) suggest that class interests widen the social distance between proprietors and manual workers, while the intermediate position of supervisors and their higher contact frequency with manual workers make the formation of friendship ties more likely. Similarly, Otero et al. (</w:t>
      </w:r>
      <w:hyperlink w:anchor="ref-otero_open_2021">
        <w:r>
          <w:rPr>
            <w:rStyle w:val="Hyperlink"/>
          </w:rPr>
          <w:t>2021</w:t>
        </w:r>
      </w:hyperlink>
      <w:r>
        <w:t>) found that the intermediate class exhibits higher permeability than the more homogeneous networks of the working class. Thus, limited life chances and lower social participation drive segregation in the lower class. Conversely, the upper class is more homogeneous because it tends to self-select, a practice that seeks to reproduce its privileged positions (</w:t>
      </w:r>
      <w:hyperlink w:anchor="ref-otero_open_2021">
        <w:r>
          <w:rPr>
            <w:rStyle w:val="Hyperlink"/>
          </w:rPr>
          <w:t>Otero et al., 2021</w:t>
        </w:r>
      </w:hyperlink>
      <w:r>
        <w:t>).</w:t>
      </w:r>
    </w:p>
    <w:p w14:paraId="130C897B" w14:textId="77777777" w:rsidR="00AF54DB" w:rsidRDefault="00000000">
      <w:pPr>
        <w:pStyle w:val="BodyText"/>
      </w:pPr>
      <w:r>
        <w:t>Given the above, one implication is that segregated class relations may also affect the class division in redistributive preferences. However, whether segregated class relations can deepen or diminish class differences in redistributive preferences is still a question.</w:t>
      </w:r>
    </w:p>
    <w:p w14:paraId="130C897C" w14:textId="77777777" w:rsidR="00AF54DB" w:rsidRDefault="00000000">
      <w:pPr>
        <w:pStyle w:val="Heading2"/>
      </w:pPr>
      <w:bookmarkStart w:id="4" w:name="X992c93d4a9a3ae1d7ca1ecacc2ff21844ce21c6"/>
      <w:bookmarkEnd w:id="3"/>
      <w:r>
        <w:rPr>
          <w:rStyle w:val="SectionNumber"/>
        </w:rPr>
        <w:t>2.3</w:t>
      </w:r>
      <w:r>
        <w:tab/>
        <w:t>Network segregation and redistributive preferences</w:t>
      </w:r>
    </w:p>
    <w:p w14:paraId="130C897D" w14:textId="77777777" w:rsidR="00AF54DB" w:rsidRDefault="00000000">
      <w:pPr>
        <w:pStyle w:val="FirstParagraph"/>
      </w:pPr>
      <w:r>
        <w:t>In addition to value-based or rational self-interest explanations of the class-attitude link, the argument that social ties have implications for attitude formation is not exactly new in the literature. More specifically, two approaches have analyzed the role of social relations in redistributive preferences: reference groups and class-based networks.</w:t>
      </w:r>
    </w:p>
    <w:p w14:paraId="130C897E" w14:textId="77777777" w:rsidR="00AF54DB" w:rsidRDefault="00000000">
      <w:pPr>
        <w:pStyle w:val="BodyText"/>
      </w:pPr>
      <w:r>
        <w:t>The first approach states that perceptions about economic inequality rooted in social comparison processes with reference groups could explain the formation of redistributive preferences (</w:t>
      </w:r>
      <w:hyperlink w:anchor="ref-condon_economic_2020">
        <w:r>
          <w:rPr>
            <w:rStyle w:val="Hyperlink"/>
          </w:rPr>
          <w:t>Condon and Wichowsky, 2020</w:t>
        </w:r>
      </w:hyperlink>
      <w:r>
        <w:t>). This hypothesis can be traced to the studies on class images and perceived class conflicts (</w:t>
      </w:r>
      <w:hyperlink w:anchor="ref-Evans1992">
        <w:r>
          <w:rPr>
            <w:rStyle w:val="Hyperlink"/>
          </w:rPr>
          <w:t>M. D. R. Evans et al., 1992</w:t>
        </w:r>
      </w:hyperlink>
      <w:r>
        <w:t xml:space="preserve">; </w:t>
      </w:r>
      <w:hyperlink w:anchor="ref-kelley_class_1995">
        <w:r>
          <w:rPr>
            <w:rStyle w:val="Hyperlink"/>
          </w:rPr>
          <w:t>Kelley and Evans, 1995</w:t>
        </w:r>
      </w:hyperlink>
      <w:r>
        <w:t xml:space="preserve">). The argument posits that people form their beliefs through family, friends, and coworkers’ experiences instead of the whole society, </w:t>
      </w:r>
      <w:r>
        <w:lastRenderedPageBreak/>
        <w:t>which is described as an availability heuristic that systematically biases inferences about inequality based on the homophily of these reference groups (</w:t>
      </w:r>
      <w:hyperlink w:anchor="ref-Evans1992">
        <w:r>
          <w:rPr>
            <w:rStyle w:val="Hyperlink"/>
          </w:rPr>
          <w:t>M. D. R. Evans et al., 1992, p. 467</w:t>
        </w:r>
      </w:hyperlink>
      <w:r>
        <w:t>). Therefore, inferences about the social world are linked to the degree of segregation in the immediate social environment of a person, which influences the intensity and character of the information that ultimately shapes inequality perceptions (</w:t>
      </w:r>
      <w:hyperlink w:anchor="ref-mijs_is_2021">
        <w:r>
          <w:rPr>
            <w:rStyle w:val="Hyperlink"/>
          </w:rPr>
          <w:t>Mijs and Roe, 2021</w:t>
        </w:r>
      </w:hyperlink>
      <w:r>
        <w:t>). Accordingly, experience sharing in conversations with socioeconomically diverse networks has been proven to contribute to the accuracy of the images of income and wealth inequalities compared with people in more segregated networks (</w:t>
      </w:r>
      <w:hyperlink w:anchor="ref-summers_deliberating_2022">
        <w:r>
          <w:rPr>
            <w:rStyle w:val="Hyperlink"/>
          </w:rPr>
          <w:t>Summers et al., 2022</w:t>
        </w:r>
      </w:hyperlink>
      <w:r>
        <w:t>). Nevertheless, I argue that this body of research has been mainly focused on the cognitive dimension of preference formation through inequality perceptions rather than straightforwardly addressing the claimed influence of network segregation on redistributive preferences (</w:t>
      </w:r>
      <w:hyperlink w:anchor="ref-cansunar_who_2021">
        <w:r>
          <w:rPr>
            <w:rStyle w:val="Hyperlink"/>
          </w:rPr>
          <w:t>Cansunar, 2021</w:t>
        </w:r>
      </w:hyperlink>
      <w:r>
        <w:t xml:space="preserve">; </w:t>
      </w:r>
      <w:hyperlink w:anchor="ref-garcia-castro_perceived_2022">
        <w:r>
          <w:rPr>
            <w:rStyle w:val="Hyperlink"/>
          </w:rPr>
          <w:t>García-Castro et al., 2022</w:t>
        </w:r>
      </w:hyperlink>
      <w:r>
        <w:t>).</w:t>
      </w:r>
    </w:p>
    <w:p w14:paraId="130C897F" w14:textId="77777777" w:rsidR="00AF54DB" w:rsidRDefault="00000000">
      <w:pPr>
        <w:pStyle w:val="BodyText"/>
      </w:pPr>
      <w:r>
        <w:t>The second approach suggests that social networks provide a comprehensive picture of the class relations that contribute to group identity formation and internalization of social norms (</w:t>
      </w:r>
      <w:hyperlink w:anchor="ref-kalmijn_social_2007">
        <w:r>
          <w:rPr>
            <w:rStyle w:val="Hyperlink"/>
          </w:rPr>
          <w:t>Kalmijn and Kraaykamp, 2007</w:t>
        </w:r>
      </w:hyperlink>
      <w:r>
        <w:t>). Specifically, it has been argued that redistributive preferences are influenced not only by individuals’ social class but also by the class positions of their network ties (</w:t>
      </w:r>
      <w:hyperlink w:anchor="ref-paskov_crossclass_2022">
        <w:r>
          <w:rPr>
            <w:rStyle w:val="Hyperlink"/>
          </w:rPr>
          <w:t>Paskov and Weisstanner, 2022</w:t>
        </w:r>
      </w:hyperlink>
      <w:r>
        <w:t>). Thus, social influence processes can either align or divide opinions depending on the class positions of contacts and the level of network segregation (</w:t>
      </w:r>
      <w:hyperlink w:anchor="ref-lindh_missing_2021">
        <w:r>
          <w:rPr>
            <w:rStyle w:val="Hyperlink"/>
          </w:rPr>
          <w:t>Lindh et al., 2021</w:t>
        </w:r>
      </w:hyperlink>
      <w:r>
        <w:t>). These arguments reflect the notion that classes are characterized as collectivities with varying degrees of cohesion and solidarity, comprising asymmetric status-based interactions related to material resources, cultural practices, and political preferences (</w:t>
      </w:r>
      <w:hyperlink w:anchor="ref-morris_attenuation_1996">
        <w:r>
          <w:rPr>
            <w:rStyle w:val="Hyperlink"/>
          </w:rPr>
          <w:t>Morris and Scott, 1996</w:t>
        </w:r>
      </w:hyperlink>
      <w:r>
        <w:t>). Following Sachweh (</w:t>
      </w:r>
      <w:hyperlink w:anchor="ref-sachweh_moral_2012">
        <w:r>
          <w:rPr>
            <w:rStyle w:val="Hyperlink"/>
          </w:rPr>
          <w:t>2012</w:t>
        </w:r>
      </w:hyperlink>
      <w:r>
        <w:t>), social integration can be impeded in societies with few opportunities for contact between different social classes, creating an “empathy gulf” that hinders individuals from understanding others’ lifestyles amid rising inequality. Consequently, segregated interactions may lead individuals to perceive the lives of different classes as more distant and undermine feelings of social integration (</w:t>
      </w:r>
      <w:hyperlink w:anchor="ref-sachweh_moral_2012">
        <w:r>
          <w:rPr>
            <w:rStyle w:val="Hyperlink"/>
          </w:rPr>
          <w:t>Sachweh, 2012</w:t>
        </w:r>
      </w:hyperlink>
      <w:r>
        <w:t>). Thus, segregation can potentially diminish social cohesion as it exacerbates perceptions of others as strangers which in turn reduces empathy and solidarity (</w:t>
      </w:r>
      <w:hyperlink w:anchor="ref-otero_lives_2022">
        <w:r>
          <w:rPr>
            <w:rStyle w:val="Hyperlink"/>
          </w:rPr>
          <w:t>Otero et al., 2022</w:t>
        </w:r>
      </w:hyperlink>
      <w:r>
        <w:t>).</w:t>
      </w:r>
    </w:p>
    <w:p w14:paraId="130C8980" w14:textId="77777777" w:rsidR="00AF54DB" w:rsidRDefault="00000000">
      <w:pPr>
        <w:pStyle w:val="BodyText"/>
      </w:pPr>
      <w:r>
        <w:t>How do network ties affect redistributive preferences? The class position of surrounding family members, friends, and acquaintances affects support for redistribution, as these ties function as socialization agents whose impact can be amplified in segregated social networks. In principle, political attitudes are connected to class interests and norms as they are socialized in the family of origin during childhood and early adulthood. For instance, Lee (</w:t>
      </w:r>
      <w:hyperlink w:anchor="ref-lee_consider_2023">
        <w:r>
          <w:rPr>
            <w:rStyle w:val="Hyperlink"/>
          </w:rPr>
          <w:t>2023</w:t>
        </w:r>
      </w:hyperlink>
      <w:r>
        <w:t>)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hyperlink w:anchor="ref-paskov_crossclass_2022">
        <w:r>
          <w:rPr>
            <w:rStyle w:val="Hyperlink"/>
          </w:rPr>
          <w:t>2022</w:t>
        </w:r>
      </w:hyperlink>
      <w:r>
        <w:t xml:space="preserve">) indicates that working-class ties bolster redistributive preferences, whereas ties with the upper class decrease them, with the effects becoming more pronounced </w:t>
      </w:r>
      <w:r>
        <w:lastRenderedPageBreak/>
        <w:t>when the class positions of individuals, partners, and parents form a more homogeneous network. Similarly, Lindh et al. (</w:t>
      </w:r>
      <w:hyperlink w:anchor="ref-lindh_missing_2021">
        <w:r>
          <w:rPr>
            <w:rStyle w:val="Hyperlink"/>
          </w:rPr>
          <w:t>2021</w:t>
        </w:r>
      </w:hyperlink>
      <w:r>
        <w:t>) found that friendship and acquaintanceship ties to the managerial class are associated with lower redistributive preferences compared to ties with the sociocultural and working classes. Hence, this suggests that individuals tend to adjust their attitudes based on the class position of their contacts (</w:t>
      </w:r>
      <w:hyperlink w:anchor="ref-lindh_missing_2021">
        <w:r>
          <w:rPr>
            <w:rStyle w:val="Hyperlink"/>
          </w:rPr>
          <w:t>Lindh et al., 2021</w:t>
        </w:r>
      </w:hyperlink>
      <w:r>
        <w:t>).</w:t>
      </w:r>
    </w:p>
    <w:p w14:paraId="130C8981" w14:textId="77777777" w:rsidR="00AF54DB" w:rsidRDefault="00000000">
      <w:pPr>
        <w:pStyle w:val="BodyText"/>
      </w:pPr>
      <w:r>
        <w:t>In summary, as homogeneity refers to the overall degree of segregation without distinguishing between class positions I anticipate a weak direct association between network homogeneity and redistributive preferences. Conversely, I hypothesize that the association of network homogeneity with redistributive preferences is conditional on social class as homogeneous social networks should reinforce attitude similarity (</w:t>
      </w:r>
      <w:r>
        <w:rPr>
          <w:i/>
          <w:iCs/>
        </w:rPr>
        <w:t>segregation hypothesis</w:t>
      </w:r>
      <w: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130C8982" w14:textId="77777777" w:rsidR="00AF54DB" w:rsidRDefault="00000000">
      <w:pPr>
        <w:pStyle w:val="BlockText"/>
      </w:pPr>
      <w:r>
        <w:t xml:space="preserve">H1: </w:t>
      </w:r>
      <w:r>
        <w:rPr>
          <w:i/>
          <w:iCs/>
        </w:rPr>
        <w:t xml:space="preserve">The greater the network segregation in the lower (upper) classes, the higher (lower) the redistributive preferences. </w:t>
      </w:r>
    </w:p>
    <w:p w14:paraId="130C8983" w14:textId="77777777" w:rsidR="00AF54DB" w:rsidRDefault="00000000">
      <w:pPr>
        <w:pStyle w:val="Heading2"/>
      </w:pPr>
      <w:bookmarkStart w:id="5" w:name="X04354fdc2a794a385ba293be7b62aa994d56702"/>
      <w:bookmarkEnd w:id="4"/>
      <w:r>
        <w:rPr>
          <w:rStyle w:val="SectionNumber"/>
        </w:rPr>
        <w:t>2.4</w:t>
      </w:r>
      <w:r>
        <w:tab/>
        <w:t>Economic inequality as context for class relations and redistributive preferences</w:t>
      </w:r>
    </w:p>
    <w:p w14:paraId="130C8984" w14:textId="77777777" w:rsidR="00AF54DB" w:rsidRDefault="00000000">
      <w:pPr>
        <w:pStyle w:val="FirstParagraph"/>
      </w:pPr>
      <w:r>
        <w:t xml:space="preserve">Studies on economic inequality, social class, and redistributive preferences indicate that social classes react differently to rising economic inequality. Theoretically, political economists have suggested that high-income individuals are far from monolithic in their redistributive preferences, arguing that their concerns about the harmful </w:t>
      </w:r>
      <w:r>
        <w:rPr>
          <w:i/>
          <w:iCs/>
        </w:rPr>
        <w:t>consequences</w:t>
      </w:r>
      <w:r>
        <w:t xml:space="preserve"> of economic inequality (e.g., crime) ultimately motivate altruistic support for redistribution (</w:t>
      </w:r>
      <w:hyperlink w:anchor="ref-dimick_altruistic_2017">
        <w:r>
          <w:rPr>
            <w:rStyle w:val="Hyperlink"/>
          </w:rPr>
          <w:t>Dimick et al., 2017</w:t>
        </w:r>
      </w:hyperlink>
      <w:r>
        <w:t xml:space="preserve">, </w:t>
      </w:r>
      <w:hyperlink w:anchor="ref-dimick_models_2018">
        <w:r>
          <w:rPr>
            <w:rStyle w:val="Hyperlink"/>
          </w:rPr>
          <w:t>2018</w:t>
        </w:r>
      </w:hyperlink>
      <w:r>
        <w:t xml:space="preserve">; </w:t>
      </w:r>
      <w:hyperlink w:anchor="ref-rueda_externalities_2016">
        <w:r>
          <w:rPr>
            <w:rStyle w:val="Hyperlink"/>
          </w:rPr>
          <w:t>Rueda and Stegmueller, 2016</w:t>
        </w:r>
      </w:hyperlink>
      <w:r>
        <w:t xml:space="preserve">). Conversely, the moral economy literature in sociology has argued that the differences among the affluent can be explained as a matter of distributive justice evaluations about the </w:t>
      </w:r>
      <w:r>
        <w:rPr>
          <w:i/>
          <w:iCs/>
        </w:rPr>
        <w:t>procedures</w:t>
      </w:r>
      <w:r>
        <w:t xml:space="preserve"> for resource allocation (</w:t>
      </w:r>
      <w:hyperlink w:anchor="ref-liebig_sociology_2016">
        <w:r>
          <w:rPr>
            <w:rStyle w:val="Hyperlink"/>
          </w:rPr>
          <w:t>Liebig and Sauer, 2016</w:t>
        </w:r>
      </w:hyperlink>
      <w:r>
        <w:t>).</w:t>
      </w:r>
    </w:p>
    <w:p w14:paraId="130C8985" w14:textId="77777777" w:rsidR="00AF54DB" w:rsidRDefault="00000000">
      <w:pPr>
        <w:pStyle w:val="BodyText"/>
      </w:pPr>
      <w:r>
        <w:t>Empirically, it has been shown that affluent groups are more responsive as they perceive the overall opportunity structure and social mobility chances are affected by rising inequality (</w:t>
      </w:r>
      <w:hyperlink w:anchor="ref-sachweh_why_2019">
        <w:r>
          <w:rPr>
            <w:rStyle w:val="Hyperlink"/>
          </w:rPr>
          <w:t>Sachweh and Sthamer, 2019</w:t>
        </w:r>
      </w:hyperlink>
      <w:r>
        <w:t>). Likewise, higher perceived inequality of opportunity among the upper classes can motivate support for redistribution as a matter of justice in the conditions for getting ahead (</w:t>
      </w:r>
      <w:hyperlink w:anchor="ref-kim_socioeconomic_2018">
        <w:r>
          <w:rPr>
            <w:rStyle w:val="Hyperlink"/>
          </w:rPr>
          <w:t>Kim and Lee, 2018</w:t>
        </w:r>
      </w:hyperlink>
      <w:r>
        <w:t>). In contrast, low-income individuals perceive ascribed characteristics as more important in constraining the opportunity structure, regardless of current income inequality (</w:t>
      </w:r>
      <w:hyperlink w:anchor="ref-sachweh_why_2019">
        <w:r>
          <w:rPr>
            <w:rStyle w:val="Hyperlink"/>
          </w:rPr>
          <w:t>Sachweh and Sthamer, 2019</w:t>
        </w:r>
      </w:hyperlink>
      <w:r>
        <w:t>). In a similar perspective, Edlund and Lindh (</w:t>
      </w:r>
      <w:hyperlink w:anchor="ref-edlund_democratic_2015">
        <w:r>
          <w:rPr>
            <w:rStyle w:val="Hyperlink"/>
          </w:rPr>
          <w:t>2015</w:t>
        </w:r>
      </w:hyperlink>
      <w:r>
        <w:t>) argue that in unequal societies with residual welfare states, social class has a poor political meaning, making distributive conflicts weakly institutionalized around traditional working-class organizations (e.g., unions). Thus, stronger support for state-organized redistribution among the upper classes can also be explained as they are often more aware of the incentives and societal consequences of income inequality (</w:t>
      </w:r>
      <w:hyperlink w:anchor="ref-curtis_how_2015">
        <w:r>
          <w:rPr>
            <w:rStyle w:val="Hyperlink"/>
          </w:rPr>
          <w:t>Curtis and Andersen, 2015</w:t>
        </w:r>
      </w:hyperlink>
      <w:r>
        <w:t xml:space="preserve">; </w:t>
      </w:r>
      <w:hyperlink w:anchor="ref-Svallfors2006">
        <w:r>
          <w:rPr>
            <w:rStyle w:val="Hyperlink"/>
          </w:rPr>
          <w:t>Svallfors, 2006</w:t>
        </w:r>
      </w:hyperlink>
      <w:r>
        <w:t>).</w:t>
      </w:r>
    </w:p>
    <w:p w14:paraId="130C8986" w14:textId="77777777" w:rsidR="00AF54DB" w:rsidRDefault="00000000">
      <w:pPr>
        <w:pStyle w:val="BodyText"/>
      </w:pPr>
      <w:r>
        <w:lastRenderedPageBreak/>
        <w:t>How does income inequality affect social networks? As income inequality implies stronger barriers to establishing trustworthy social connections, this also has consequences on the structure of class relations. Neckerman and Torche (</w:t>
      </w:r>
      <w:hyperlink w:anchor="ref-neckerman_inequality_2007">
        <w:r>
          <w:rPr>
            <w:rStyle w:val="Hyperlink"/>
          </w:rPr>
          <w:t>2007, p. 344</w:t>
        </w:r>
      </w:hyperlink>
      <w:r>
        <w:t>) suggest that experiencing marginalization is deeply associated with diminished chances for participating openly in social life, which can be exacerbated in contexts of greater inequality. Also, societies with higher income inequality can erode social relations as they exhibit reduced social trust that operates as the basis for mutual understanding and feelings of solidarity (</w:t>
      </w:r>
      <w:hyperlink w:anchor="ref-kragten_income_2017">
        <w:r>
          <w:rPr>
            <w:rStyle w:val="Hyperlink"/>
          </w:rPr>
          <w:t>Kragten and Rözer, 2017</w:t>
        </w:r>
      </w:hyperlink>
      <w:r>
        <w:t>). Likewise, in contexts of lower income inequality and encompassing welfare states, higher levels of civic and social participation increase generalized trust and reduce social conflict (</w:t>
      </w:r>
      <w:hyperlink w:anchor="ref-uslaner_inequality_2005">
        <w:r>
          <w:rPr>
            <w:rStyle w:val="Hyperlink"/>
          </w:rPr>
          <w:t>Uslaner and Brown, 2005</w:t>
        </w:r>
      </w:hyperlink>
      <w:r>
        <w:t>). In a similar vein, Yamamura (</w:t>
      </w:r>
      <w:hyperlink w:anchor="ref-yamamura_social_2012">
        <w:r>
          <w:rPr>
            <w:rStyle w:val="Hyperlink"/>
          </w:rPr>
          <w:t>2012</w:t>
        </w:r>
      </w:hyperlink>
      <w:r>
        <w:t>) showed that redistributive preferences rise as community-level participation in social activities increases. Moreover, high-income citizens in these communities are specifically more likely to support collective solidarity through government redistribution.</w:t>
      </w:r>
    </w:p>
    <w:p w14:paraId="130C8987" w14:textId="77777777" w:rsidR="00AF54DB" w:rsidRDefault="00000000">
      <w:pPr>
        <w:pStyle w:val="BodyText"/>
      </w:pPr>
      <w:r>
        <w:t>Empirically, cross-national studies show that already-stratified access to social activities and diverse networks is further reinforced in unequal societies. For instance, Letki and Mieriņa (</w:t>
      </w:r>
      <w:hyperlink w:anchor="ref-letki_getting_2015">
        <w:r>
          <w:rPr>
            <w:rStyle w:val="Hyperlink"/>
          </w:rPr>
          <w:t>2015</w:t>
        </w:r>
      </w:hyperlink>
      <w:r>
        <w:t>) show that extensive networks in unequal societies are more common among low-income individuals who rely more on close ties for social support than high-income individuals. Additionally, Pichler and Wallace (</w:t>
      </w:r>
      <w:hyperlink w:anchor="ref-pichler_social_2009">
        <w:r>
          <w:rPr>
            <w:rStyle w:val="Hyperlink"/>
          </w:rPr>
          <w:t>2009</w:t>
        </w:r>
      </w:hyperlink>
      <w:r>
        <w:t>) demonstrated that class differences in participation in civic and family networks are exacerbated in more unequal societies. Likewise, Lancee and Van de Werfhorst (</w:t>
      </w:r>
      <w:hyperlink w:anchor="ref-lancee_income_2012">
        <w:r>
          <w:rPr>
            <w:rStyle w:val="Hyperlink"/>
          </w:rPr>
          <w:t>2012</w:t>
        </w:r>
      </w:hyperlink>
      <w:r>
        <w:t>) found that income-based stratification in civic participation becomes more pronounced as inequality increases. Also, Otero et al. (</w:t>
      </w:r>
      <w:hyperlink w:anchor="ref-otero_differences_2023">
        <w:r>
          <w:rPr>
            <w:rStyle w:val="Hyperlink"/>
          </w:rPr>
          <w:t>2023</w:t>
        </w:r>
      </w:hyperlink>
      <w:r>
        <w:t>) found that economic inequality enhances stratified access to network diversity, suggesting that it amplifies the interdependence among cultural, economic, and social capital. Thus, the upper classes can navigate diverse social settings while preserving their distinctive position, whereas the lower classes often remain marginalized and segregated due to the choices of others (</w:t>
      </w:r>
      <w:hyperlink w:anchor="ref-otero_open_2021">
        <w:r>
          <w:rPr>
            <w:rStyle w:val="Hyperlink"/>
          </w:rPr>
          <w:t>Otero et al., 2021, p. 24</w:t>
        </w:r>
      </w:hyperlink>
      <w:r>
        <w:t>).</w:t>
      </w:r>
    </w:p>
    <w:p w14:paraId="130C8988" w14:textId="77777777" w:rsidR="00AF54DB" w:rsidRDefault="00000000">
      <w:pPr>
        <w:pStyle w:val="BodyText"/>
      </w:pPr>
      <w:r>
        <w:t>To summarize, I expect that income inequality weakens the interaction between network homogeneity and social class. Specifically, I hypothesize that the conditional relationship between network homogeneity and social class (</w:t>
      </w:r>
      <w:r>
        <w:rPr>
          <w:i/>
          <w:iCs/>
        </w:rPr>
        <w:t>segregation hypothesis</w:t>
      </w:r>
      <w:r>
        <w:t>) will be less pronounced in contexts of higher income inequality (</w:t>
      </w:r>
      <w:r>
        <w:rPr>
          <w:i/>
          <w:iCs/>
        </w:rPr>
        <w:t>mitigation hypothesis</w:t>
      </w:r>
      <w:r>
        <w:t>). Given the above considerations, the second hypothesis reads as follows:</w:t>
      </w:r>
    </w:p>
    <w:p w14:paraId="130C8989" w14:textId="77777777" w:rsidR="00AF54DB" w:rsidRDefault="00000000">
      <w:pPr>
        <w:pStyle w:val="BlockText"/>
      </w:pPr>
      <w:r>
        <w:t xml:space="preserve">H2: </w:t>
      </w:r>
      <w:r>
        <w:rPr>
          <w:i/>
          <w:iCs/>
        </w:rPr>
        <w:t>The greater the income inequality, the weaker the conditional association of network segregation by social class on redistributive preferences.</w:t>
      </w:r>
    </w:p>
    <w:p w14:paraId="130C898A" w14:textId="77777777" w:rsidR="00AF54DB" w:rsidRDefault="00000000">
      <w:pPr>
        <w:pStyle w:val="Heading1"/>
      </w:pPr>
      <w:bookmarkStart w:id="6" w:name="methodology"/>
      <w:bookmarkEnd w:id="1"/>
      <w:bookmarkEnd w:id="5"/>
      <w:r>
        <w:rPr>
          <w:rStyle w:val="SectionNumber"/>
        </w:rPr>
        <w:t>3</w:t>
      </w:r>
      <w:r>
        <w:tab/>
        <w:t>Methodology</w:t>
      </w:r>
    </w:p>
    <w:p w14:paraId="130C898B" w14:textId="77777777" w:rsidR="00AF54DB" w:rsidRDefault="00000000">
      <w:pPr>
        <w:pStyle w:val="Heading2"/>
      </w:pPr>
      <w:bookmarkStart w:id="7" w:name="data"/>
      <w:r>
        <w:rPr>
          <w:rStyle w:val="SectionNumber"/>
        </w:rPr>
        <w:t>3.1</w:t>
      </w:r>
      <w:r>
        <w:tab/>
        <w:t>Data</w:t>
      </w:r>
    </w:p>
    <w:p w14:paraId="130C898C" w14:textId="77777777" w:rsidR="00AF54DB" w:rsidRDefault="00000000">
      <w:pPr>
        <w:pStyle w:val="FirstParagraph"/>
      </w:pPr>
      <w:r>
        <w:t>The primary data source for this study is the “Social Networks and Social Resources” module of the International Social Survey Program (ISSP) (</w:t>
      </w:r>
      <w:hyperlink w:anchor="ref-issp_networks_2017">
        <w:r>
          <w:rPr>
            <w:rStyle w:val="Hyperlink"/>
          </w:rPr>
          <w:t>ISSP Research Group, 2019</w:t>
        </w:r>
      </w:hyperlink>
      <w:r>
        <w:t xml:space="preserve">). The ISSP provides a nationally representative probability sample of the adult </w:t>
      </w:r>
      <w:r>
        <w:lastRenderedPageBreak/>
        <w:t xml:space="preserve">population in each participating country without substitution. Each country administers a carefully adapted questionnaire to ensure the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 </w:t>
      </w:r>
      <w:r>
        <w:rPr>
          <w:rStyle w:val="FootnoteReference"/>
        </w:rPr>
        <w:footnoteReference w:id="1"/>
      </w:r>
      <w:r>
        <w:t>.</w:t>
      </w:r>
    </w:p>
    <w:p w14:paraId="130C898D" w14:textId="77777777" w:rsidR="00AF54DB" w:rsidRDefault="00000000">
      <w:pPr>
        <w:pStyle w:val="Heading2"/>
      </w:pPr>
      <w:bookmarkStart w:id="8" w:name="variables"/>
      <w:bookmarkEnd w:id="7"/>
      <w:r>
        <w:rPr>
          <w:rStyle w:val="SectionNumber"/>
        </w:rPr>
        <w:t>3.2</w:t>
      </w:r>
      <w:r>
        <w:tab/>
        <w:t>Variables</w:t>
      </w:r>
    </w:p>
    <w:p w14:paraId="130C898E" w14:textId="77777777" w:rsidR="00AF54DB" w:rsidRDefault="00000000">
      <w:pPr>
        <w:pStyle w:val="Heading3"/>
      </w:pPr>
      <w:bookmarkStart w:id="9" w:name="dependent-variable"/>
      <w:r>
        <w:t>Dependent variable</w:t>
      </w:r>
    </w:p>
    <w:p w14:paraId="130C898F" w14:textId="77777777" w:rsidR="00AF54DB" w:rsidRDefault="00000000">
      <w:pPr>
        <w:pStyle w:val="FirstParagraph"/>
      </w:pPr>
      <w:r>
        <w:t>I use two indicators to measure redistributive preferences. The first indicator corresponds to support for government redistribution and it is measured by the item: “It is the responsibility of the government to reduce the differences in income between people with high incomes and those with low incomes.” The second indicator is egalitarian preferences and it is measured by the item: “For a society to be fair, differences in people’s standard of living should be small.” Both indicators use a five-point Likert scale with the following categories: ‘Strongly agree’ (1), ‘Agree’ (2), ‘Neither agree nor disagree’(3), ‘Disagree’ (4), and ‘Strongly disagree’(5). Following Svallfors (</w:t>
      </w:r>
      <w:hyperlink w:anchor="ref-svallfors_government_2013">
        <w:r>
          <w:rPr>
            <w:rStyle w:val="Hyperlink"/>
          </w:rPr>
          <w:t>2013</w:t>
        </w:r>
      </w:hyperlink>
      <w:r>
        <w:t>), I reverse-coded, averaged and normalized the indicators in a 0 to 100 index, where higher values reflect stronger redistributive preferences.</w:t>
      </w:r>
    </w:p>
    <w:p w14:paraId="130C8990" w14:textId="77777777" w:rsidR="00AF54DB" w:rsidRDefault="00000000">
      <w:pPr>
        <w:pStyle w:val="Heading3"/>
      </w:pPr>
      <w:bookmarkStart w:id="10" w:name="independent-variables---individual-level"/>
      <w:bookmarkEnd w:id="9"/>
      <w:r>
        <w:t>Independent variables - individual level</w:t>
      </w:r>
    </w:p>
    <w:p w14:paraId="130C8991" w14:textId="77777777" w:rsidR="00AF54DB" w:rsidRDefault="00000000">
      <w:pPr>
        <w:pStyle w:val="FirstParagraph"/>
      </w:pPr>
      <w:r>
        <w:t>To measure social class, I employ the Erikson-Goldthorpe-Portocarrero (EGP) class scheme (</w:t>
      </w:r>
      <w:hyperlink w:anchor="ref-Erikson1992">
        <w:r>
          <w:rPr>
            <w:rStyle w:val="Hyperlink"/>
          </w:rPr>
          <w:t>Erikson and Goldthorpe, 1992</w:t>
        </w:r>
      </w:hyperlink>
      <w:r>
        <w:t>). The EGP scheme is one of the most consistent and validated measures for social class positions in comparative research and has demonstrated its validity in both industrialized and late-industrialized societies (</w:t>
      </w:r>
      <w:hyperlink w:anchor="ref-barozet_measurement_2021">
        <w:r>
          <w:rPr>
            <w:rStyle w:val="Hyperlink"/>
          </w:rPr>
          <w:t>Barozet et al., 2021</w:t>
        </w:r>
      </w:hyperlink>
      <w:r>
        <w:t xml:space="preserve">; </w:t>
      </w:r>
      <w:hyperlink w:anchor="ref-evans_political_2013">
        <w:r>
          <w:rPr>
            <w:rStyle w:val="Hyperlink"/>
          </w:rPr>
          <w:t>G. Evans and Graaf, 2013</w:t>
        </w:r>
      </w:hyperlink>
      <w:r>
        <w:t>). Therefore, information about occupations, self-employment status, and the number of employees is used to classify respondents into six class positions. Following previous research, a simplified version of the EGP class scheme that collapses three classes is employed (</w:t>
      </w:r>
      <w:hyperlink w:anchor="ref-edlund_influence_2003">
        <w:r>
          <w:rPr>
            <w:rStyle w:val="Hyperlink"/>
          </w:rPr>
          <w:t>Edlund, 2003</w:t>
        </w:r>
      </w:hyperlink>
      <w:r>
        <w:t xml:space="preserve">; </w:t>
      </w:r>
      <w:hyperlink w:anchor="ref-sosnaud_class_2013">
        <w:r>
          <w:rPr>
            <w:rStyle w:val="Hyperlink"/>
          </w:rPr>
          <w:t>Sosnaud et al., 2013</w:t>
        </w:r>
      </w:hyperlink>
      <w:r>
        <w:t>). Specifically, this version distinguishes among the Service Class (higher and lower managerial and professionals), Intermediate Class (routine nonmanual workers and self-employed), and Working Class (manual supervisors, skilled and unskilled manual workers) (see Table ?? in the Appendix).</w:t>
      </w:r>
    </w:p>
    <w:p w14:paraId="130C8992" w14:textId="77777777" w:rsidR="00AF54DB" w:rsidRDefault="00000000">
      <w:pPr>
        <w:pStyle w:val="BodyText"/>
      </w:pPr>
      <w:r>
        <w:t xml:space="preserve">I employed the position generator as the basis for the class-based network homogeneity measure. This instrument has been widely used in social capital studies </w:t>
      </w:r>
      <w:r>
        <w:lastRenderedPageBreak/>
        <w:t>and follows an ego-centered approach where is assumed that social ties to different hierarchical positions in the social structure provide access to social resources (</w:t>
      </w:r>
      <w:hyperlink w:anchor="ref-vandergaag_position_2008">
        <w:r>
          <w:rPr>
            <w:rStyle w:val="Hyperlink"/>
          </w:rPr>
          <w:t>van der Gaag et al., 2008</w:t>
        </w:r>
      </w:hyperlink>
      <w:r>
        <w:t>). Here, a list of ten occupations is displayed and declared as a “Family or relative,” “Close friend”, “Someone else I know,” or “No one.” The first three categories are binary coded as “Knows” (1) and the rest as “Does not know” (0). Then, the sum of all occupations known represents the total number of ties per respondent.</w:t>
      </w:r>
    </w:p>
    <w:p w14:paraId="130C8993" w14:textId="77777777" w:rsidR="00AF54DB" w:rsidRDefault="00000000">
      <w:pPr>
        <w:pStyle w:val="BodyText"/>
      </w:pPr>
      <w:r>
        <w:t>Subsequently, following Otero et al. (</w:t>
      </w:r>
      <w:hyperlink w:anchor="ref-otero_differences_2023">
        <w:r>
          <w:rPr>
            <w:rStyle w:val="Hyperlink"/>
          </w:rPr>
          <w:t>2023</w:t>
        </w:r>
      </w:hyperlink>
      <w:r>
        <w:t>) I classify occupations into three status positions that resemble Goldthorpe’s class positions based on the International Socio-Economic Index of Occupational Status (ISEI) (</w:t>
      </w:r>
      <w:hyperlink w:anchor="ref-ganzeboom_new_2010">
        <w:r>
          <w:rPr>
            <w:rStyle w:val="Hyperlink"/>
          </w:rPr>
          <w:t>Ganzeboom, 2010</w:t>
        </w:r>
      </w:hyperlink>
      <w:r>
        <w:t xml:space="preserve">). The classification is as follows: lawyer, executive of a large firm, and human resource manager are categorized as </w:t>
      </w:r>
      <w:r>
        <w:rPr>
          <w:i/>
          <w:iCs/>
        </w:rPr>
        <w:t>higher</w:t>
      </w:r>
      <w:r>
        <w:t xml:space="preserve"> positions (ISEI range: 68-85); school teacher, police officer, and nurse are classified as </w:t>
      </w:r>
      <w:r>
        <w:rPr>
          <w:i/>
          <w:iCs/>
        </w:rPr>
        <w:t>medium</w:t>
      </w:r>
      <w:r>
        <w:t xml:space="preserve"> positions (ISEI range: 48-63); and car mechanic, bus driver, hairdresser, and home or office cleaner are considered </w:t>
      </w:r>
      <w:r>
        <w:rPr>
          <w:i/>
          <w:iCs/>
        </w:rPr>
        <w:t>lower</w:t>
      </w:r>
      <w:r>
        <w:t xml:space="preserve"> positions (ISEI range: 17-38).</w:t>
      </w:r>
    </w:p>
    <w:p w14:paraId="130C8994" w14:textId="77777777" w:rsidR="00AF54DB" w:rsidRDefault="00000000">
      <w:pPr>
        <w:pStyle w:val="BodyText"/>
      </w:pPr>
      <w:r>
        <w:t>Given the above, I adopt established procedures in the literature for measuring homogeneity in ego-centered networks (</w:t>
      </w:r>
      <w:hyperlink w:anchor="ref-volker_birds_2022">
        <w:r>
          <w:rPr>
            <w:rStyle w:val="Hyperlink"/>
          </w:rPr>
          <w:t>Völker, 2022</w:t>
        </w:r>
      </w:hyperlink>
      <w:r>
        <w:t>). Regarding class segregation, Otero et al. (</w:t>
      </w:r>
      <w:hyperlink w:anchor="ref-otero_lives_2022">
        <w:r>
          <w:rPr>
            <w:rStyle w:val="Hyperlink"/>
          </w:rPr>
          <w:t>2022</w:t>
        </w:r>
      </w:hyperlink>
      <w:r>
        <w:t>) classified occupations from the position generator into three class positions to compute the proportion of similar ties based on social class, thereby measuring class-based network homogeneity.</w:t>
      </w:r>
    </w:p>
    <w:p w14:paraId="130C8995" w14:textId="77777777" w:rsidR="00AF54DB" w:rsidRDefault="00000000">
      <w:pPr>
        <w:pStyle w:val="BodyText"/>
      </w:pPr>
      <w:r>
        <w:t xml:space="preserve">Therefore, I calculate the number of ingroup ties according to the respondents’ class position and divide it by the total number of known occupations to obtain a measure of network homogeneity. This measure represents the proportion of similar social ties within the personal network, where a value of zero indicates complete </w:t>
      </w:r>
      <w:r>
        <w:rPr>
          <w:i/>
          <w:iCs/>
        </w:rPr>
        <w:t>heterogeneity</w:t>
      </w:r>
      <w:r>
        <w:t xml:space="preserve"> (i.e., all ties are different), and a value of one indicates complete </w:t>
      </w:r>
      <w:r>
        <w:rPr>
          <w:i/>
          <w:iCs/>
        </w:rPr>
        <w:t>homogeneity</w:t>
      </w:r>
      <w:r>
        <w:t xml:space="preserve"> (i.e., all ties are similar). Substantively, higher values reflect a greater social distance from other social classes in society.</w:t>
      </w:r>
    </w:p>
    <w:p w14:paraId="130C8996" w14:textId="77777777" w:rsidR="00AF54DB" w:rsidRDefault="00000000">
      <w:pPr>
        <w:pStyle w:val="BodyText"/>
      </w:pPr>
      <w:r>
        <w:t>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hyperlink w:anchor="ref-hausermann_highskilled_2015">
        <w:r>
          <w:rPr>
            <w:rStyle w:val="Hyperlink"/>
          </w:rPr>
          <w:t>Häusermann et al., 2015</w:t>
        </w:r>
      </w:hyperlink>
      <w:r>
        <w:t xml:space="preserve">; </w:t>
      </w:r>
      <w:hyperlink w:anchor="ref-kitschelt_occupations_2014">
        <w:r>
          <w:rPr>
            <w:rStyle w:val="Hyperlink"/>
          </w:rPr>
          <w:t>Kitschelt and Rehm, 2014</w:t>
        </w:r>
      </w:hyperlink>
      <w:r>
        <w:t>). Third, gender, age, and marital status are included in all models as sociodemographic characteristics to control for the potential influence of life course events and gendered effects (</w:t>
      </w:r>
      <w:hyperlink w:anchor="ref-vanheuvelen_intercohort_2018">
        <w:r>
          <w:rPr>
            <w:rStyle w:val="Hyperlink"/>
          </w:rPr>
          <w:t>VanHeuvelen and Copas, 2018</w:t>
        </w:r>
      </w:hyperlink>
      <w:r>
        <w:t xml:space="preserve">; </w:t>
      </w:r>
      <w:hyperlink w:anchor="ref-waitkus_investigating_2021">
        <w:r>
          <w:rPr>
            <w:rStyle w:val="Hyperlink"/>
          </w:rPr>
          <w:t>Waitkus and Minkus, 2021</w:t>
        </w:r>
      </w:hyperlink>
      <w:r>
        <w:t>).</w:t>
      </w:r>
    </w:p>
    <w:p w14:paraId="130C8997" w14:textId="77777777" w:rsidR="00AF54DB" w:rsidRDefault="00000000">
      <w:pPr>
        <w:pStyle w:val="Heading3"/>
      </w:pPr>
      <w:bookmarkStart w:id="11" w:name="independent-variables---country-level"/>
      <w:bookmarkEnd w:id="10"/>
      <w:r>
        <w:t>Independent variables - country level</w:t>
      </w:r>
    </w:p>
    <w:p w14:paraId="130C8998" w14:textId="77777777" w:rsidR="00AF54DB" w:rsidRDefault="00000000">
      <w:pPr>
        <w:pStyle w:val="FirstParagraph"/>
      </w:pPr>
      <w:r>
        <w:t>To measure economic inequality comparatively, I use the Gini index (post-taxes and transfers) from the World Income Inequality Dataset (WID) (</w:t>
      </w:r>
      <w:hyperlink w:anchor="ref-alvaredo_world_2022">
        <w:r>
          <w:rPr>
            <w:rStyle w:val="Hyperlink"/>
          </w:rPr>
          <w:t>Alvaredo et al., 2022</w:t>
        </w:r>
      </w:hyperlink>
      <w:r>
        <w:t>). Additionally, I incorporate two contextual variables as controls in the multilevel regression. First, employing Gross Domestic Product (GDP) in constant 2017 USD (PPP) ensures that economic inequality estimates remain consistent regardless of economic conditions (</w:t>
      </w:r>
      <w:hyperlink w:anchor="ref-wiid_2023">
        <w:r>
          <w:rPr>
            <w:rStyle w:val="Hyperlink"/>
          </w:rPr>
          <w:t>UNU-WIDER, 2023</w:t>
        </w:r>
      </w:hyperlink>
      <w:r>
        <w:t xml:space="preserve">). Second, following Edlund and Lindh </w:t>
      </w:r>
      <w:r>
        <w:lastRenderedPageBreak/>
        <w:t>(</w:t>
      </w:r>
      <w:hyperlink w:anchor="ref-edlund_democratic_2015">
        <w:r>
          <w:rPr>
            <w:rStyle w:val="Hyperlink"/>
          </w:rPr>
          <w:t>2015</w:t>
        </w:r>
      </w:hyperlink>
      <w: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 (</w:t>
      </w:r>
      <w:hyperlink w:anchor="ref-ilo_world_2022">
        <w:r>
          <w:rPr>
            <w:rStyle w:val="Hyperlink"/>
          </w:rPr>
          <w:t>ILO, 2022</w:t>
        </w:r>
      </w:hyperlink>
      <w:r>
        <w:t>), (ii) welfare generosity as total governmental spending as a share of GDP (</w:t>
      </w:r>
      <w:hyperlink w:anchor="ref-ilo_world_2022">
        <w:r>
          <w:rPr>
            <w:rStyle w:val="Hyperlink"/>
          </w:rPr>
          <w:t>ILO, 2022</w:t>
        </w:r>
      </w:hyperlink>
      <w:r>
        <w:t>), and (iii) the current level of redistribution (</w:t>
      </w:r>
      <w:hyperlink w:anchor="ref-solt_measuring_2020">
        <w:r>
          <w:rPr>
            <w:rStyle w:val="Hyperlink"/>
          </w:rPr>
          <w:t>Solt, 2020</w:t>
        </w:r>
      </w:hyperlink>
      <w:r>
        <w:t>).</w:t>
      </w:r>
    </w:p>
    <w:p w14:paraId="130C8999" w14:textId="77777777" w:rsidR="00AF54DB" w:rsidRDefault="00000000">
      <w:pPr>
        <w:pStyle w:val="Heading2"/>
      </w:pPr>
      <w:bookmarkStart w:id="12" w:name="methods"/>
      <w:bookmarkEnd w:id="8"/>
      <w:bookmarkEnd w:id="11"/>
      <w:r>
        <w:rPr>
          <w:rStyle w:val="SectionNumber"/>
        </w:rPr>
        <w:t>3.3</w:t>
      </w:r>
      <w:r>
        <w:tab/>
        <w:t>Methods</w:t>
      </w:r>
    </w:p>
    <w:p w14:paraId="130C899A" w14:textId="77777777" w:rsidR="00AF54DB" w:rsidRDefault="00000000">
      <w:pPr>
        <w:pStyle w:val="FirstParagraph"/>
      </w:pPr>
      <w:r>
        <w:t xml:space="preserve">I employ multilevel linear regression models for accounting by the hierarchical structure of the data given that individuals are nested within countries.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micro-level models are estimated to examine the association between network homogeneity and social class to test Hypothesis 1 </w:t>
      </w:r>
      <w:r>
        <w:rPr>
          <w:rStyle w:val="FootnoteReference"/>
        </w:rPr>
        <w:footnoteReference w:id="2"/>
      </w:r>
      <w:r>
        <w:t>. Following this, macro-level models are estimated by incorporating random intercepts and random slopes for network homogeneity and social class. This model tests Hypothesis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hyperlink w:anchor="ref-aguinis_bestpractice_2013">
        <w:r>
          <w:rPr>
            <w:rStyle w:val="Hyperlink"/>
          </w:rPr>
          <w:t>Aguinis et al., 2013</w:t>
        </w:r>
      </w:hyperlink>
      <w:r>
        <w:t>). Additionally, all country-level factors are standardized (z-scores) to facilitate comparability in the estimations (</w:t>
      </w:r>
      <w:hyperlink w:anchor="ref-hox_multilevel_2010">
        <w:r>
          <w:rPr>
            <w:rStyle w:val="Hyperlink"/>
          </w:rPr>
          <w:t>Hox, 2010</w:t>
        </w:r>
      </w:hyperlink>
      <w:r>
        <w:t xml:space="preserve">). All the models are estimated employing the </w:t>
      </w:r>
      <w:r>
        <w:rPr>
          <w:rStyle w:val="VerbatimChar"/>
        </w:rPr>
        <w:t>lme4</w:t>
      </w:r>
      <w:r>
        <w:t xml:space="preserve"> package in </w:t>
      </w:r>
      <w:r>
        <w:rPr>
          <w:rStyle w:val="VerbatimChar"/>
        </w:rPr>
        <w:t>R</w:t>
      </w:r>
      <w:r>
        <w:t xml:space="preserve"> (</w:t>
      </w:r>
      <w:hyperlink w:anchor="ref-bates_fitting_2015">
        <w:r>
          <w:rPr>
            <w:rStyle w:val="Hyperlink"/>
          </w:rPr>
          <w:t>Bates et al., 2015</w:t>
        </w:r>
      </w:hyperlink>
      <w:r>
        <w:t xml:space="preserve">). </w:t>
      </w:r>
      <w:r>
        <w:rPr>
          <w:rStyle w:val="FootnoteReference"/>
        </w:rPr>
        <w:footnoteReference w:id="3"/>
      </w:r>
    </w:p>
    <w:p w14:paraId="130C899B" w14:textId="77777777" w:rsidR="00AF54DB" w:rsidRDefault="00000000">
      <w:pPr>
        <w:pStyle w:val="Heading1"/>
      </w:pPr>
      <w:bookmarkStart w:id="13" w:name="results"/>
      <w:bookmarkEnd w:id="6"/>
      <w:bookmarkEnd w:id="12"/>
      <w:r>
        <w:rPr>
          <w:rStyle w:val="SectionNumber"/>
        </w:rPr>
        <w:lastRenderedPageBreak/>
        <w:t>4</w:t>
      </w:r>
      <w:r>
        <w:tab/>
        <w:t>Results</w:t>
      </w:r>
    </w:p>
    <w:p w14:paraId="130C899C" w14:textId="77777777" w:rsidR="00AF54DB" w:rsidRDefault="00000000">
      <w:pPr>
        <w:pStyle w:val="Heading2"/>
      </w:pPr>
      <w:bookmarkStart w:id="14" w:name="X41840a62545e517569a90a727e0336a5412bc01"/>
      <w:r>
        <w:rPr>
          <w:rStyle w:val="SectionNumber"/>
        </w:rPr>
        <w:t>4.1</w:t>
      </w:r>
      <w:r>
        <w:tab/>
        <w:t>Descriptive cross-country comparison on class, network segregation, and redistributive preferences</w:t>
      </w:r>
    </w:p>
    <w:p w14:paraId="130C899F" w14:textId="77777777" w:rsidR="00AF54DB" w:rsidRDefault="00000000">
      <w:pPr>
        <w:pStyle w:val="BodyText"/>
      </w:pPr>
      <w:r>
        <w:t>Figure 4.1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130C89A2" w14:textId="77777777" w:rsidR="00AF54DB" w:rsidRDefault="00000000">
      <w:pPr>
        <w:pStyle w:val="BodyText"/>
      </w:pPr>
      <w:r>
        <w:t>Regarding network segregation, Figure 4.2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between the lower and upper classes. Despite that in some societies these differences do not show the same escalated distribution of homogeneity by social class, the general pattern holds true.</w:t>
      </w:r>
    </w:p>
    <w:p w14:paraId="130C89A5" w14:textId="77777777" w:rsidR="00AF54DB" w:rsidRDefault="00000000">
      <w:pPr>
        <w:pStyle w:val="BodyText"/>
      </w:pPr>
      <w:r>
        <w:t>Regarding the macro-level relationships, Figure 4.3 depicts the correlation between network homogeneity, redistributive preferences, and income inequality, which is our main societal characteristic of interest. Panel A shows a medium positive association between network homogeneity and redistributive preferences (</w:t>
      </w:r>
      <w:r>
        <w:rPr>
          <w:i/>
          <w:iCs/>
        </w:rPr>
        <w:t>r</w:t>
      </w:r>
      <w:r>
        <w:t xml:space="preserve"> = 0.45). Consistent with the previously described distribution, higher levels of network homogeneity are driven by the highly segregated networks of the working classes. Thus, in countries where network homogeneity is high, this is likely to reflect greater social segregation among the working classes, which in turn drives higher redistributive preferences. Panel B illustrates a positive but relatively weak association between income inequality and network homogeneity (</w:t>
      </w:r>
      <w:r>
        <w:rPr>
          <w:i/>
          <w:iCs/>
        </w:rPr>
        <w:t>r</w:t>
      </w:r>
      <w:r>
        <w:t xml:space="preserve"> = 0.28), suggesting that in more unequal countries, class-based network homogeneity is also higher. Additionally, the differences in network homogeneity between the working class and the service class increase in countries with higher income inequality (</w:t>
      </w:r>
      <w:r>
        <w:rPr>
          <w:i/>
          <w:iCs/>
        </w:rPr>
        <w:t>r</w:t>
      </w:r>
      <w:r>
        <w:t xml:space="preserve"> = 0.30; see Figure 6.1 in the Appendix). Therefore, income inequality not only increases overall network homogeneity but also widens social distance between social classes.</w:t>
      </w:r>
    </w:p>
    <w:p w14:paraId="130C89A6" w14:textId="77777777" w:rsidR="00AF54DB" w:rsidRDefault="00000000">
      <w:pPr>
        <w:pStyle w:val="Heading2"/>
      </w:pPr>
      <w:bookmarkStart w:id="15" w:name="X98b23bc5e701956f6b44c22287f1fc85da53a9d"/>
      <w:bookmarkEnd w:id="14"/>
      <w:r>
        <w:rPr>
          <w:rStyle w:val="SectionNumber"/>
        </w:rPr>
        <w:t>4.2</w:t>
      </w:r>
      <w:r>
        <w:tab/>
        <w:t>The segregation hypothesis on redistributive preferences</w:t>
      </w:r>
    </w:p>
    <w:p w14:paraId="130C89A7" w14:textId="77777777" w:rsidR="00AF54DB" w:rsidRDefault="00000000">
      <w:pPr>
        <w:pStyle w:val="FirstParagraph"/>
      </w:pPr>
      <w:r>
        <w:t xml:space="preserve">The multilevel analysis results are shown in Table ??. On the one hand, I expected that network homogeneity has a weak direct association with redistributive preferences as it reveals only the overall segregation without distinction between classes. In this matter, Model 1 integrates network homogeneity and as it is previously noted in the </w:t>
      </w:r>
      <w:r>
        <w:lastRenderedPageBreak/>
        <w:t xml:space="preserve">macro associations, more homogeneous networks tend to exhibit higher redistributive preferences. Then, the association is robust to network size, sociodemographic characteristics, and socioeconomic status in Model 2. However, after including individual social class in Model 3, the association between homogeneity and redistributive preferences loses its strength. Regarding this, I expected that the inclusion of class suppresses the association of network homogeneity as it is anchored in class position. Despite this, the focus of this study is not on the </w:t>
      </w:r>
      <w:r>
        <w:rPr>
          <w:i/>
          <w:iCs/>
        </w:rPr>
        <w:t>direct</w:t>
      </w:r>
      <w:r>
        <w:t xml:space="preserve"> association of network homogeneity but I hypothesized the association of homogeneity, and redistributive preferences is conditional to social class.</w:t>
      </w:r>
    </w:p>
    <w:p w14:paraId="130C89A8" w14:textId="77777777" w:rsidR="00AF54DB" w:rsidRDefault="00000000">
      <w:pPr>
        <w:pStyle w:val="BodyText"/>
      </w:pPr>
      <w:r>
        <w:t>Thus, the interaction terms of network homogeneity and social class in Model 4 show that compared to the service class, homogeneity increases redistributive preferences in the working and intermediate classes. To illustrate this result further, Figure 4.4 depicts that the changes in redistributive preferences from low to high homogenous working and intermediate class networks are quite mild, where the differences in redistributive preferences go from 69.8 to 72.8 and from 69.4 to 70.47, respectively. In contrast, the changes in redistributive preferences in homogeneous services class networks are more pronounced, changing from 70 when homogeneity is at its lowest point to 62.8 in fully homogeneous networks. Altogether, these results provide evidence in favor of the segregation hypothesis (H1), where the class differences in redistributive preferences become wider as network homogeneity increases.</w:t>
      </w:r>
    </w:p>
    <w:p w14:paraId="130C89AB" w14:textId="4AC97CA9" w:rsidR="00AF54DB" w:rsidRDefault="00AF54DB"/>
    <w:p w14:paraId="130C89AC" w14:textId="77777777" w:rsidR="00AF54DB" w:rsidRDefault="00000000">
      <w:pPr>
        <w:pStyle w:val="Heading2"/>
      </w:pPr>
      <w:bookmarkStart w:id="16" w:name="Xf0c95c569f7167de8c659605db86b19ef8e901a"/>
      <w:bookmarkEnd w:id="15"/>
      <w:r>
        <w:rPr>
          <w:rStyle w:val="SectionNumber"/>
        </w:rPr>
        <w:t>4.3</w:t>
      </w:r>
      <w:r>
        <w:tab/>
        <w:t>The mitigation hypothesis on network segregation and redistributive preferences</w:t>
      </w:r>
    </w:p>
    <w:p w14:paraId="130C89AD" w14:textId="77777777" w:rsidR="00AF54DB" w:rsidRDefault="00000000">
      <w:pPr>
        <w:pStyle w:val="FirstParagraph"/>
      </w:pPr>
      <w:r>
        <w:t>Table ?? presents the results of the multilevel models for income inequality. In the first place, Model 1 shows that there are no substantial differences in redistributive preferences between societies with different levels of income inequality. Subsequently, it can be seen in Model 2 that in societies with higher economic prosperity, redistributive preferences are lower regardless of the differences in income inequality between countries. At the same time, Model 3 indicates that in countries with more encompassing welfare states, redistributive preferences are higher, independently of income inequality and economic prosperity. More simply, higher redistributive preferences are observed in countries with more generous welfare states.</w:t>
      </w:r>
    </w:p>
    <w:p w14:paraId="130C89AE" w14:textId="77777777" w:rsidR="00AF54DB" w:rsidRDefault="00000000">
      <w:pPr>
        <w:pStyle w:val="BodyText"/>
      </w:pPr>
      <w:r>
        <w:t xml:space="preserve">Finally, Model 4 incorporates a three-way interaction to determine whether the conditional association of network homogeneity to social class on redistributive preferences is moderated by income inequality. At the micro level, the findings for the segregation hypothesis remain robust. At the macro level, the three-way interaction suggests that higher economic inequality weakens the interaction of network homogeneity and social class. To better illustrate this result, Figure 4.5 depicts how the interaction of network homogeneity and social class is gradually mitigated as income inequality increases. In this regard, the left panel in Figure 4.5 illustrates that </w:t>
      </w:r>
      <w:r>
        <w:lastRenderedPageBreak/>
        <w:t>when inequality is low, the conditional association of network homogeneity and social class on redistributive preferences is more pronounced than in the center and left panels that respectively represent contexts of middle and higher income inequality.</w:t>
      </w:r>
    </w:p>
    <w:p w14:paraId="130C89AF" w14:textId="77777777" w:rsidR="00AF54DB" w:rsidRDefault="00000000">
      <w:pPr>
        <w:pStyle w:val="BodyText"/>
      </w:pPr>
      <w:r>
        <w:t xml:space="preserve">When taking a closer look, the differences in redistributive preferences between the working and service classes are smaller when network homogeneity is low, regardless of income inequality. Besides, higher network homogeneity is associated with larger class differences in redistributive preferences when inequality is low but progressively becomes smaller as income inequality increases. These results resonate with previous studies that have argued that the upper classes are more sensitive to income inequality, whereas the working class shows relatively stable attitudes regardless of the contextual levels of income inequality. Here, the results jointly suggest that network segregation matters in contexts of low and middle economic inequality but loses relevance in contexts of high inequality. Overall, the results presented above support the claims of the </w:t>
      </w:r>
      <w:r>
        <w:rPr>
          <w:i/>
          <w:iCs/>
        </w:rPr>
        <w:t>mitigation</w:t>
      </w:r>
      <w:r>
        <w:t xml:space="preserve"> hypothesis (H2), where the wider class divide in redistributive preferences in homogeneous class-based networks weakens as income inequality increases.</w:t>
      </w:r>
    </w:p>
    <w:p w14:paraId="130C89B2" w14:textId="77777777" w:rsidR="00AF54DB" w:rsidRDefault="00000000">
      <w:pPr>
        <w:pStyle w:val="Heading1"/>
      </w:pPr>
      <w:bookmarkStart w:id="17" w:name="discussion-and-conclusion"/>
      <w:bookmarkEnd w:id="13"/>
      <w:bookmarkEnd w:id="16"/>
      <w:r>
        <w:rPr>
          <w:rStyle w:val="SectionNumber"/>
        </w:rPr>
        <w:t>5</w:t>
      </w:r>
      <w:r>
        <w:tab/>
        <w:t>Discussion and conclusion</w:t>
      </w:r>
    </w:p>
    <w:p w14:paraId="130C89B3" w14:textId="77777777" w:rsidR="00AF54DB" w:rsidRDefault="00000000">
      <w:pPr>
        <w:pStyle w:val="FirstParagraph"/>
      </w:pPr>
      <w:r>
        <w:t>This research examines how class-based network segregation is associated with redistributive preferences and how income inequality mitigates this relationship from a cross-national perspective (</w:t>
      </w:r>
      <w:hyperlink w:anchor="ref-lindh_missing_2021">
        <w:r>
          <w:rPr>
            <w:rStyle w:val="Hyperlink"/>
          </w:rPr>
          <w:t>Lindh et al., 2021</w:t>
        </w:r>
      </w:hyperlink>
      <w:r>
        <w:t xml:space="preserve">; </w:t>
      </w:r>
      <w:hyperlink w:anchor="ref-paskov_crossclass_2022">
        <w:r>
          <w:rPr>
            <w:rStyle w:val="Hyperlink"/>
          </w:rPr>
          <w:t>Paskov and Weisstanner, 2022</w:t>
        </w:r>
      </w:hyperlink>
      <w:r>
        <w:t>). In contrast, to the claimed detrimental direct association of network segregation on attachment to society (</w:t>
      </w:r>
      <w:hyperlink w:anchor="ref-otero_lives_2022">
        <w:r>
          <w:rPr>
            <w:rStyle w:val="Hyperlink"/>
          </w:rPr>
          <w:t>Otero et al., 2022</w:t>
        </w:r>
      </w:hyperlink>
      <w:r>
        <w:t>), my first finding suggests that network segregation is rather conditional to social class in the case of redistributive preferences than directly prejudicial. Here, I evidenced that higher network homogeneity in the working class increases redistributive preferences, while homogeneous networks in the service class reduce support for redistribution.</w:t>
      </w:r>
    </w:p>
    <w:p w14:paraId="130C89B4" w14:textId="77777777" w:rsidR="00AF54DB" w:rsidRDefault="00000000">
      <w:pPr>
        <w:pStyle w:val="BodyText"/>
      </w:pPr>
      <w:r>
        <w:t>In theory, my first hypothesis was that the study of class differences in redistributive preferences should not only consider individual class positions, but the structure of social networks as sources of preference formation. Hence, my finding supports the claims that social influence and particularly segregation in interpersonal networks strengthen class differences in redistributive preferences (</w:t>
      </w:r>
      <w:hyperlink w:anchor="ref-lee_consider_2023">
        <w:r>
          <w:rPr>
            <w:rStyle w:val="Hyperlink"/>
          </w:rPr>
          <w:t>Lee, 2023</w:t>
        </w:r>
      </w:hyperlink>
      <w:r>
        <w:t xml:space="preserve">; </w:t>
      </w:r>
      <w:hyperlink w:anchor="ref-lindh_missing_2021">
        <w:r>
          <w:rPr>
            <w:rStyle w:val="Hyperlink"/>
          </w:rPr>
          <w:t>Lindh et al., 2021</w:t>
        </w:r>
      </w:hyperlink>
      <w:r>
        <w:t>). Also, these results support the idea that low cross-class connections can reduce social integration and solidarity as they limit awareness about the lives of other classes (</w:t>
      </w:r>
      <w:hyperlink w:anchor="ref-blau_macrosociological_1977">
        <w:r>
          <w:rPr>
            <w:rStyle w:val="Hyperlink"/>
          </w:rPr>
          <w:t>Blau, 1977</w:t>
        </w:r>
      </w:hyperlink>
      <w:r>
        <w:t xml:space="preserve">; </w:t>
      </w:r>
      <w:hyperlink w:anchor="ref-otero_lives_2022">
        <w:r>
          <w:rPr>
            <w:rStyle w:val="Hyperlink"/>
          </w:rPr>
          <w:t>Otero et al., 2022</w:t>
        </w:r>
      </w:hyperlink>
      <w:r>
        <w:t>).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hyperlink w:anchor="ref-otero_power_2023">
        <w:r>
          <w:rPr>
            <w:rStyle w:val="Hyperlink"/>
          </w:rPr>
          <w:t>Otero and Mendoza, 2023</w:t>
        </w:r>
      </w:hyperlink>
      <w:r>
        <w:t xml:space="preserve">; </w:t>
      </w:r>
      <w:hyperlink w:anchor="ref-sachweh_moral_2012">
        <w:r>
          <w:rPr>
            <w:rStyle w:val="Hyperlink"/>
          </w:rPr>
          <w:t>Sachweh, 2012</w:t>
        </w:r>
      </w:hyperlink>
      <w:r>
        <w:t>).</w:t>
      </w:r>
    </w:p>
    <w:p w14:paraId="130C89B5" w14:textId="77777777" w:rsidR="00AF54DB" w:rsidRDefault="00000000">
      <w:pPr>
        <w:pStyle w:val="BodyText"/>
      </w:pPr>
      <w:r>
        <w:t xml:space="preserve">Besides the micro-level findings, my second hypothesis was that economic inequality mitigates the conditional association of network homogeneity by social class and redistributive preferences. The results from the multilevel models indicate that </w:t>
      </w:r>
      <w:r>
        <w:lastRenderedPageBreak/>
        <w:t xml:space="preserve">income inequality indeed </w:t>
      </w:r>
      <w:r>
        <w:rPr>
          <w:i/>
          <w:iCs/>
        </w:rPr>
        <w:t>mitigates</w:t>
      </w:r>
      <w:r>
        <w:t xml:space="preserve"> this relationship. In other words, the role of network segregation observed in the interaction of homogeneity and class is less pronounced in highly unequal societies. Particularly, the most notable differences in redistributive preferences are observed in homogeneous service class networks. In contrast, preferences in homogeneous working class networks are relatively unaffected by inequality.</w:t>
      </w:r>
    </w:p>
    <w:p w14:paraId="130C89B6" w14:textId="77777777" w:rsidR="00AF54DB" w:rsidRDefault="00000000">
      <w:pPr>
        <w:pStyle w:val="BodyText"/>
      </w:pPr>
      <w:r>
        <w:t>Theoretically, I understand economic inequality establishes the field for class relations and conflict that are consequently crystallized in attitudes toward redistribution (</w:t>
      </w:r>
      <w:hyperlink w:anchor="ref-edlund_democratic_2015">
        <w:r>
          <w:rPr>
            <w:rStyle w:val="Hyperlink"/>
          </w:rPr>
          <w:t>Edlund and Lindh, 2015</w:t>
        </w:r>
      </w:hyperlink>
      <w:r>
        <w:t>). Also, I conceive class relations as networks of social connections between social classes (</w:t>
      </w:r>
      <w:hyperlink w:anchor="ref-blau_macrosociological_1977">
        <w:r>
          <w:rPr>
            <w:rStyle w:val="Hyperlink"/>
          </w:rPr>
          <w:t>Blau, 1977</w:t>
        </w:r>
      </w:hyperlink>
      <w:r>
        <w:t>). In this approach, social influence is linked to redistributive preferences as it represents the driving social force that makes class positions more salient as segregation increases (</w:t>
      </w:r>
      <w:hyperlink w:anchor="ref-lindh_missing_2021">
        <w:r>
          <w:rPr>
            <w:rStyle w:val="Hyperlink"/>
          </w:rPr>
          <w:t>Lindh et al., 2021</w:t>
        </w:r>
      </w:hyperlink>
      <w:r>
        <w:t>). However, I evidenced that this prevails mostly in societies with low and middle levels of income inequality.</w:t>
      </w:r>
    </w:p>
    <w:p w14:paraId="130C89B7" w14:textId="77777777" w:rsidR="00AF54DB" w:rsidRDefault="00000000">
      <w:pPr>
        <w:pStyle w:val="BodyText"/>
      </w:pPr>
      <w:r>
        <w:t>In this regard, I interpret the observed weaker interaction between homogeneity and class in unequal countries in two non-exclusive ways. First, social networks become more stratified as inequality increases, increasing the cross-class contacts and lowering network homogeneity mainly in the upper class. Here, it could be possible that higher social integration through social ties towards the intermediate and lower class positions can increase empathy and motivate solidarity towards other social classes and express greater support for redistribution. Second, an additional possible explanation could be that class homogeneity reinforces the class divide in contexts where social classes have a stronger political meaning reflected in wider class differences in redistributive preferences. In this way, as class relations become more segregated, so does the class divide in redistributive preferences. Besides, an important related fact is that unequal societies have smaller class differences mainly because of the higher redistributive preferences in the upper classes. Thus, the consequences of segregated class relations on redistributive preferences become mild as the class divide in political attitudes also loses strength in unequal societies.</w:t>
      </w:r>
    </w:p>
    <w:p w14:paraId="130C89B8" w14:textId="77777777" w:rsidR="00AF54DB" w:rsidRDefault="00000000">
      <w:pPr>
        <w:pStyle w:val="BodyText"/>
      </w:pPr>
      <w:r>
        <w:t>The contribution of this study can be summarized as follows. First, I demonstrate that class-based network segregation can reinforce the previously documented class divide in redistributive preferences. Unlike previous studies focusing on cross-class contacts, the attention to network homogeneity allows us to observe how different social classes react to inequality in more segregated contexts in societies with different levels of income inequality. Second, the inclusion of diverse national contexts provided the opportunity to scrutinize the role of income inequality as a relevant contextual factor that mitigates the association between network segregation and redistributive preferences. This comparison is relevant because it allows us to observe how resource inequality also provides a context for class relations which, in turn, has an expression in their attitudes towards redistribution.</w:t>
      </w:r>
    </w:p>
    <w:p w14:paraId="130C89B9" w14:textId="77777777" w:rsidR="00AF54DB" w:rsidRDefault="00000000">
      <w:pPr>
        <w:pStyle w:val="BodyText"/>
      </w:pPr>
      <w:r>
        <w:t xml:space="preserve">However, this study has certain limitations. On the side of the dependent variable, a two-item index comprises a rough proxy for redistributive preferences compared to more detailed questions on tax or welfare policies. Additionally, the position </w:t>
      </w:r>
      <w:r>
        <w:lastRenderedPageBreak/>
        <w:t>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imply difficulties regarding causal claims.</w:t>
      </w:r>
    </w:p>
    <w:p w14:paraId="130C89BA" w14:textId="77777777" w:rsidR="00AF54DB" w:rsidRDefault="00000000">
      <w:pPr>
        <w:pStyle w:val="BodyText"/>
      </w:pPr>
      <w:r>
        <w:t>Future research should include more fined distinctions in measuring attitudes by including established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contribute to disentangling the relationship between class, networks, and political attitudes.</w:t>
      </w:r>
    </w:p>
    <w:p w14:paraId="130C89BC" w14:textId="77777777" w:rsidR="00AF54DB" w:rsidRDefault="00000000">
      <w:r>
        <w:br w:type="page"/>
      </w:r>
    </w:p>
    <w:p w14:paraId="130C89BD" w14:textId="77777777" w:rsidR="00AF54DB" w:rsidRDefault="00000000">
      <w:pPr>
        <w:pStyle w:val="Heading1"/>
      </w:pPr>
      <w:bookmarkStart w:id="18" w:name="references"/>
      <w:bookmarkEnd w:id="17"/>
      <w:r>
        <w:rPr>
          <w:rStyle w:val="SectionNumber"/>
        </w:rPr>
        <w:lastRenderedPageBreak/>
        <w:t>6</w:t>
      </w:r>
      <w:r>
        <w:tab/>
        <w:t>References</w:t>
      </w:r>
    </w:p>
    <w:p w14:paraId="130C89BE" w14:textId="77777777" w:rsidR="00AF54DB" w:rsidRDefault="00000000">
      <w:pPr>
        <w:pStyle w:val="Bibliography"/>
      </w:pPr>
      <w:bookmarkStart w:id="19" w:name="ref-aguinis_bestpractice_2013"/>
      <w:bookmarkStart w:id="20" w:name="refs"/>
      <w:r>
        <w:t xml:space="preserve">Aguinis, H., Gottfredson, R. K., and Culpepper, S. A. (2013). </w:t>
      </w:r>
      <w:hyperlink r:id="rId7">
        <w:r>
          <w:rPr>
            <w:rStyle w:val="Hyperlink"/>
          </w:rPr>
          <w:t>Best-Practice Recommendations for Estimating Cross-Level Interaction Effects Using Multilevel Modeling</w:t>
        </w:r>
      </w:hyperlink>
      <w:r>
        <w:t xml:space="preserve">. </w:t>
      </w:r>
      <w:r>
        <w:rPr>
          <w:i/>
          <w:iCs/>
        </w:rPr>
        <w:t>Journal of Management</w:t>
      </w:r>
      <w:r>
        <w:t xml:space="preserve">, </w:t>
      </w:r>
      <w:r>
        <w:rPr>
          <w:i/>
          <w:iCs/>
        </w:rPr>
        <w:t>39</w:t>
      </w:r>
      <w:r>
        <w:t>, 1490–1528.</w:t>
      </w:r>
    </w:p>
    <w:p w14:paraId="130C89BF" w14:textId="77777777" w:rsidR="00AF54DB" w:rsidRDefault="00000000">
      <w:pPr>
        <w:pStyle w:val="Bibliography"/>
      </w:pPr>
      <w:bookmarkStart w:id="21" w:name="ref-alvaredo_world_2022"/>
      <w:bookmarkEnd w:id="19"/>
      <w:r>
        <w:t xml:space="preserve">Alvaredo, F., Atkinson, A. B., Piketty, T., and Saez, E. (2022). </w:t>
      </w:r>
      <w:r>
        <w:rPr>
          <w:i/>
          <w:iCs/>
        </w:rPr>
        <w:t>World inequality database</w:t>
      </w:r>
      <w:r>
        <w:t>. WID.world.</w:t>
      </w:r>
    </w:p>
    <w:p w14:paraId="130C89C0" w14:textId="77777777" w:rsidR="00AF54DB" w:rsidRDefault="00000000">
      <w:pPr>
        <w:pStyle w:val="Bibliography"/>
      </w:pPr>
      <w:bookmarkStart w:id="22" w:name="ref-barozet_measurement_2021"/>
      <w:bookmarkEnd w:id="21"/>
      <w:r>
        <w:t xml:space="preserve">Barozet, E., Boado, M., and Marqués-Perales, I. (2021). </w:t>
      </w:r>
      <w:hyperlink r:id="rId8">
        <w:r>
          <w:rPr>
            <w:rStyle w:val="Hyperlink"/>
          </w:rPr>
          <w:t>The Measurement of Social Stratification: Comparative Perspectives Between Europe and Latin America</w:t>
        </w:r>
      </w:hyperlink>
      <w:r>
        <w:t xml:space="preserve">. In P. López-Roldán and S. Fachelli (Eds.), </w:t>
      </w:r>
      <w:r>
        <w:rPr>
          <w:i/>
          <w:iCs/>
        </w:rPr>
        <w:t>Towards a Comparative Analysis of Social Inequalities between Europe and Latin America</w:t>
      </w:r>
      <w:r>
        <w:t xml:space="preserve"> (pp. 171–202). Cham: Springer International Publishing.</w:t>
      </w:r>
    </w:p>
    <w:p w14:paraId="130C89C1" w14:textId="77777777" w:rsidR="00AF54DB" w:rsidRDefault="00000000">
      <w:pPr>
        <w:pStyle w:val="Bibliography"/>
      </w:pPr>
      <w:bookmarkStart w:id="23" w:name="ref-bates_fitting_2015"/>
      <w:bookmarkEnd w:id="22"/>
      <w:r>
        <w:t xml:space="preserve">Bates, D., Mächler, M., Bolker, B., and Walker, S. (2015). </w:t>
      </w:r>
      <w:hyperlink r:id="rId9">
        <w:r>
          <w:rPr>
            <w:rStyle w:val="Hyperlink"/>
          </w:rPr>
          <w:t>Fitting linear mixed-effects models using Lme4</w:t>
        </w:r>
      </w:hyperlink>
      <w:r>
        <w:t xml:space="preserve">. </w:t>
      </w:r>
      <w:r>
        <w:rPr>
          <w:i/>
          <w:iCs/>
        </w:rPr>
        <w:t>Journal of Statistical Software</w:t>
      </w:r>
      <w:r>
        <w:t xml:space="preserve">, </w:t>
      </w:r>
      <w:r>
        <w:rPr>
          <w:i/>
          <w:iCs/>
        </w:rPr>
        <w:t>67</w:t>
      </w:r>
      <w:r>
        <w:t>, 1–48.</w:t>
      </w:r>
    </w:p>
    <w:p w14:paraId="130C89C2" w14:textId="77777777" w:rsidR="00AF54DB" w:rsidRDefault="00000000">
      <w:pPr>
        <w:pStyle w:val="Bibliography"/>
      </w:pPr>
      <w:bookmarkStart w:id="24" w:name="ref-blau_macrosociological_1977"/>
      <w:bookmarkEnd w:id="23"/>
      <w:r>
        <w:t xml:space="preserve">Blau, P. (1977). </w:t>
      </w:r>
      <w:hyperlink r:id="rId10">
        <w:r>
          <w:rPr>
            <w:rStyle w:val="Hyperlink"/>
          </w:rPr>
          <w:t>A Macrosociological Theory of Social Structure</w:t>
        </w:r>
      </w:hyperlink>
      <w:r>
        <w:t xml:space="preserve">. </w:t>
      </w:r>
      <w:r>
        <w:rPr>
          <w:i/>
          <w:iCs/>
        </w:rPr>
        <w:t>American Journal of Sociology</w:t>
      </w:r>
      <w:r>
        <w:t xml:space="preserve">, </w:t>
      </w:r>
      <w:r>
        <w:rPr>
          <w:i/>
          <w:iCs/>
        </w:rPr>
        <w:t>83</w:t>
      </w:r>
      <w:r>
        <w:t>, 26–54.</w:t>
      </w:r>
    </w:p>
    <w:p w14:paraId="130C89C3" w14:textId="77777777" w:rsidR="00AF54DB" w:rsidRDefault="00000000">
      <w:pPr>
        <w:pStyle w:val="Bibliography"/>
      </w:pPr>
      <w:bookmarkStart w:id="25" w:name="ref-brooks_why_2010"/>
      <w:bookmarkEnd w:id="24"/>
      <w:r>
        <w:t xml:space="preserve">Brooks, C., and Svallfors, S. (2010). </w:t>
      </w:r>
      <w:hyperlink r:id="rId11">
        <w:r>
          <w:rPr>
            <w:rStyle w:val="Hyperlink"/>
          </w:rPr>
          <w:t>Why does class matter? Policy attitudes, mechanisms, and the case of the Nordic countries</w:t>
        </w:r>
      </w:hyperlink>
      <w:r>
        <w:t xml:space="preserve">. </w:t>
      </w:r>
      <w:r>
        <w:rPr>
          <w:i/>
          <w:iCs/>
        </w:rPr>
        <w:t>Research in Social Stratification and Mobility</w:t>
      </w:r>
      <w:r>
        <w:t xml:space="preserve">, </w:t>
      </w:r>
      <w:r>
        <w:rPr>
          <w:i/>
          <w:iCs/>
        </w:rPr>
        <w:t>28</w:t>
      </w:r>
      <w:r>
        <w:t>, 199–213.</w:t>
      </w:r>
    </w:p>
    <w:p w14:paraId="130C89C4" w14:textId="77777777" w:rsidR="00AF54DB" w:rsidRDefault="00000000">
      <w:pPr>
        <w:pStyle w:val="Bibliography"/>
      </w:pPr>
      <w:bookmarkStart w:id="26" w:name="ref-bryan_multilevel_2016"/>
      <w:bookmarkEnd w:id="25"/>
      <w:r>
        <w:t xml:space="preserve">Bryan, M. L., and Jenkins, S. P. (2016). </w:t>
      </w:r>
      <w:hyperlink r:id="rId12">
        <w:r>
          <w:rPr>
            <w:rStyle w:val="Hyperlink"/>
          </w:rPr>
          <w:t>Multilevel Modelling of Country Effects: A Cautionary Tale</w:t>
        </w:r>
      </w:hyperlink>
      <w:r>
        <w:t xml:space="preserve">. </w:t>
      </w:r>
      <w:r>
        <w:rPr>
          <w:i/>
          <w:iCs/>
        </w:rPr>
        <w:t>European Sociological Review</w:t>
      </w:r>
      <w:r>
        <w:t xml:space="preserve">, </w:t>
      </w:r>
      <w:r>
        <w:rPr>
          <w:i/>
          <w:iCs/>
        </w:rPr>
        <w:t>32</w:t>
      </w:r>
      <w:r>
        <w:t>, 3–22.</w:t>
      </w:r>
    </w:p>
    <w:p w14:paraId="130C89C5" w14:textId="77777777" w:rsidR="00AF54DB" w:rsidRDefault="00000000">
      <w:pPr>
        <w:pStyle w:val="Bibliography"/>
      </w:pPr>
      <w:bookmarkStart w:id="27" w:name="ref-cansunar_who_2021"/>
      <w:bookmarkEnd w:id="26"/>
      <w:r>
        <w:t xml:space="preserve">Cansunar, A. (2021). </w:t>
      </w:r>
      <w:hyperlink r:id="rId13">
        <w:r>
          <w:rPr>
            <w:rStyle w:val="Hyperlink"/>
          </w:rPr>
          <w:t>Who Is High Income, Anyway? Social Comparison, Subjective Group Identification, and Preferences over Progressive Taxation</w:t>
        </w:r>
      </w:hyperlink>
      <w:r>
        <w:t xml:space="preserve">. </w:t>
      </w:r>
      <w:r>
        <w:rPr>
          <w:i/>
          <w:iCs/>
        </w:rPr>
        <w:t>The Journal of Politics</w:t>
      </w:r>
      <w:r>
        <w:t>, 000–000.</w:t>
      </w:r>
    </w:p>
    <w:p w14:paraId="130C89C6" w14:textId="77777777" w:rsidR="00AF54DB" w:rsidRDefault="00000000">
      <w:pPr>
        <w:pStyle w:val="Bibliography"/>
      </w:pPr>
      <w:bookmarkStart w:id="28" w:name="ref-carrascosa_class_2023"/>
      <w:bookmarkEnd w:id="27"/>
      <w:r>
        <w:t xml:space="preserve">Carrascosa, J. (2023). </w:t>
      </w:r>
      <w:hyperlink r:id="rId14">
        <w:r>
          <w:rPr>
            <w:rStyle w:val="Hyperlink"/>
          </w:rPr>
          <w:t>Class inequalities in access to social capital in the metropolitan area of Buenos Aires</w:t>
        </w:r>
      </w:hyperlink>
      <w:r>
        <w:t xml:space="preserve">. </w:t>
      </w:r>
      <w:r>
        <w:rPr>
          <w:i/>
          <w:iCs/>
        </w:rPr>
        <w:t>Social Networks</w:t>
      </w:r>
      <w:r>
        <w:t xml:space="preserve">, </w:t>
      </w:r>
      <w:r>
        <w:rPr>
          <w:i/>
          <w:iCs/>
        </w:rPr>
        <w:t>72</w:t>
      </w:r>
      <w:r>
        <w:t>, 59–69.</w:t>
      </w:r>
    </w:p>
    <w:p w14:paraId="130C89C7" w14:textId="77777777" w:rsidR="00AF54DB" w:rsidRDefault="00000000">
      <w:pPr>
        <w:pStyle w:val="Bibliography"/>
      </w:pPr>
      <w:bookmarkStart w:id="29" w:name="ref-cepic_how_2020"/>
      <w:bookmarkEnd w:id="28"/>
      <w:r>
        <w:t xml:space="preserve">Cepić, D., and Tonković, Ž. (2020). </w:t>
      </w:r>
      <w:hyperlink r:id="rId15">
        <w:r>
          <w:rPr>
            <w:rStyle w:val="Hyperlink"/>
          </w:rPr>
          <w:t>How social ties transcend class boundaries? Network variability as tool for exploring occupational homophily</w:t>
        </w:r>
      </w:hyperlink>
      <w:r>
        <w:t xml:space="preserve">. </w:t>
      </w:r>
      <w:r>
        <w:rPr>
          <w:i/>
          <w:iCs/>
        </w:rPr>
        <w:t>Social Networks</w:t>
      </w:r>
      <w:r>
        <w:t xml:space="preserve">, </w:t>
      </w:r>
      <w:r>
        <w:rPr>
          <w:i/>
          <w:iCs/>
        </w:rPr>
        <w:t>62</w:t>
      </w:r>
      <w:r>
        <w:t>, 33–42.</w:t>
      </w:r>
    </w:p>
    <w:p w14:paraId="130C89C8" w14:textId="77777777" w:rsidR="00AF54DB" w:rsidRDefault="00000000">
      <w:pPr>
        <w:pStyle w:val="Bibliography"/>
      </w:pPr>
      <w:bookmarkStart w:id="30" w:name="ref-condon_economic_2020"/>
      <w:bookmarkEnd w:id="29"/>
      <w:r>
        <w:t xml:space="preserve">Condon, M., and Wichowsky, A. (2020). </w:t>
      </w:r>
      <w:hyperlink r:id="rId16">
        <w:r>
          <w:rPr>
            <w:rStyle w:val="Hyperlink"/>
            <w:i/>
            <w:iCs/>
          </w:rPr>
          <w:t>The Economic Other: Inequality in the American Political Imagination</w:t>
        </w:r>
      </w:hyperlink>
      <w:r>
        <w:t>. University of Chicago Press.</w:t>
      </w:r>
    </w:p>
    <w:p w14:paraId="130C89C9" w14:textId="77777777" w:rsidR="00AF54DB" w:rsidRDefault="00000000">
      <w:pPr>
        <w:pStyle w:val="Bibliography"/>
      </w:pPr>
      <w:bookmarkStart w:id="31" w:name="ref-curtis_how_2015"/>
      <w:bookmarkEnd w:id="30"/>
      <w:r>
        <w:t xml:space="preserve">Curtis, J., and Andersen, R. (2015). </w:t>
      </w:r>
      <w:hyperlink r:id="rId17">
        <w:r>
          <w:rPr>
            <w:rStyle w:val="Hyperlink"/>
          </w:rPr>
          <w:t>How Social Class Shapes Attitudes on Economic Inequality: The Competing Forces of Self-Interest and Legitimation</w:t>
        </w:r>
      </w:hyperlink>
      <w:r>
        <w:t xml:space="preserve">. </w:t>
      </w:r>
      <w:r>
        <w:rPr>
          <w:i/>
          <w:iCs/>
        </w:rPr>
        <w:t>International Review of Social Research</w:t>
      </w:r>
      <w:r>
        <w:t xml:space="preserve">, </w:t>
      </w:r>
      <w:r>
        <w:rPr>
          <w:i/>
          <w:iCs/>
        </w:rPr>
        <w:t>5</w:t>
      </w:r>
      <w:r>
        <w:t>, 4–19.</w:t>
      </w:r>
    </w:p>
    <w:p w14:paraId="130C89CA" w14:textId="77777777" w:rsidR="00AF54DB" w:rsidRDefault="00000000">
      <w:pPr>
        <w:pStyle w:val="Bibliography"/>
      </w:pPr>
      <w:bookmarkStart w:id="32" w:name="ref-dimick_altruistic_2017"/>
      <w:bookmarkEnd w:id="31"/>
      <w:r>
        <w:t xml:space="preserve">Dimick, M., Rueda, D., and Stegmueller, D. (2017). </w:t>
      </w:r>
      <w:hyperlink r:id="rId18">
        <w:r>
          <w:rPr>
            <w:rStyle w:val="Hyperlink"/>
          </w:rPr>
          <w:t>The Altruistic Rich? Inequality and Other-Regarding Preferences for Redistribution</w:t>
        </w:r>
      </w:hyperlink>
      <w:r>
        <w:t xml:space="preserve">. </w:t>
      </w:r>
      <w:r>
        <w:rPr>
          <w:i/>
          <w:iCs/>
        </w:rPr>
        <w:t>Quarterly Journal of Political Science</w:t>
      </w:r>
      <w:r>
        <w:t xml:space="preserve">, </w:t>
      </w:r>
      <w:r>
        <w:rPr>
          <w:i/>
          <w:iCs/>
        </w:rPr>
        <w:t>11</w:t>
      </w:r>
      <w:r>
        <w:t>, 385–439.</w:t>
      </w:r>
    </w:p>
    <w:p w14:paraId="130C89CB" w14:textId="77777777" w:rsidR="00AF54DB" w:rsidRDefault="00000000">
      <w:pPr>
        <w:pStyle w:val="Bibliography"/>
      </w:pPr>
      <w:bookmarkStart w:id="33" w:name="ref-dimick_models_2018"/>
      <w:bookmarkEnd w:id="32"/>
      <w:r>
        <w:lastRenderedPageBreak/>
        <w:t xml:space="preserve">Dimick, M., Rueda, D., and Stegmueller, D. (2018). </w:t>
      </w:r>
      <w:hyperlink r:id="rId19">
        <w:r>
          <w:rPr>
            <w:rStyle w:val="Hyperlink"/>
          </w:rPr>
          <w:t>Models of Other-Regarding Preferences , Inequality , and Redistribution</w:t>
        </w:r>
      </w:hyperlink>
      <w:r>
        <w:t xml:space="preserve">. </w:t>
      </w:r>
      <w:r>
        <w:rPr>
          <w:i/>
          <w:iCs/>
        </w:rPr>
        <w:t>Annual Review of Political Science</w:t>
      </w:r>
      <w:r>
        <w:t xml:space="preserve">, </w:t>
      </w:r>
      <w:r>
        <w:rPr>
          <w:i/>
          <w:iCs/>
        </w:rPr>
        <w:t>21</w:t>
      </w:r>
      <w:r>
        <w:t>, 441–460.</w:t>
      </w:r>
    </w:p>
    <w:p w14:paraId="130C89CC" w14:textId="77777777" w:rsidR="00AF54DB" w:rsidRDefault="00000000">
      <w:pPr>
        <w:pStyle w:val="Bibliography"/>
      </w:pPr>
      <w:bookmarkStart w:id="34" w:name="ref-diprete_segregation_2011"/>
      <w:bookmarkEnd w:id="33"/>
      <w:r w:rsidRPr="00446B3B">
        <w:rPr>
          <w:lang w:val="de-DE"/>
        </w:rPr>
        <w:t xml:space="preserve">Diprete, T. A., Gelman, A., Mccormick, T., Teitler, J., and Zheng, T. (2011). </w:t>
      </w:r>
      <w:hyperlink r:id="rId20">
        <w:r>
          <w:rPr>
            <w:rStyle w:val="Hyperlink"/>
          </w:rPr>
          <w:t>Segregation in Social Networks Based on Acquaintanceship and Trust</w:t>
        </w:r>
      </w:hyperlink>
      <w:r>
        <w:t xml:space="preserve">. </w:t>
      </w:r>
      <w:r>
        <w:rPr>
          <w:i/>
          <w:iCs/>
        </w:rPr>
        <w:t>Source: American Journal of Sociology AJS</w:t>
      </w:r>
      <w:r>
        <w:t xml:space="preserve">, </w:t>
      </w:r>
      <w:r>
        <w:rPr>
          <w:i/>
          <w:iCs/>
        </w:rPr>
        <w:t>116</w:t>
      </w:r>
      <w:r>
        <w:t>, 1234–1283.</w:t>
      </w:r>
    </w:p>
    <w:p w14:paraId="130C89CD" w14:textId="77777777" w:rsidR="00AF54DB" w:rsidRDefault="00000000">
      <w:pPr>
        <w:pStyle w:val="Bibliography"/>
      </w:pPr>
      <w:bookmarkStart w:id="35" w:name="ref-edlund_influence_2003"/>
      <w:bookmarkEnd w:id="34"/>
      <w:r>
        <w:t xml:space="preserve">Edlund, J. (2003). </w:t>
      </w:r>
      <w:hyperlink r:id="rId21">
        <w:r>
          <w:rPr>
            <w:rStyle w:val="Hyperlink"/>
          </w:rPr>
          <w:t>The Influence of the Class Situations of Husbands and Wives on Class Identity, Party Preference and Attitudes Towards Redistribution: Sweden, Germany and the United States</w:t>
        </w:r>
      </w:hyperlink>
      <w:r>
        <w:t xml:space="preserve">. </w:t>
      </w:r>
      <w:r>
        <w:rPr>
          <w:i/>
          <w:iCs/>
        </w:rPr>
        <w:t>Acta Sociologica</w:t>
      </w:r>
      <w:r>
        <w:t xml:space="preserve">, </w:t>
      </w:r>
      <w:r>
        <w:rPr>
          <w:i/>
          <w:iCs/>
        </w:rPr>
        <w:t>46</w:t>
      </w:r>
      <w:r>
        <w:t>, 195–214.</w:t>
      </w:r>
    </w:p>
    <w:p w14:paraId="130C89CE" w14:textId="77777777" w:rsidR="00AF54DB" w:rsidRDefault="00000000">
      <w:pPr>
        <w:pStyle w:val="Bibliography"/>
      </w:pPr>
      <w:bookmarkStart w:id="36" w:name="ref-edlund_democratic_2015"/>
      <w:bookmarkEnd w:id="35"/>
      <w:r>
        <w:t xml:space="preserve">Edlund, J., and Lindh, A. (2015). </w:t>
      </w:r>
      <w:hyperlink r:id="rId22">
        <w:r>
          <w:rPr>
            <w:rStyle w:val="Hyperlink"/>
          </w:rPr>
          <w:t>The democratic class struggle revisited: The welfare state, social cohesion and political conflict</w:t>
        </w:r>
      </w:hyperlink>
      <w:r>
        <w:t xml:space="preserve">. </w:t>
      </w:r>
      <w:r>
        <w:rPr>
          <w:i/>
          <w:iCs/>
        </w:rPr>
        <w:t>Acta Sociologica</w:t>
      </w:r>
      <w:r>
        <w:t xml:space="preserve">, </w:t>
      </w:r>
      <w:r>
        <w:rPr>
          <w:i/>
          <w:iCs/>
        </w:rPr>
        <w:t>58</w:t>
      </w:r>
      <w:r>
        <w:t>, 311–328.</w:t>
      </w:r>
    </w:p>
    <w:p w14:paraId="130C89CF" w14:textId="77777777" w:rsidR="00AF54DB" w:rsidRDefault="00000000">
      <w:pPr>
        <w:pStyle w:val="Bibliography"/>
      </w:pPr>
      <w:bookmarkStart w:id="37" w:name="ref-Erikson1992"/>
      <w:bookmarkEnd w:id="36"/>
      <w:r>
        <w:t xml:space="preserve">Erikson, R., and Goldthorpe, J. H. (1992). </w:t>
      </w:r>
      <w:r>
        <w:rPr>
          <w:i/>
          <w:iCs/>
        </w:rPr>
        <w:t>The constant flux: A study of class mobility in industrial societies</w:t>
      </w:r>
      <w:r>
        <w:t>. Oxford, UK: Oxford University Press.</w:t>
      </w:r>
    </w:p>
    <w:p w14:paraId="130C89D0" w14:textId="77777777" w:rsidR="00AF54DB" w:rsidRDefault="00000000">
      <w:pPr>
        <w:pStyle w:val="Bibliography"/>
      </w:pPr>
      <w:bookmarkStart w:id="38" w:name="ref-evans_political_2013"/>
      <w:bookmarkEnd w:id="37"/>
      <w:r>
        <w:t xml:space="preserve">Evans, G., and Graaf, N. D. de (Eds.). (2013). </w:t>
      </w:r>
      <w:r>
        <w:rPr>
          <w:i/>
          <w:iCs/>
        </w:rPr>
        <w:t>Political choice matters: Explaining the strength of class and religious cleavages in cross-national perspective</w:t>
      </w:r>
      <w:r>
        <w:t xml:space="preserve"> (1st ed). Oxford: Oxford University Press.</w:t>
      </w:r>
    </w:p>
    <w:p w14:paraId="130C89D1" w14:textId="77777777" w:rsidR="00AF54DB" w:rsidRDefault="00000000">
      <w:pPr>
        <w:pStyle w:val="Bibliography"/>
      </w:pPr>
      <w:bookmarkStart w:id="39" w:name="ref-Evans1992"/>
      <w:bookmarkEnd w:id="38"/>
      <w:r>
        <w:t xml:space="preserve">Evans, M. D. R., Kelley, J., and Kolosi, T. (1992). </w:t>
      </w:r>
      <w:hyperlink r:id="rId23">
        <w:r>
          <w:rPr>
            <w:rStyle w:val="Hyperlink"/>
          </w:rPr>
          <w:t>Images of Class: Public Perceptions in Hungary and Australia</w:t>
        </w:r>
      </w:hyperlink>
      <w:r>
        <w:t xml:space="preserve">. </w:t>
      </w:r>
      <w:r>
        <w:rPr>
          <w:i/>
          <w:iCs/>
        </w:rPr>
        <w:t>American Sociological Review</w:t>
      </w:r>
      <w:r>
        <w:t xml:space="preserve">, </w:t>
      </w:r>
      <w:r>
        <w:rPr>
          <w:i/>
          <w:iCs/>
        </w:rPr>
        <w:t>57</w:t>
      </w:r>
      <w:r>
        <w:t>, 461.</w:t>
      </w:r>
    </w:p>
    <w:p w14:paraId="130C89D2" w14:textId="77777777" w:rsidR="00AF54DB" w:rsidRDefault="00000000">
      <w:pPr>
        <w:pStyle w:val="Bibliography"/>
      </w:pPr>
      <w:bookmarkStart w:id="40" w:name="ref-feld_focused_1981"/>
      <w:bookmarkEnd w:id="39"/>
      <w:r>
        <w:t xml:space="preserve">Feld, S. L. (1981). </w:t>
      </w:r>
      <w:hyperlink r:id="rId24">
        <w:r>
          <w:rPr>
            <w:rStyle w:val="Hyperlink"/>
          </w:rPr>
          <w:t>The Focused Organization of Social Ties</w:t>
        </w:r>
      </w:hyperlink>
      <w:r>
        <w:t xml:space="preserve">. </w:t>
      </w:r>
      <w:r>
        <w:rPr>
          <w:i/>
          <w:iCs/>
        </w:rPr>
        <w:t>American Journal of Sociology</w:t>
      </w:r>
      <w:r>
        <w:t xml:space="preserve">, </w:t>
      </w:r>
      <w:r>
        <w:rPr>
          <w:i/>
          <w:iCs/>
        </w:rPr>
        <w:t>86</w:t>
      </w:r>
      <w:r>
        <w:t>, 1015–1035.</w:t>
      </w:r>
    </w:p>
    <w:p w14:paraId="130C89D3" w14:textId="77777777" w:rsidR="00AF54DB" w:rsidRDefault="00000000">
      <w:pPr>
        <w:pStyle w:val="Bibliography"/>
      </w:pPr>
      <w:bookmarkStart w:id="41" w:name="ref-ganzeboom_new_2010"/>
      <w:bookmarkEnd w:id="40"/>
      <w:r>
        <w:t xml:space="preserve">Ganzeboom, H. B. (2010). A new international socio-economic index (ISEI) of occupational status for the international standard classification of occupation 2008 (ISCO-08) constructed with data from the ISSP 2002–2007. </w:t>
      </w:r>
      <w:r>
        <w:rPr>
          <w:i/>
          <w:iCs/>
        </w:rPr>
        <w:t>Annual Conference of International Social Survey Programm</w:t>
      </w:r>
      <w:r>
        <w:t xml:space="preserve">, </w:t>
      </w:r>
      <w:r>
        <w:rPr>
          <w:i/>
          <w:iCs/>
        </w:rPr>
        <w:t>1</w:t>
      </w:r>
      <w:r>
        <w:t>. Lisbon.</w:t>
      </w:r>
    </w:p>
    <w:p w14:paraId="130C89D4" w14:textId="77777777" w:rsidR="00AF54DB" w:rsidRDefault="00000000">
      <w:pPr>
        <w:pStyle w:val="Bibliography"/>
      </w:pPr>
      <w:bookmarkStart w:id="42" w:name="ref-garcia-castro_perceived_2022"/>
      <w:bookmarkEnd w:id="41"/>
      <w:r>
        <w:t xml:space="preserve">García-Castro, J. D., García-Sánchez, E., Willis, G. B., Castillo, J. C., and Rodríguez-Bailón, R. (2022). </w:t>
      </w:r>
      <w:hyperlink r:id="rId25">
        <w:r>
          <w:rPr>
            <w:rStyle w:val="Hyperlink"/>
          </w:rPr>
          <w:t>Perceived Economic Inequality Measures and Their Association With Objective Inequality and Redistributive Preferences</w:t>
        </w:r>
      </w:hyperlink>
      <w:r>
        <w:t xml:space="preserve">. </w:t>
      </w:r>
      <w:r>
        <w:rPr>
          <w:i/>
          <w:iCs/>
        </w:rPr>
        <w:t>Social Psychology</w:t>
      </w:r>
      <w:r>
        <w:t xml:space="preserve">, </w:t>
      </w:r>
      <w:r>
        <w:rPr>
          <w:i/>
          <w:iCs/>
        </w:rPr>
        <w:t>53</w:t>
      </w:r>
      <w:r>
        <w:t>, 277–291.</w:t>
      </w:r>
    </w:p>
    <w:p w14:paraId="130C89D5" w14:textId="77777777" w:rsidR="00AF54DB" w:rsidRDefault="00000000">
      <w:pPr>
        <w:pStyle w:val="Bibliography"/>
      </w:pPr>
      <w:bookmarkStart w:id="43" w:name="ref-garcia-sanchez_two_2022"/>
      <w:bookmarkEnd w:id="42"/>
      <w:r>
        <w:t xml:space="preserve">García-Sánchez, E., Castillo, J. C., Rodríguez-Bailón, R., and Willis, G. B. (2022). </w:t>
      </w:r>
      <w:hyperlink r:id="rId26">
        <w:r>
          <w:rPr>
            <w:rStyle w:val="Hyperlink"/>
          </w:rPr>
          <w:t>The Two Faces of Support for Redistribution in Colombia: Taxing the Wealthy or Assisting People in Need</w:t>
        </w:r>
      </w:hyperlink>
      <w:r>
        <w:t xml:space="preserve">. </w:t>
      </w:r>
      <w:r>
        <w:rPr>
          <w:i/>
          <w:iCs/>
        </w:rPr>
        <w:t>Frontiers in Sociology</w:t>
      </w:r>
      <w:r>
        <w:t xml:space="preserve">, </w:t>
      </w:r>
      <w:r>
        <w:rPr>
          <w:i/>
          <w:iCs/>
        </w:rPr>
        <w:t>7</w:t>
      </w:r>
      <w:r>
        <w:t>, 773378.</w:t>
      </w:r>
    </w:p>
    <w:p w14:paraId="130C89D6" w14:textId="77777777" w:rsidR="00AF54DB" w:rsidRDefault="00000000">
      <w:pPr>
        <w:pStyle w:val="Bibliography"/>
      </w:pPr>
      <w:bookmarkStart w:id="44" w:name="ref-goldthorpe_service_1982"/>
      <w:bookmarkEnd w:id="43"/>
      <w:r>
        <w:t xml:space="preserve">Goldthorpe, J. (1982). On the service class, its formation and future. In A. Giddens and G. Mackenzie (Eds.), </w:t>
      </w:r>
      <w:r>
        <w:rPr>
          <w:i/>
          <w:iCs/>
        </w:rPr>
        <w:t>Social class and the division of labour: Essays in honour of Ilya Neustadt</w:t>
      </w:r>
      <w:r>
        <w:t>. Cambridge ; New York: Cambridge University Press.</w:t>
      </w:r>
    </w:p>
    <w:p w14:paraId="130C89D7" w14:textId="77777777" w:rsidR="00AF54DB" w:rsidRDefault="00000000">
      <w:pPr>
        <w:pStyle w:val="Bibliography"/>
      </w:pPr>
      <w:bookmarkStart w:id="45" w:name="ref-hausermann_highskilled_2015"/>
      <w:bookmarkEnd w:id="44"/>
      <w:r>
        <w:t xml:space="preserve">Häusermann, S., Kurer, T., and Schwander, H. (2015). </w:t>
      </w:r>
      <w:hyperlink r:id="rId27">
        <w:r>
          <w:rPr>
            <w:rStyle w:val="Hyperlink"/>
          </w:rPr>
          <w:t>High-skilled outsiders? Labor market vulnerability, education and welfare state preferences</w:t>
        </w:r>
      </w:hyperlink>
      <w:r>
        <w:t xml:space="preserve">. </w:t>
      </w:r>
      <w:r>
        <w:rPr>
          <w:i/>
          <w:iCs/>
        </w:rPr>
        <w:t>Socio-Economic Review</w:t>
      </w:r>
      <w:r>
        <w:t xml:space="preserve">, </w:t>
      </w:r>
      <w:r>
        <w:rPr>
          <w:i/>
          <w:iCs/>
        </w:rPr>
        <w:t>13</w:t>
      </w:r>
      <w:r>
        <w:t>, 235–258.</w:t>
      </w:r>
    </w:p>
    <w:p w14:paraId="130C89D8" w14:textId="77777777" w:rsidR="00AF54DB" w:rsidRDefault="00000000">
      <w:pPr>
        <w:pStyle w:val="Bibliography"/>
      </w:pPr>
      <w:bookmarkStart w:id="46" w:name="ref-homans_human_1951"/>
      <w:bookmarkEnd w:id="45"/>
      <w:r>
        <w:lastRenderedPageBreak/>
        <w:t xml:space="preserve">Homans, G. C. (1951). </w:t>
      </w:r>
      <w:r>
        <w:rPr>
          <w:i/>
          <w:iCs/>
        </w:rPr>
        <w:t>The human group.</w:t>
      </w:r>
      <w:r>
        <w:t xml:space="preserve"> Piscataway, NJ, US: Transaction Publishers.</w:t>
      </w:r>
    </w:p>
    <w:p w14:paraId="130C89D9" w14:textId="77777777" w:rsidR="00AF54DB" w:rsidRDefault="00000000">
      <w:pPr>
        <w:pStyle w:val="Bibliography"/>
      </w:pPr>
      <w:bookmarkStart w:id="47" w:name="ref-hox_multilevel_2010"/>
      <w:bookmarkEnd w:id="46"/>
      <w:r>
        <w:t xml:space="preserve">Hox, J. J. (2010). </w:t>
      </w:r>
      <w:r>
        <w:rPr>
          <w:i/>
          <w:iCs/>
        </w:rPr>
        <w:t>Multilevel analysis: Techniques and applications</w:t>
      </w:r>
      <w:r>
        <w:t xml:space="preserve"> (2. ed). New York: Routledge, Taylor &amp; Francis.</w:t>
      </w:r>
    </w:p>
    <w:p w14:paraId="130C89DA" w14:textId="77777777" w:rsidR="00AF54DB" w:rsidRDefault="00000000">
      <w:pPr>
        <w:pStyle w:val="Bibliography"/>
      </w:pPr>
      <w:bookmarkStart w:id="48" w:name="ref-ilo_world_2022"/>
      <w:bookmarkEnd w:id="47"/>
      <w:r>
        <w:t xml:space="preserve">ILO. (2022). </w:t>
      </w:r>
      <w:r>
        <w:rPr>
          <w:i/>
          <w:iCs/>
        </w:rPr>
        <w:t>World Economic Outlook Database</w:t>
      </w:r>
      <w:r>
        <w:t>.</w:t>
      </w:r>
    </w:p>
    <w:p w14:paraId="130C89DB" w14:textId="77777777" w:rsidR="00AF54DB" w:rsidRDefault="00000000">
      <w:pPr>
        <w:pStyle w:val="Bibliography"/>
      </w:pPr>
      <w:bookmarkStart w:id="49" w:name="ref-issp_networks_2017"/>
      <w:bookmarkEnd w:id="48"/>
      <w:r>
        <w:t xml:space="preserve">ISSP Research Group. (2019). </w:t>
      </w:r>
      <w:hyperlink r:id="rId28">
        <w:r>
          <w:rPr>
            <w:rStyle w:val="Hyperlink"/>
            <w:i/>
            <w:iCs/>
          </w:rPr>
          <w:t>International Social Survey Programme: Social Networks and Social Resources - ISSP 2017</w:t>
        </w:r>
      </w:hyperlink>
      <w:r>
        <w:t>. GESIS Data Archive.</w:t>
      </w:r>
    </w:p>
    <w:p w14:paraId="130C89DC" w14:textId="77777777" w:rsidR="00AF54DB" w:rsidRDefault="00000000">
      <w:pPr>
        <w:pStyle w:val="Bibliography"/>
      </w:pPr>
      <w:bookmarkStart w:id="50" w:name="ref-kalmijn_social_2007"/>
      <w:bookmarkEnd w:id="49"/>
      <w:r>
        <w:t xml:space="preserve">Kalmijn, M., and Kraaykamp, G. (2007). </w:t>
      </w:r>
      <w:hyperlink r:id="rId29">
        <w:r>
          <w:rPr>
            <w:rStyle w:val="Hyperlink"/>
          </w:rPr>
          <w:t>Social stratification and attitudes: A comparative analysis of the effects of class and education in Europe1</w:t>
        </w:r>
      </w:hyperlink>
      <w:r>
        <w:t xml:space="preserve">. </w:t>
      </w:r>
      <w:r>
        <w:rPr>
          <w:i/>
          <w:iCs/>
        </w:rPr>
        <w:t>The British Journal of Sociology</w:t>
      </w:r>
      <w:r>
        <w:t xml:space="preserve">, </w:t>
      </w:r>
      <w:r>
        <w:rPr>
          <w:i/>
          <w:iCs/>
        </w:rPr>
        <w:t>58</w:t>
      </w:r>
      <w:r>
        <w:t>, 547–576.</w:t>
      </w:r>
    </w:p>
    <w:p w14:paraId="130C89DD" w14:textId="77777777" w:rsidR="00AF54DB" w:rsidRDefault="00000000">
      <w:pPr>
        <w:pStyle w:val="Bibliography"/>
      </w:pPr>
      <w:bookmarkStart w:id="51" w:name="ref-kelley_class_1995"/>
      <w:bookmarkEnd w:id="50"/>
      <w:r>
        <w:t xml:space="preserve">Kelley, J., and Evans, M. D. R. (1995). </w:t>
      </w:r>
      <w:hyperlink r:id="rId30">
        <w:r>
          <w:rPr>
            <w:rStyle w:val="Hyperlink"/>
          </w:rPr>
          <w:t>Class and class conflict in six western nations</w:t>
        </w:r>
      </w:hyperlink>
      <w:r>
        <w:t xml:space="preserve">. </w:t>
      </w:r>
      <w:r>
        <w:rPr>
          <w:i/>
          <w:iCs/>
        </w:rPr>
        <w:t>American Sociological Review</w:t>
      </w:r>
      <w:r>
        <w:t xml:space="preserve">, </w:t>
      </w:r>
      <w:r>
        <w:rPr>
          <w:i/>
          <w:iCs/>
        </w:rPr>
        <w:t>60</w:t>
      </w:r>
      <w:r>
        <w:t>, 157–178.</w:t>
      </w:r>
    </w:p>
    <w:p w14:paraId="130C89DE" w14:textId="77777777" w:rsidR="00AF54DB" w:rsidRDefault="00000000">
      <w:pPr>
        <w:pStyle w:val="Bibliography"/>
      </w:pPr>
      <w:bookmarkStart w:id="52" w:name="ref-kim_socioeconomic_2018"/>
      <w:bookmarkEnd w:id="51"/>
      <w:r>
        <w:t xml:space="preserve">Kim, H., and Lee, Y. (2018). </w:t>
      </w:r>
      <w:hyperlink r:id="rId31">
        <w:r>
          <w:rPr>
            <w:rStyle w:val="Hyperlink"/>
          </w:rPr>
          <w:t>Socioeconomic status, perceived inequality of opportunity, and attitudes toward redistribution</w:t>
        </w:r>
      </w:hyperlink>
      <w:r>
        <w:t xml:space="preserve">. </w:t>
      </w:r>
      <w:r>
        <w:rPr>
          <w:i/>
          <w:iCs/>
        </w:rPr>
        <w:t>The Social Science Journal</w:t>
      </w:r>
      <w:r>
        <w:t xml:space="preserve">, </w:t>
      </w:r>
      <w:r>
        <w:rPr>
          <w:i/>
          <w:iCs/>
        </w:rPr>
        <w:t>55</w:t>
      </w:r>
      <w:r>
        <w:t>, 300–312.</w:t>
      </w:r>
    </w:p>
    <w:p w14:paraId="130C89DF" w14:textId="77777777" w:rsidR="00AF54DB" w:rsidRDefault="00000000">
      <w:pPr>
        <w:pStyle w:val="Bibliography"/>
      </w:pPr>
      <w:bookmarkStart w:id="53" w:name="ref-kitschelt_occupations_2014"/>
      <w:bookmarkEnd w:id="52"/>
      <w:r>
        <w:t xml:space="preserve">Kitschelt, H., and Rehm, P. (2014). </w:t>
      </w:r>
      <w:hyperlink r:id="rId32">
        <w:r>
          <w:rPr>
            <w:rStyle w:val="Hyperlink"/>
          </w:rPr>
          <w:t>Occupations as a Site of Political Preference Formation</w:t>
        </w:r>
      </w:hyperlink>
      <w:r>
        <w:t xml:space="preserve">. </w:t>
      </w:r>
      <w:r>
        <w:rPr>
          <w:i/>
          <w:iCs/>
        </w:rPr>
        <w:t>Comparative Political Studies</w:t>
      </w:r>
      <w:r>
        <w:t xml:space="preserve">, </w:t>
      </w:r>
      <w:r>
        <w:rPr>
          <w:i/>
          <w:iCs/>
        </w:rPr>
        <w:t>47</w:t>
      </w:r>
      <w:r>
        <w:t>, 1670–1706.</w:t>
      </w:r>
    </w:p>
    <w:p w14:paraId="130C89E0" w14:textId="77777777" w:rsidR="00AF54DB" w:rsidRDefault="00000000">
      <w:pPr>
        <w:pStyle w:val="Bibliography"/>
      </w:pPr>
      <w:bookmarkStart w:id="54" w:name="ref-kragten_income_2017"/>
      <w:bookmarkEnd w:id="53"/>
      <w:r>
        <w:t xml:space="preserve">Kragten, N., and Rözer, J. (2017). </w:t>
      </w:r>
      <w:hyperlink r:id="rId33">
        <w:r>
          <w:rPr>
            <w:rStyle w:val="Hyperlink"/>
          </w:rPr>
          <w:t>The Income Inequality Hypothesis Revisited: Assessing the Hypothesis Using Four Methodological Approaches</w:t>
        </w:r>
      </w:hyperlink>
      <w:r>
        <w:t xml:space="preserve">. </w:t>
      </w:r>
      <w:r>
        <w:rPr>
          <w:i/>
          <w:iCs/>
        </w:rPr>
        <w:t>Social Indicators Research</w:t>
      </w:r>
      <w:r>
        <w:t xml:space="preserve">, </w:t>
      </w:r>
      <w:r>
        <w:rPr>
          <w:i/>
          <w:iCs/>
        </w:rPr>
        <w:t>131</w:t>
      </w:r>
      <w:r>
        <w:t>, 1015–1033.</w:t>
      </w:r>
    </w:p>
    <w:p w14:paraId="130C89E1" w14:textId="77777777" w:rsidR="00AF54DB" w:rsidRDefault="00000000">
      <w:pPr>
        <w:pStyle w:val="Bibliography"/>
      </w:pPr>
      <w:bookmarkStart w:id="55" w:name="ref-Kulin2013"/>
      <w:bookmarkEnd w:id="54"/>
      <w:r>
        <w:t xml:space="preserve">Kulin, J., and Svallfors, S. (2013). </w:t>
      </w:r>
      <w:hyperlink r:id="rId34">
        <w:r>
          <w:rPr>
            <w:rStyle w:val="Hyperlink"/>
          </w:rPr>
          <w:t>Class, values, and attitudes towards redistribution: A European comparison</w:t>
        </w:r>
      </w:hyperlink>
      <w:r>
        <w:t xml:space="preserve">. </w:t>
      </w:r>
      <w:r>
        <w:rPr>
          <w:i/>
          <w:iCs/>
        </w:rPr>
        <w:t>European Sociological Review</w:t>
      </w:r>
      <w:r>
        <w:t xml:space="preserve">, </w:t>
      </w:r>
      <w:r>
        <w:rPr>
          <w:i/>
          <w:iCs/>
        </w:rPr>
        <w:t>29</w:t>
      </w:r>
      <w:r>
        <w:t>, 155–167.</w:t>
      </w:r>
    </w:p>
    <w:p w14:paraId="130C89E2" w14:textId="77777777" w:rsidR="00AF54DB" w:rsidRDefault="00000000">
      <w:pPr>
        <w:pStyle w:val="Bibliography"/>
      </w:pPr>
      <w:bookmarkStart w:id="56" w:name="ref-lancee_income_2012"/>
      <w:bookmarkEnd w:id="55"/>
      <w:r>
        <w:t xml:space="preserve">Lancee, B., and Van de Werfhorst, H. G. (2012). </w:t>
      </w:r>
      <w:hyperlink r:id="rId35">
        <w:r>
          <w:rPr>
            <w:rStyle w:val="Hyperlink"/>
          </w:rPr>
          <w:t>Income inequality and participation: A comparison of 24 European countries</w:t>
        </w:r>
      </w:hyperlink>
      <w:r>
        <w:t xml:space="preserve">. </w:t>
      </w:r>
      <w:r>
        <w:rPr>
          <w:i/>
          <w:iCs/>
        </w:rPr>
        <w:t>Social Science Research</w:t>
      </w:r>
      <w:r>
        <w:t xml:space="preserve">, </w:t>
      </w:r>
      <w:r>
        <w:rPr>
          <w:i/>
          <w:iCs/>
        </w:rPr>
        <w:t>41</w:t>
      </w:r>
      <w:r>
        <w:t>, 1166–1178.</w:t>
      </w:r>
    </w:p>
    <w:p w14:paraId="130C89E3" w14:textId="77777777" w:rsidR="00AF54DB" w:rsidRDefault="00000000">
      <w:pPr>
        <w:pStyle w:val="Bibliography"/>
      </w:pPr>
      <w:bookmarkStart w:id="57" w:name="ref-langsaether_more_2020"/>
      <w:bookmarkEnd w:id="56"/>
      <w:r>
        <w:t xml:space="preserve">Langsæther, P. E., and Evans, G. (2020). </w:t>
      </w:r>
      <w:hyperlink r:id="rId36">
        <w:r>
          <w:rPr>
            <w:rStyle w:val="Hyperlink"/>
          </w:rPr>
          <w:t>More than self-interest: Why different classes have different attitudes to income inequality</w:t>
        </w:r>
      </w:hyperlink>
      <w:r>
        <w:t xml:space="preserve">. </w:t>
      </w:r>
      <w:r>
        <w:rPr>
          <w:i/>
          <w:iCs/>
        </w:rPr>
        <w:t>The British Journal of Sociology</w:t>
      </w:r>
      <w:r>
        <w:t xml:space="preserve">, </w:t>
      </w:r>
      <w:r>
        <w:rPr>
          <w:i/>
          <w:iCs/>
        </w:rPr>
        <w:t>71</w:t>
      </w:r>
      <w:r>
        <w:t>, 594–607.</w:t>
      </w:r>
    </w:p>
    <w:p w14:paraId="130C89E4" w14:textId="77777777" w:rsidR="00AF54DB" w:rsidRDefault="00000000">
      <w:pPr>
        <w:pStyle w:val="Bibliography"/>
      </w:pPr>
      <w:bookmarkStart w:id="58" w:name="ref-lazarsfeld_friendship_1954"/>
      <w:bookmarkEnd w:id="57"/>
      <w:r>
        <w:t xml:space="preserve">Lazarsfeld, P. F., and Merton, R. K. (1954). Friendship as a social process: A substantive and methodological analysis. In T. Morroe and C. H. Page (Eds.), </w:t>
      </w:r>
      <w:r>
        <w:rPr>
          <w:i/>
          <w:iCs/>
        </w:rPr>
        <w:t>Freedom and control in modern society</w:t>
      </w:r>
      <w:r>
        <w:t xml:space="preserve"> (Vol. 18, pp. 18–66). New York: Van Nostrand.</w:t>
      </w:r>
    </w:p>
    <w:p w14:paraId="130C89E5" w14:textId="77777777" w:rsidR="00AF54DB" w:rsidRDefault="00000000">
      <w:pPr>
        <w:pStyle w:val="Bibliography"/>
      </w:pPr>
      <w:bookmarkStart w:id="59" w:name="ref-lee_consider_2023"/>
      <w:bookmarkEnd w:id="58"/>
      <w:r>
        <w:t xml:space="preserve">Lee, J. (2023). </w:t>
      </w:r>
      <w:hyperlink r:id="rId37">
        <w:r>
          <w:rPr>
            <w:rStyle w:val="Hyperlink"/>
          </w:rPr>
          <w:t>Consider your origins: Parental social class and preferences for redistribution in the United States from 1977 to 2018</w:t>
        </w:r>
      </w:hyperlink>
      <w:r>
        <w:t xml:space="preserve">. </w:t>
      </w:r>
      <w:r>
        <w:rPr>
          <w:i/>
          <w:iCs/>
        </w:rPr>
        <w:t>Social Science Research</w:t>
      </w:r>
      <w:r>
        <w:t xml:space="preserve">, </w:t>
      </w:r>
      <w:r>
        <w:rPr>
          <w:i/>
          <w:iCs/>
        </w:rPr>
        <w:t>110</w:t>
      </w:r>
      <w:r>
        <w:t>, 102840.</w:t>
      </w:r>
    </w:p>
    <w:p w14:paraId="130C89E6" w14:textId="77777777" w:rsidR="00AF54DB" w:rsidRDefault="00000000">
      <w:pPr>
        <w:pStyle w:val="Bibliography"/>
      </w:pPr>
      <w:bookmarkStart w:id="60" w:name="ref-letki_getting_2015"/>
      <w:bookmarkEnd w:id="59"/>
      <w:r>
        <w:t xml:space="preserve">Letki, N., and Mieriņa, I. (2015). </w:t>
      </w:r>
      <w:hyperlink r:id="rId38">
        <w:r>
          <w:rPr>
            <w:rStyle w:val="Hyperlink"/>
          </w:rPr>
          <w:t>Getting support in polarized societies: Income, social networks, and socioeconomic context</w:t>
        </w:r>
      </w:hyperlink>
      <w:r>
        <w:t xml:space="preserve">. </w:t>
      </w:r>
      <w:r>
        <w:rPr>
          <w:i/>
          <w:iCs/>
        </w:rPr>
        <w:t>Social Science Research</w:t>
      </w:r>
      <w:r>
        <w:t xml:space="preserve">, </w:t>
      </w:r>
      <w:r>
        <w:rPr>
          <w:i/>
          <w:iCs/>
        </w:rPr>
        <w:t>49</w:t>
      </w:r>
      <w:r>
        <w:t>, 217–233.</w:t>
      </w:r>
    </w:p>
    <w:p w14:paraId="130C89E7" w14:textId="77777777" w:rsidR="00AF54DB" w:rsidRDefault="00000000">
      <w:pPr>
        <w:pStyle w:val="Bibliography"/>
      </w:pPr>
      <w:bookmarkStart w:id="61" w:name="ref-liebig_sociology_2016"/>
      <w:bookmarkEnd w:id="60"/>
      <w:r>
        <w:lastRenderedPageBreak/>
        <w:t xml:space="preserve">Liebig, S., and Sauer, C. (2016). Sociology of Justice. In C. Sabbagh and M. Schmitt (Eds.), </w:t>
      </w:r>
      <w:r>
        <w:rPr>
          <w:i/>
          <w:iCs/>
        </w:rPr>
        <w:t>Handbook of Social Justice Theory and Research</w:t>
      </w:r>
      <w:r>
        <w:t xml:space="preserve"> (pp. 37–59). New York, NY: Springer New York.</w:t>
      </w:r>
    </w:p>
    <w:p w14:paraId="130C89E8" w14:textId="77777777" w:rsidR="00AF54DB" w:rsidRDefault="00000000">
      <w:pPr>
        <w:pStyle w:val="Bibliography"/>
      </w:pPr>
      <w:bookmarkStart w:id="62" w:name="ref-lin_access_1986"/>
      <w:bookmarkEnd w:id="61"/>
      <w:r>
        <w:t xml:space="preserve">Lin, N., and Dumin, M. (1986). </w:t>
      </w:r>
      <w:hyperlink r:id="rId39">
        <w:r>
          <w:rPr>
            <w:rStyle w:val="Hyperlink"/>
          </w:rPr>
          <w:t>Access to occupations through social ties</w:t>
        </w:r>
      </w:hyperlink>
      <w:r>
        <w:t xml:space="preserve">. </w:t>
      </w:r>
      <w:r>
        <w:rPr>
          <w:i/>
          <w:iCs/>
        </w:rPr>
        <w:t>Social Networks</w:t>
      </w:r>
      <w:r>
        <w:t xml:space="preserve">, </w:t>
      </w:r>
      <w:r>
        <w:rPr>
          <w:i/>
          <w:iCs/>
        </w:rPr>
        <w:t>8</w:t>
      </w:r>
      <w:r>
        <w:t>, 365–385.</w:t>
      </w:r>
    </w:p>
    <w:p w14:paraId="130C89E9" w14:textId="77777777" w:rsidR="00AF54DB" w:rsidRDefault="00000000">
      <w:pPr>
        <w:pStyle w:val="Bibliography"/>
      </w:pPr>
      <w:bookmarkStart w:id="63" w:name="ref-lindh_public_2015"/>
      <w:bookmarkEnd w:id="62"/>
      <w:r>
        <w:t xml:space="preserve">Lindh, A. (2015). </w:t>
      </w:r>
      <w:hyperlink r:id="rId40">
        <w:r>
          <w:rPr>
            <w:rStyle w:val="Hyperlink"/>
          </w:rPr>
          <w:t>Public Opinion against Markets? Attitudes towards Market Distribution of Social Services – A Comparison of 17 Countries</w:t>
        </w:r>
      </w:hyperlink>
      <w:r>
        <w:t xml:space="preserve">. </w:t>
      </w:r>
      <w:r>
        <w:rPr>
          <w:i/>
          <w:iCs/>
        </w:rPr>
        <w:t>Social Policy &amp; Administration</w:t>
      </w:r>
      <w:r>
        <w:t xml:space="preserve">, </w:t>
      </w:r>
      <w:r>
        <w:rPr>
          <w:i/>
          <w:iCs/>
        </w:rPr>
        <w:t>49</w:t>
      </w:r>
      <w:r>
        <w:t>, 887–910.</w:t>
      </w:r>
    </w:p>
    <w:p w14:paraId="130C89EA" w14:textId="77777777" w:rsidR="00AF54DB" w:rsidRDefault="00000000">
      <w:pPr>
        <w:pStyle w:val="Bibliography"/>
      </w:pPr>
      <w:bookmarkStart w:id="64" w:name="ref-lindh_missing_2021"/>
      <w:bookmarkEnd w:id="63"/>
      <w:r>
        <w:t xml:space="preserve">Lindh, A., Andersson, A. B., and Völker, B. (2021). </w:t>
      </w:r>
      <w:hyperlink r:id="rId41">
        <w:r>
          <w:rPr>
            <w:rStyle w:val="Hyperlink"/>
          </w:rPr>
          <w:t>The Missing Link: Network Influences on Class Divides in Political Attitudes</w:t>
        </w:r>
      </w:hyperlink>
      <w:r>
        <w:t xml:space="preserve">. </w:t>
      </w:r>
      <w:r>
        <w:rPr>
          <w:i/>
          <w:iCs/>
        </w:rPr>
        <w:t>European Sociological Review</w:t>
      </w:r>
      <w:r>
        <w:t xml:space="preserve">, </w:t>
      </w:r>
      <w:r>
        <w:rPr>
          <w:i/>
          <w:iCs/>
        </w:rPr>
        <w:t>37</w:t>
      </w:r>
      <w:r>
        <w:t>, 695–712.</w:t>
      </w:r>
    </w:p>
    <w:p w14:paraId="130C89EB" w14:textId="77777777" w:rsidR="00AF54DB" w:rsidRDefault="00000000">
      <w:pPr>
        <w:pStyle w:val="Bibliography"/>
      </w:pPr>
      <w:bookmarkStart w:id="65" w:name="ref-lindh_class_2020"/>
      <w:bookmarkEnd w:id="64"/>
      <w:r>
        <w:t xml:space="preserve">Lindh, A., and McCall, L. (2020). </w:t>
      </w:r>
      <w:hyperlink r:id="rId42">
        <w:r>
          <w:rPr>
            <w:rStyle w:val="Hyperlink"/>
          </w:rPr>
          <w:t>Class Position and Political Opinion in Rich Democracies</w:t>
        </w:r>
      </w:hyperlink>
      <w:r>
        <w:t xml:space="preserve">. </w:t>
      </w:r>
      <w:r>
        <w:rPr>
          <w:i/>
          <w:iCs/>
        </w:rPr>
        <w:t>Annual Review of Sociology</w:t>
      </w:r>
      <w:r>
        <w:t xml:space="preserve">, </w:t>
      </w:r>
      <w:r>
        <w:rPr>
          <w:i/>
          <w:iCs/>
        </w:rPr>
        <w:t>46</w:t>
      </w:r>
      <w:r>
        <w:t>, 419–441.</w:t>
      </w:r>
    </w:p>
    <w:p w14:paraId="130C89EC" w14:textId="77777777" w:rsidR="00AF54DB" w:rsidRDefault="00000000">
      <w:pPr>
        <w:pStyle w:val="Bibliography"/>
      </w:pPr>
      <w:bookmarkStart w:id="66" w:name="ref-Maldonadoetal2019"/>
      <w:bookmarkEnd w:id="65"/>
      <w:r>
        <w:t xml:space="preserve">Maldonado, L., Olivos, F., Castillo, J. C., Atria, J., and Azar, A. (2019). </w:t>
      </w:r>
      <w:hyperlink r:id="rId43">
        <w:r>
          <w:rPr>
            <w:rStyle w:val="Hyperlink"/>
          </w:rPr>
          <w:t>Risk Exposure, Humanitarianism and Willingness to Pay for Universal Healthcare: A Cross-National Analysis of 28 Countries</w:t>
        </w:r>
      </w:hyperlink>
      <w:r>
        <w:t xml:space="preserve">. </w:t>
      </w:r>
      <w:r>
        <w:rPr>
          <w:i/>
          <w:iCs/>
        </w:rPr>
        <w:t>Social Justice Research</w:t>
      </w:r>
      <w:r>
        <w:t xml:space="preserve">, </w:t>
      </w:r>
      <w:r>
        <w:rPr>
          <w:i/>
          <w:iCs/>
        </w:rPr>
        <w:t>32</w:t>
      </w:r>
      <w:r>
        <w:t>, 349 283.</w:t>
      </w:r>
    </w:p>
    <w:p w14:paraId="130C89ED" w14:textId="77777777" w:rsidR="00AF54DB" w:rsidRDefault="00000000">
      <w:pPr>
        <w:pStyle w:val="Bibliography"/>
      </w:pPr>
      <w:bookmarkStart w:id="67" w:name="ref-mau_moral_2003"/>
      <w:bookmarkEnd w:id="66"/>
      <w:r>
        <w:t xml:space="preserve">Mau, S. (2003). </w:t>
      </w:r>
      <w:r>
        <w:rPr>
          <w:i/>
          <w:iCs/>
        </w:rPr>
        <w:t>The moral economy of welfare states: Britain and Germany compared</w:t>
      </w:r>
      <w:r>
        <w:t>. London ; New York: Routledge.</w:t>
      </w:r>
    </w:p>
    <w:p w14:paraId="130C89EE" w14:textId="77777777" w:rsidR="00AF54DB" w:rsidRDefault="00000000">
      <w:pPr>
        <w:pStyle w:val="Bibliography"/>
      </w:pPr>
      <w:bookmarkStart w:id="68" w:name="ref-mccall_americans_2009"/>
      <w:bookmarkEnd w:id="67"/>
      <w:r>
        <w:t xml:space="preserve">McCall, L., and Kenworthy, L. (2009). </w:t>
      </w:r>
      <w:hyperlink r:id="rId44">
        <w:r>
          <w:rPr>
            <w:rStyle w:val="Hyperlink"/>
          </w:rPr>
          <w:t>Americans’ Social Policy Preferences in the Era of Rising Inequality</w:t>
        </w:r>
      </w:hyperlink>
      <w:r>
        <w:t xml:space="preserve">. </w:t>
      </w:r>
      <w:r>
        <w:rPr>
          <w:i/>
          <w:iCs/>
        </w:rPr>
        <w:t>Perspectives on Politics</w:t>
      </w:r>
      <w:r>
        <w:t xml:space="preserve">, </w:t>
      </w:r>
      <w:r>
        <w:rPr>
          <w:i/>
          <w:iCs/>
        </w:rPr>
        <w:t>7</w:t>
      </w:r>
      <w:r>
        <w:t>, 459–484.</w:t>
      </w:r>
    </w:p>
    <w:p w14:paraId="130C89EF" w14:textId="77777777" w:rsidR="00AF54DB" w:rsidRDefault="00000000">
      <w:pPr>
        <w:pStyle w:val="Bibliography"/>
      </w:pPr>
      <w:bookmarkStart w:id="69" w:name="ref-mcpherson_birds_2001"/>
      <w:bookmarkEnd w:id="68"/>
      <w:r>
        <w:t xml:space="preserve">McPherson, M., Smith-Lovin, L., and Cook, J. M. (2001). </w:t>
      </w:r>
      <w:hyperlink r:id="rId45">
        <w:r>
          <w:rPr>
            <w:rStyle w:val="Hyperlink"/>
          </w:rPr>
          <w:t>Birds of a Feather: Homophily in Social Networks</w:t>
        </w:r>
      </w:hyperlink>
      <w:r>
        <w:t xml:space="preserve">. </w:t>
      </w:r>
      <w:r>
        <w:rPr>
          <w:i/>
          <w:iCs/>
        </w:rPr>
        <w:t>Annual Review of Sociology</w:t>
      </w:r>
      <w:r>
        <w:t xml:space="preserve">, </w:t>
      </w:r>
      <w:r>
        <w:rPr>
          <w:i/>
          <w:iCs/>
        </w:rPr>
        <w:t>27</w:t>
      </w:r>
      <w:r>
        <w:t>, 415–444.</w:t>
      </w:r>
    </w:p>
    <w:p w14:paraId="130C89F0" w14:textId="77777777" w:rsidR="00AF54DB" w:rsidRDefault="00000000">
      <w:pPr>
        <w:pStyle w:val="Bibliography"/>
      </w:pPr>
      <w:bookmarkStart w:id="70" w:name="ref-meltzer_rational_1981"/>
      <w:bookmarkEnd w:id="69"/>
      <w:r>
        <w:t xml:space="preserve">Meltzer, A. H., and Richard, S. F. (1981). </w:t>
      </w:r>
      <w:hyperlink r:id="rId46">
        <w:r>
          <w:rPr>
            <w:rStyle w:val="Hyperlink"/>
          </w:rPr>
          <w:t>A Rational Theory of the Size of Government</w:t>
        </w:r>
      </w:hyperlink>
      <w:r>
        <w:t xml:space="preserve">. </w:t>
      </w:r>
      <w:r>
        <w:rPr>
          <w:i/>
          <w:iCs/>
        </w:rPr>
        <w:t>Journal of Political Economy</w:t>
      </w:r>
      <w:r>
        <w:t xml:space="preserve">, </w:t>
      </w:r>
      <w:r>
        <w:rPr>
          <w:i/>
          <w:iCs/>
        </w:rPr>
        <w:t>89</w:t>
      </w:r>
      <w:r>
        <w:t>, 914–927.</w:t>
      </w:r>
    </w:p>
    <w:p w14:paraId="130C89F1" w14:textId="77777777" w:rsidR="00AF54DB" w:rsidRDefault="00000000">
      <w:pPr>
        <w:pStyle w:val="Bibliography"/>
      </w:pPr>
      <w:bookmarkStart w:id="71" w:name="ref-mijs_is_2021"/>
      <w:bookmarkEnd w:id="70"/>
      <w:r>
        <w:t xml:space="preserve">Mijs, J., and Roe, E. L. (2021). </w:t>
      </w:r>
      <w:hyperlink r:id="rId47">
        <w:r>
          <w:rPr>
            <w:rStyle w:val="Hyperlink"/>
          </w:rPr>
          <w:t>Is America coming apart? Socioeconomic segregation in neighborhoods, schools, workplaces, and social networks, 1970–2020</w:t>
        </w:r>
      </w:hyperlink>
      <w:r>
        <w:t xml:space="preserve">. </w:t>
      </w:r>
      <w:r>
        <w:rPr>
          <w:i/>
          <w:iCs/>
        </w:rPr>
        <w:t>Sociology Compass</w:t>
      </w:r>
      <w:r>
        <w:t xml:space="preserve">, </w:t>
      </w:r>
      <w:r>
        <w:rPr>
          <w:i/>
          <w:iCs/>
        </w:rPr>
        <w:t>15</w:t>
      </w:r>
      <w:r>
        <w:t>, e12884.</w:t>
      </w:r>
    </w:p>
    <w:p w14:paraId="130C89F2" w14:textId="77777777" w:rsidR="00AF54DB" w:rsidRDefault="00000000">
      <w:pPr>
        <w:pStyle w:val="Bibliography"/>
      </w:pPr>
      <w:bookmarkStart w:id="72" w:name="ref-morris_attenuation_1996"/>
      <w:bookmarkEnd w:id="71"/>
      <w:r>
        <w:t xml:space="preserve">Morris, L., and Scott, J. (1996). </w:t>
      </w:r>
      <w:hyperlink r:id="rId48">
        <w:r>
          <w:rPr>
            <w:rStyle w:val="Hyperlink"/>
          </w:rPr>
          <w:t>The Attenuation of Class Analysis: Some Comments on G. Marshall, S. Roberts and C. Burgoyne, ’Social Class and the Underclass in Britain in the USA’</w:t>
        </w:r>
      </w:hyperlink>
      <w:r>
        <w:t xml:space="preserve">. </w:t>
      </w:r>
      <w:r>
        <w:rPr>
          <w:i/>
          <w:iCs/>
        </w:rPr>
        <w:t>The British Journal of Sociology</w:t>
      </w:r>
      <w:r>
        <w:t xml:space="preserve">, </w:t>
      </w:r>
      <w:r>
        <w:rPr>
          <w:i/>
          <w:iCs/>
        </w:rPr>
        <w:t>47</w:t>
      </w:r>
      <w:r>
        <w:t>, 45.</w:t>
      </w:r>
    </w:p>
    <w:p w14:paraId="130C89F3" w14:textId="77777777" w:rsidR="00AF54DB" w:rsidRDefault="00000000">
      <w:pPr>
        <w:pStyle w:val="Bibliography"/>
      </w:pPr>
      <w:bookmarkStart w:id="73" w:name="ref-neckerman_inequality_2007"/>
      <w:bookmarkEnd w:id="72"/>
      <w:r>
        <w:t xml:space="preserve">Neckerman, K. M., and Torche, F. (2007). </w:t>
      </w:r>
      <w:hyperlink r:id="rId49">
        <w:r>
          <w:rPr>
            <w:rStyle w:val="Hyperlink"/>
          </w:rPr>
          <w:t>Inequality: Causes and Consequences</w:t>
        </w:r>
      </w:hyperlink>
      <w:r>
        <w:t xml:space="preserve">. </w:t>
      </w:r>
      <w:r>
        <w:rPr>
          <w:i/>
          <w:iCs/>
        </w:rPr>
        <w:t>Annual Review of Sociology</w:t>
      </w:r>
      <w:r>
        <w:t xml:space="preserve">, </w:t>
      </w:r>
      <w:r>
        <w:rPr>
          <w:i/>
          <w:iCs/>
        </w:rPr>
        <w:t>33</w:t>
      </w:r>
      <w:r>
        <w:t>, 335–357.</w:t>
      </w:r>
    </w:p>
    <w:p w14:paraId="130C89F4" w14:textId="77777777" w:rsidR="00AF54DB" w:rsidRDefault="00000000">
      <w:pPr>
        <w:pStyle w:val="Bibliography"/>
      </w:pPr>
      <w:bookmarkStart w:id="74" w:name="ref-oesch_redrawing_2006"/>
      <w:bookmarkEnd w:id="73"/>
      <w:r>
        <w:t xml:space="preserve">Oesch, D. (2006). </w:t>
      </w:r>
      <w:hyperlink r:id="rId50">
        <w:r>
          <w:rPr>
            <w:rStyle w:val="Hyperlink"/>
            <w:i/>
            <w:iCs/>
          </w:rPr>
          <w:t>Redrawing the Class Map</w:t>
        </w:r>
      </w:hyperlink>
      <w:r>
        <w:t>. London: Palgrave Macmillan UK.</w:t>
      </w:r>
    </w:p>
    <w:p w14:paraId="130C89F5" w14:textId="77777777" w:rsidR="00AF54DB" w:rsidRDefault="00000000">
      <w:pPr>
        <w:pStyle w:val="Bibliography"/>
      </w:pPr>
      <w:bookmarkStart w:id="75" w:name="ref-oesch_electoral_2018"/>
      <w:bookmarkEnd w:id="74"/>
      <w:r>
        <w:t xml:space="preserve">Oesch, D., and Rennwald, L. (2018). </w:t>
      </w:r>
      <w:hyperlink r:id="rId51">
        <w:r>
          <w:rPr>
            <w:rStyle w:val="Hyperlink"/>
          </w:rPr>
          <w:t>Electoral competition in Europe’s new tripolar political space: Class voting for the left, centre-right and radical right</w:t>
        </w:r>
      </w:hyperlink>
      <w:r>
        <w:t xml:space="preserve">. </w:t>
      </w:r>
      <w:r>
        <w:rPr>
          <w:i/>
          <w:iCs/>
        </w:rPr>
        <w:t>European Journal of Political Research</w:t>
      </w:r>
      <w:r>
        <w:t xml:space="preserve">, </w:t>
      </w:r>
      <w:r>
        <w:rPr>
          <w:i/>
          <w:iCs/>
        </w:rPr>
        <w:t>57</w:t>
      </w:r>
      <w:r>
        <w:t>, 783–807.</w:t>
      </w:r>
    </w:p>
    <w:p w14:paraId="130C89F6" w14:textId="77777777" w:rsidR="00AF54DB" w:rsidRDefault="00000000">
      <w:pPr>
        <w:pStyle w:val="Bibliography"/>
      </w:pPr>
      <w:bookmarkStart w:id="76" w:name="ref-otero_power_2023"/>
      <w:bookmarkEnd w:id="75"/>
      <w:r>
        <w:lastRenderedPageBreak/>
        <w:t xml:space="preserve">Otero, G., and Mendoza, M. (2023). </w:t>
      </w:r>
      <w:hyperlink r:id="rId52">
        <w:r>
          <w:rPr>
            <w:rStyle w:val="Hyperlink"/>
          </w:rPr>
          <w:t>The Power of Diversity: Class, Networks and Attitudes Towards Inequality</w:t>
        </w:r>
      </w:hyperlink>
      <w:r>
        <w:t xml:space="preserve">. </w:t>
      </w:r>
      <w:r>
        <w:rPr>
          <w:i/>
          <w:iCs/>
        </w:rPr>
        <w:t>Sociology</w:t>
      </w:r>
      <w:r>
        <w:t>, 00380385231217625.</w:t>
      </w:r>
    </w:p>
    <w:p w14:paraId="130C89F7" w14:textId="77777777" w:rsidR="00AF54DB" w:rsidRDefault="00000000">
      <w:pPr>
        <w:pStyle w:val="Bibliography"/>
      </w:pPr>
      <w:bookmarkStart w:id="77" w:name="ref-otero_open_2021"/>
      <w:bookmarkEnd w:id="76"/>
      <w:r>
        <w:t xml:space="preserve">Otero, G., Völker, B., and Rözer, J. (2021). </w:t>
      </w:r>
      <w:hyperlink r:id="rId53">
        <w:r>
          <w:rPr>
            <w:rStyle w:val="Hyperlink"/>
          </w:rPr>
          <w:t>Open But Segregated? Class Divisions And the Network Structure of Social Capital in Chile</w:t>
        </w:r>
      </w:hyperlink>
      <w:r>
        <w:t xml:space="preserve">. </w:t>
      </w:r>
      <w:r>
        <w:rPr>
          <w:i/>
          <w:iCs/>
        </w:rPr>
        <w:t>Social Forces</w:t>
      </w:r>
      <w:r>
        <w:t xml:space="preserve">, </w:t>
      </w:r>
      <w:r>
        <w:rPr>
          <w:i/>
          <w:iCs/>
        </w:rPr>
        <w:t>100</w:t>
      </w:r>
      <w:r>
        <w:t>, 649–679.</w:t>
      </w:r>
    </w:p>
    <w:p w14:paraId="130C89F8" w14:textId="77777777" w:rsidR="00AF54DB" w:rsidRDefault="00000000">
      <w:pPr>
        <w:pStyle w:val="Bibliography"/>
      </w:pPr>
      <w:bookmarkStart w:id="78" w:name="ref-otero_lives_2022"/>
      <w:bookmarkEnd w:id="77"/>
      <w:r>
        <w:t xml:space="preserve">Otero, G., Völker, B., Rözer, J., and Mollenhorst, G. (2022). </w:t>
      </w:r>
      <w:hyperlink r:id="rId54">
        <w:r>
          <w:rPr>
            <w:rStyle w:val="Hyperlink"/>
          </w:rPr>
          <w:t>The lives of others: Class divisions, network segregation, and attachment to society in Chile</w:t>
        </w:r>
      </w:hyperlink>
      <w:r>
        <w:t xml:space="preserve">. </w:t>
      </w:r>
      <w:r>
        <w:rPr>
          <w:i/>
          <w:iCs/>
        </w:rPr>
        <w:t>The British Journal of Sociology</w:t>
      </w:r>
      <w:r>
        <w:t xml:space="preserve">, </w:t>
      </w:r>
      <w:r>
        <w:rPr>
          <w:i/>
          <w:iCs/>
        </w:rPr>
        <w:t>73</w:t>
      </w:r>
      <w:r>
        <w:t>, 754–785.</w:t>
      </w:r>
    </w:p>
    <w:p w14:paraId="130C89F9" w14:textId="77777777" w:rsidR="00AF54DB" w:rsidRDefault="00000000">
      <w:pPr>
        <w:pStyle w:val="Bibliography"/>
      </w:pPr>
      <w:bookmarkStart w:id="79" w:name="ref-otero_differences_2023"/>
      <w:bookmarkEnd w:id="78"/>
      <w:r>
        <w:t xml:space="preserve">Otero, G., Völker, B., Rözer, J., and Mollenhorst, G. (2023). </w:t>
      </w:r>
      <w:hyperlink r:id="rId55">
        <w:r>
          <w:rPr>
            <w:rStyle w:val="Hyperlink"/>
          </w:rPr>
          <w:t>Differences in access to social capital across societies</w:t>
        </w:r>
      </w:hyperlink>
      <w:r>
        <w:t xml:space="preserve">. </w:t>
      </w:r>
      <w:r>
        <w:rPr>
          <w:i/>
          <w:iCs/>
        </w:rPr>
        <w:t>European Sociological Review</w:t>
      </w:r>
      <w:r>
        <w:t>, jcad035.</w:t>
      </w:r>
    </w:p>
    <w:p w14:paraId="130C89FA" w14:textId="77777777" w:rsidR="00AF54DB" w:rsidRDefault="00000000">
      <w:pPr>
        <w:pStyle w:val="Bibliography"/>
      </w:pPr>
      <w:bookmarkStart w:id="80" w:name="ref-paskov_crossclass_2022"/>
      <w:bookmarkEnd w:id="79"/>
      <w:r w:rsidRPr="00446B3B">
        <w:rPr>
          <w:lang w:val="de-DE"/>
        </w:rPr>
        <w:t xml:space="preserve">Paskov, M., and Weisstanner, D. (2022). </w:t>
      </w:r>
      <w:hyperlink r:id="rId56">
        <w:r>
          <w:rPr>
            <w:rStyle w:val="Hyperlink"/>
          </w:rPr>
          <w:t>Cross-Class Embeddedness through Family Ties and Support for Income Redistribution</w:t>
        </w:r>
      </w:hyperlink>
      <w:r>
        <w:t xml:space="preserve">. </w:t>
      </w:r>
      <w:r>
        <w:rPr>
          <w:i/>
          <w:iCs/>
        </w:rPr>
        <w:t>European Sociological Review</w:t>
      </w:r>
      <w:r>
        <w:t xml:space="preserve">, </w:t>
      </w:r>
      <w:r>
        <w:rPr>
          <w:i/>
          <w:iCs/>
        </w:rPr>
        <w:t>38</w:t>
      </w:r>
      <w:r>
        <w:t>, 286–303.</w:t>
      </w:r>
    </w:p>
    <w:p w14:paraId="130C89FB" w14:textId="77777777" w:rsidR="00AF54DB" w:rsidRDefault="00000000">
      <w:pPr>
        <w:pStyle w:val="Bibliography"/>
      </w:pPr>
      <w:bookmarkStart w:id="81" w:name="ref-pichler_social_2009"/>
      <w:bookmarkEnd w:id="80"/>
      <w:r>
        <w:t xml:space="preserve">Pichler, F., and Wallace, C. (2009). </w:t>
      </w:r>
      <w:hyperlink r:id="rId57">
        <w:r>
          <w:rPr>
            <w:rStyle w:val="Hyperlink"/>
          </w:rPr>
          <w:t>Social Capital and Social Class in Europe: The Role of Social Networks in Social Stratification</w:t>
        </w:r>
      </w:hyperlink>
      <w:r>
        <w:t xml:space="preserve">. </w:t>
      </w:r>
      <w:r>
        <w:rPr>
          <w:i/>
          <w:iCs/>
        </w:rPr>
        <w:t>European Sociological Review</w:t>
      </w:r>
      <w:r>
        <w:t xml:space="preserve">, </w:t>
      </w:r>
      <w:r>
        <w:rPr>
          <w:i/>
          <w:iCs/>
        </w:rPr>
        <w:t>25</w:t>
      </w:r>
      <w:r>
        <w:t>, 319–332.</w:t>
      </w:r>
    </w:p>
    <w:p w14:paraId="130C89FC" w14:textId="77777777" w:rsidR="00AF54DB" w:rsidRDefault="00000000">
      <w:pPr>
        <w:pStyle w:val="Bibliography"/>
      </w:pPr>
      <w:bookmarkStart w:id="82" w:name="ref-rehm_risks_2009"/>
      <w:bookmarkEnd w:id="81"/>
      <w:r>
        <w:t xml:space="preserve">Rehm, P. (2009). </w:t>
      </w:r>
      <w:hyperlink r:id="rId58">
        <w:r>
          <w:rPr>
            <w:rStyle w:val="Hyperlink"/>
          </w:rPr>
          <w:t>Risks and Redistribution: An Individual-Level Analysis</w:t>
        </w:r>
      </w:hyperlink>
      <w:r>
        <w:t xml:space="preserve">. </w:t>
      </w:r>
      <w:r>
        <w:rPr>
          <w:i/>
          <w:iCs/>
        </w:rPr>
        <w:t>Comparative Political Studies</w:t>
      </w:r>
      <w:r>
        <w:t xml:space="preserve">, </w:t>
      </w:r>
      <w:r>
        <w:rPr>
          <w:i/>
          <w:iCs/>
        </w:rPr>
        <w:t>42</w:t>
      </w:r>
      <w:r>
        <w:t>, 855–881.</w:t>
      </w:r>
    </w:p>
    <w:p w14:paraId="130C89FD" w14:textId="77777777" w:rsidR="00AF54DB" w:rsidRDefault="00000000">
      <w:pPr>
        <w:pStyle w:val="Bibliography"/>
      </w:pPr>
      <w:bookmarkStart w:id="83" w:name="ref-rueda_externalities_2016"/>
      <w:bookmarkEnd w:id="82"/>
      <w:r>
        <w:t xml:space="preserve">Rueda, D., and Stegmueller, D. (2016). </w:t>
      </w:r>
      <w:hyperlink r:id="rId59">
        <w:r>
          <w:rPr>
            <w:rStyle w:val="Hyperlink"/>
          </w:rPr>
          <w:t>The Externalities of Inequality: Fear of Crime and Preferences for Redistribution in Western Europe</w:t>
        </w:r>
      </w:hyperlink>
      <w:r>
        <w:t xml:space="preserve">. </w:t>
      </w:r>
      <w:r>
        <w:rPr>
          <w:i/>
          <w:iCs/>
        </w:rPr>
        <w:t>American Journal of Political Science</w:t>
      </w:r>
      <w:r>
        <w:t xml:space="preserve">, </w:t>
      </w:r>
      <w:r>
        <w:rPr>
          <w:i/>
          <w:iCs/>
        </w:rPr>
        <w:t>60</w:t>
      </w:r>
      <w:r>
        <w:t>, 472–489.</w:t>
      </w:r>
    </w:p>
    <w:p w14:paraId="130C89FE" w14:textId="77777777" w:rsidR="00AF54DB" w:rsidRDefault="00000000">
      <w:pPr>
        <w:pStyle w:val="Bibliography"/>
      </w:pPr>
      <w:bookmarkStart w:id="84" w:name="ref-sachweh_moral_2012"/>
      <w:bookmarkEnd w:id="83"/>
      <w:r>
        <w:t xml:space="preserve">Sachweh, P. (2012). </w:t>
      </w:r>
      <w:hyperlink r:id="rId60">
        <w:r>
          <w:rPr>
            <w:rStyle w:val="Hyperlink"/>
          </w:rPr>
          <w:t>The moral economy of inequality: Popular views on income differentiation, poverty and wealth</w:t>
        </w:r>
      </w:hyperlink>
      <w:r>
        <w:t xml:space="preserve">. </w:t>
      </w:r>
      <w:r>
        <w:rPr>
          <w:i/>
          <w:iCs/>
        </w:rPr>
        <w:t>Socio-Economic Review</w:t>
      </w:r>
      <w:r>
        <w:t xml:space="preserve">, </w:t>
      </w:r>
      <w:r>
        <w:rPr>
          <w:i/>
          <w:iCs/>
        </w:rPr>
        <w:t>10</w:t>
      </w:r>
      <w:r>
        <w:t>, 419–445.</w:t>
      </w:r>
    </w:p>
    <w:p w14:paraId="130C89FF" w14:textId="77777777" w:rsidR="00AF54DB" w:rsidRDefault="00000000">
      <w:pPr>
        <w:pStyle w:val="Bibliography"/>
      </w:pPr>
      <w:bookmarkStart w:id="85" w:name="ref-sachweh_why_2019"/>
      <w:bookmarkEnd w:id="84"/>
      <w:r>
        <w:t xml:space="preserve">Sachweh, P., and Sthamer, E. (2019). </w:t>
      </w:r>
      <w:hyperlink r:id="rId61">
        <w:r>
          <w:rPr>
            <w:rStyle w:val="Hyperlink"/>
          </w:rPr>
          <w:t>Why Do the Affluent Find Inequality Increasingly Unjust? Changing Inequality and Justice Perceptions in Germany, 1994–2014</w:t>
        </w:r>
      </w:hyperlink>
      <w:r>
        <w:t xml:space="preserve">. </w:t>
      </w:r>
      <w:r>
        <w:rPr>
          <w:i/>
          <w:iCs/>
        </w:rPr>
        <w:t>European Sociological Review</w:t>
      </w:r>
      <w:r>
        <w:t xml:space="preserve">, </w:t>
      </w:r>
      <w:r>
        <w:rPr>
          <w:i/>
          <w:iCs/>
        </w:rPr>
        <w:t>35</w:t>
      </w:r>
      <w:r>
        <w:t>, 651–668.</w:t>
      </w:r>
    </w:p>
    <w:p w14:paraId="130C8A00" w14:textId="77777777" w:rsidR="00AF54DB" w:rsidRDefault="00000000">
      <w:pPr>
        <w:pStyle w:val="Bibliography"/>
      </w:pPr>
      <w:bookmarkStart w:id="86" w:name="ref-solt_measuring_2020"/>
      <w:bookmarkEnd w:id="85"/>
      <w:r>
        <w:t xml:space="preserve">Solt, F. (2020). </w:t>
      </w:r>
      <w:hyperlink r:id="rId62">
        <w:r>
          <w:rPr>
            <w:rStyle w:val="Hyperlink"/>
          </w:rPr>
          <w:t>Measuring Income Inequality Across Countries and Over Time: The Standardized World Income Inequality Database</w:t>
        </w:r>
      </w:hyperlink>
      <w:r>
        <w:t xml:space="preserve">. </w:t>
      </w:r>
      <w:r>
        <w:rPr>
          <w:i/>
          <w:iCs/>
        </w:rPr>
        <w:t>Social Science Quarterly</w:t>
      </w:r>
      <w:r>
        <w:t xml:space="preserve">, </w:t>
      </w:r>
      <w:r>
        <w:rPr>
          <w:i/>
          <w:iCs/>
        </w:rPr>
        <w:t>101</w:t>
      </w:r>
      <w:r>
        <w:t>, 1183–1199.</w:t>
      </w:r>
    </w:p>
    <w:p w14:paraId="130C8A01" w14:textId="77777777" w:rsidR="00AF54DB" w:rsidRDefault="00000000">
      <w:pPr>
        <w:pStyle w:val="Bibliography"/>
      </w:pPr>
      <w:bookmarkStart w:id="87" w:name="ref-sosnaud_class_2013"/>
      <w:bookmarkEnd w:id="86"/>
      <w:r>
        <w:t xml:space="preserve">Sosnaud, B., Brady, D., and Frenk, S. M. (2013). </w:t>
      </w:r>
      <w:hyperlink r:id="rId63">
        <w:r>
          <w:rPr>
            <w:rStyle w:val="Hyperlink"/>
          </w:rPr>
          <w:t>Class in Name Only: Subjective Class Identity, Objective Class Position, and Vote Choice in American Presidential Elections</w:t>
        </w:r>
      </w:hyperlink>
      <w:r>
        <w:t xml:space="preserve">. </w:t>
      </w:r>
      <w:r>
        <w:rPr>
          <w:i/>
          <w:iCs/>
        </w:rPr>
        <w:t>Social Problems</w:t>
      </w:r>
      <w:r>
        <w:t xml:space="preserve">, </w:t>
      </w:r>
      <w:r>
        <w:rPr>
          <w:i/>
          <w:iCs/>
        </w:rPr>
        <w:t>60</w:t>
      </w:r>
      <w:r>
        <w:t>, 81–99.</w:t>
      </w:r>
    </w:p>
    <w:p w14:paraId="130C8A02" w14:textId="77777777" w:rsidR="00AF54DB" w:rsidRDefault="00000000">
      <w:pPr>
        <w:pStyle w:val="Bibliography"/>
      </w:pPr>
      <w:bookmarkStart w:id="88" w:name="ref-summers_deliberating_2022"/>
      <w:bookmarkEnd w:id="87"/>
      <w:r>
        <w:t xml:space="preserve">Summers, K., Accominotti, F., Burchardt, T., Hecht, K., Mann, E., and Mijs, J. (2022). </w:t>
      </w:r>
      <w:hyperlink r:id="rId64">
        <w:r>
          <w:rPr>
            <w:rStyle w:val="Hyperlink"/>
          </w:rPr>
          <w:t>Deliberating Inequality: A Blueprint for Studying the Social Formation of Beliefs about Economic Inequality</w:t>
        </w:r>
      </w:hyperlink>
      <w:r>
        <w:t xml:space="preserve">. </w:t>
      </w:r>
      <w:r>
        <w:rPr>
          <w:i/>
          <w:iCs/>
        </w:rPr>
        <w:t>Social Justice Research</w:t>
      </w:r>
      <w:r>
        <w:t xml:space="preserve">, </w:t>
      </w:r>
      <w:r>
        <w:rPr>
          <w:i/>
          <w:iCs/>
        </w:rPr>
        <w:t>35</w:t>
      </w:r>
      <w:r>
        <w:t>, 379–400.</w:t>
      </w:r>
    </w:p>
    <w:p w14:paraId="130C8A03" w14:textId="77777777" w:rsidR="00AF54DB" w:rsidRDefault="00000000">
      <w:pPr>
        <w:pStyle w:val="Bibliography"/>
      </w:pPr>
      <w:bookmarkStart w:id="89" w:name="ref-Svallfors2006"/>
      <w:bookmarkEnd w:id="88"/>
      <w:r>
        <w:t xml:space="preserve">Svallfors, S. (2006). </w:t>
      </w:r>
      <w:hyperlink r:id="rId65">
        <w:r>
          <w:rPr>
            <w:rStyle w:val="Hyperlink"/>
            <w:i/>
            <w:iCs/>
          </w:rPr>
          <w:t>The moral economy of class: Class and attitudes in comparative perspective</w:t>
        </w:r>
      </w:hyperlink>
      <w:r>
        <w:t>. Stanford University Press.</w:t>
      </w:r>
    </w:p>
    <w:p w14:paraId="130C8A04" w14:textId="77777777" w:rsidR="00AF54DB" w:rsidRDefault="00000000">
      <w:pPr>
        <w:pStyle w:val="Bibliography"/>
      </w:pPr>
      <w:bookmarkStart w:id="90" w:name="ref-svallfors_government_2013"/>
      <w:bookmarkEnd w:id="89"/>
      <w:r>
        <w:lastRenderedPageBreak/>
        <w:t xml:space="preserve">Svallfors, S. (2013). </w:t>
      </w:r>
      <w:hyperlink r:id="rId66">
        <w:r>
          <w:rPr>
            <w:rStyle w:val="Hyperlink"/>
          </w:rPr>
          <w:t>Government quality, egalitarianism, and attitudes to taxes and social spending: A European comparison</w:t>
        </w:r>
      </w:hyperlink>
      <w:r>
        <w:t xml:space="preserve">. </w:t>
      </w:r>
      <w:r>
        <w:rPr>
          <w:i/>
          <w:iCs/>
        </w:rPr>
        <w:t>European Political Science Review</w:t>
      </w:r>
      <w:r>
        <w:t xml:space="preserve">, </w:t>
      </w:r>
      <w:r>
        <w:rPr>
          <w:i/>
          <w:iCs/>
        </w:rPr>
        <w:t>5</w:t>
      </w:r>
      <w:r>
        <w:t>, 363–380.</w:t>
      </w:r>
    </w:p>
    <w:p w14:paraId="130C8A05" w14:textId="77777777" w:rsidR="00AF54DB" w:rsidRDefault="00000000">
      <w:pPr>
        <w:pStyle w:val="Bibliography"/>
      </w:pPr>
      <w:bookmarkStart w:id="91" w:name="ref-wiid_2023"/>
      <w:bookmarkEnd w:id="90"/>
      <w:r>
        <w:t xml:space="preserve">UNU-WIDER. (2023). </w:t>
      </w:r>
      <w:hyperlink r:id="rId67">
        <w:r>
          <w:rPr>
            <w:rStyle w:val="Hyperlink"/>
            <w:i/>
            <w:iCs/>
          </w:rPr>
          <w:t>World Income Inequality Database (WIID) – Version 28 November 2023</w:t>
        </w:r>
      </w:hyperlink>
      <w:r>
        <w:t>. United Nations University World Institute for Development Economics Research.</w:t>
      </w:r>
    </w:p>
    <w:p w14:paraId="130C8A06" w14:textId="77777777" w:rsidR="00AF54DB" w:rsidRDefault="00000000">
      <w:pPr>
        <w:pStyle w:val="Bibliography"/>
      </w:pPr>
      <w:bookmarkStart w:id="92" w:name="ref-uslaner_inequality_2005"/>
      <w:bookmarkEnd w:id="91"/>
      <w:r>
        <w:t xml:space="preserve">Uslaner, E. M., and Brown, M. (2005). </w:t>
      </w:r>
      <w:hyperlink r:id="rId68">
        <w:r>
          <w:rPr>
            <w:rStyle w:val="Hyperlink"/>
          </w:rPr>
          <w:t>Inequality, Trust, and Civic Engagement</w:t>
        </w:r>
      </w:hyperlink>
      <w:r>
        <w:t xml:space="preserve">. </w:t>
      </w:r>
      <w:r>
        <w:rPr>
          <w:i/>
          <w:iCs/>
        </w:rPr>
        <w:t>American Politics Research</w:t>
      </w:r>
      <w:r>
        <w:t xml:space="preserve">, </w:t>
      </w:r>
      <w:r>
        <w:rPr>
          <w:i/>
          <w:iCs/>
        </w:rPr>
        <w:t>33</w:t>
      </w:r>
      <w:r>
        <w:t>, 868–894.</w:t>
      </w:r>
    </w:p>
    <w:p w14:paraId="130C8A07" w14:textId="77777777" w:rsidR="00AF54DB" w:rsidRDefault="00000000">
      <w:pPr>
        <w:pStyle w:val="Bibliography"/>
      </w:pPr>
      <w:bookmarkStart w:id="93" w:name="ref-vandergaag_position_2008"/>
      <w:bookmarkEnd w:id="92"/>
      <w:r>
        <w:t xml:space="preserve">van der Gaag, M., Snijders, T. A. B., and Flap, H. (2008). Position Generator Measures and Their Relationship to Other Social Capital Measures. In N. Lin and B. Erickson (Eds.), </w:t>
      </w:r>
      <w:r>
        <w:rPr>
          <w:i/>
          <w:iCs/>
        </w:rPr>
        <w:t>Social Capital: An International Research Program</w:t>
      </w:r>
      <w:r>
        <w:t xml:space="preserve"> (pp. 27–48). Oxford University Press.</w:t>
      </w:r>
    </w:p>
    <w:p w14:paraId="130C8A08" w14:textId="77777777" w:rsidR="00AF54DB" w:rsidRDefault="00000000">
      <w:pPr>
        <w:pStyle w:val="Bibliography"/>
      </w:pPr>
      <w:bookmarkStart w:id="94" w:name="ref-vanheuvelen_intercohort_2018"/>
      <w:bookmarkEnd w:id="93"/>
      <w:r>
        <w:t xml:space="preserve">VanHeuvelen, T., and Copas, K. (2018). </w:t>
      </w:r>
      <w:hyperlink r:id="rId69">
        <w:r>
          <w:rPr>
            <w:rStyle w:val="Hyperlink"/>
          </w:rPr>
          <w:t>The Intercohort Dynamics of Support for Redistribution in 54 Countries, 1985–2017</w:t>
        </w:r>
      </w:hyperlink>
      <w:r>
        <w:t xml:space="preserve">. </w:t>
      </w:r>
      <w:r>
        <w:rPr>
          <w:i/>
          <w:iCs/>
        </w:rPr>
        <w:t>Societies</w:t>
      </w:r>
      <w:r>
        <w:t xml:space="preserve">, </w:t>
      </w:r>
      <w:r>
        <w:rPr>
          <w:i/>
          <w:iCs/>
        </w:rPr>
        <w:t>8</w:t>
      </w:r>
      <w:r>
        <w:t>, 69.</w:t>
      </w:r>
    </w:p>
    <w:p w14:paraId="130C8A09" w14:textId="77777777" w:rsidR="00AF54DB" w:rsidRDefault="00000000">
      <w:pPr>
        <w:pStyle w:val="Bibliography"/>
      </w:pPr>
      <w:bookmarkStart w:id="95" w:name="ref-visser_attitudes_2004"/>
      <w:bookmarkEnd w:id="94"/>
      <w:r>
        <w:t xml:space="preserve">Visser, P. S., and Mirabile, R. R. (2004). </w:t>
      </w:r>
      <w:hyperlink r:id="rId70">
        <w:r>
          <w:rPr>
            <w:rStyle w:val="Hyperlink"/>
          </w:rPr>
          <w:t>Attitudes in the Social Context: The Impact of Social Network Composition on Individual-Level Attitude Strength.</w:t>
        </w:r>
      </w:hyperlink>
      <w:r>
        <w:t xml:space="preserve"> </w:t>
      </w:r>
      <w:r>
        <w:rPr>
          <w:i/>
          <w:iCs/>
        </w:rPr>
        <w:t>Journal of Personality and Social Psychology</w:t>
      </w:r>
      <w:r>
        <w:t xml:space="preserve">, </w:t>
      </w:r>
      <w:r>
        <w:rPr>
          <w:i/>
          <w:iCs/>
        </w:rPr>
        <w:t>87</w:t>
      </w:r>
      <w:r>
        <w:t>, 779–795.</w:t>
      </w:r>
    </w:p>
    <w:p w14:paraId="130C8A0A" w14:textId="77777777" w:rsidR="00AF54DB" w:rsidRDefault="00000000">
      <w:pPr>
        <w:pStyle w:val="Bibliography"/>
      </w:pPr>
      <w:bookmarkStart w:id="96" w:name="ref-volker_birds_2022"/>
      <w:bookmarkEnd w:id="95"/>
      <w:r>
        <w:t xml:space="preserve">Völker, B. (2022). </w:t>
      </w:r>
      <w:hyperlink r:id="rId71">
        <w:r>
          <w:rPr>
            <w:rStyle w:val="Hyperlink"/>
          </w:rPr>
          <w:t>’Birds of a feather’ - forever? Homogeneity in adult friendship networks through the life course</w:t>
        </w:r>
      </w:hyperlink>
      <w:r>
        <w:t xml:space="preserve">. </w:t>
      </w:r>
      <w:r>
        <w:rPr>
          <w:i/>
          <w:iCs/>
        </w:rPr>
        <w:t>Advances in Life Course Research</w:t>
      </w:r>
      <w:r>
        <w:t xml:space="preserve">, </w:t>
      </w:r>
      <w:r>
        <w:rPr>
          <w:i/>
          <w:iCs/>
        </w:rPr>
        <w:t>53</w:t>
      </w:r>
      <w:r>
        <w:t>, 100498.</w:t>
      </w:r>
    </w:p>
    <w:p w14:paraId="130C8A0B" w14:textId="77777777" w:rsidR="00AF54DB" w:rsidRDefault="00000000">
      <w:pPr>
        <w:pStyle w:val="Bibliography"/>
      </w:pPr>
      <w:bookmarkStart w:id="97" w:name="ref-waitkus_investigating_2021"/>
      <w:bookmarkEnd w:id="96"/>
      <w:r>
        <w:t xml:space="preserve">Waitkus, N., and Minkus, L. (2021). </w:t>
      </w:r>
      <w:hyperlink r:id="rId72">
        <w:r>
          <w:rPr>
            <w:rStyle w:val="Hyperlink"/>
          </w:rPr>
          <w:t>Investigating the Gender Wealth Gap Across Occupational Classes</w:t>
        </w:r>
      </w:hyperlink>
      <w:r>
        <w:t xml:space="preserve">. </w:t>
      </w:r>
      <w:r>
        <w:rPr>
          <w:i/>
          <w:iCs/>
        </w:rPr>
        <w:t>Feminist Economics</w:t>
      </w:r>
      <w:r>
        <w:t xml:space="preserve">, </w:t>
      </w:r>
      <w:r>
        <w:rPr>
          <w:i/>
          <w:iCs/>
        </w:rPr>
        <w:t>27</w:t>
      </w:r>
      <w:r>
        <w:t>, 114–147.</w:t>
      </w:r>
    </w:p>
    <w:p w14:paraId="130C8A0C" w14:textId="77777777" w:rsidR="00AF54DB" w:rsidRDefault="00000000">
      <w:pPr>
        <w:pStyle w:val="Bibliography"/>
      </w:pPr>
      <w:bookmarkStart w:id="98" w:name="ref-weber_class_2011"/>
      <w:bookmarkEnd w:id="97"/>
      <w:r>
        <w:t xml:space="preserve">Weber, M. (2011). Class, Status, Party. In </w:t>
      </w:r>
      <w:r>
        <w:rPr>
          <w:i/>
          <w:iCs/>
        </w:rPr>
        <w:t>The Inequality Reader</w:t>
      </w:r>
      <w:r>
        <w:t xml:space="preserve"> (2nd ed.). Routledge.</w:t>
      </w:r>
    </w:p>
    <w:p w14:paraId="130C8A0D" w14:textId="77777777" w:rsidR="00AF54DB" w:rsidRDefault="00000000">
      <w:pPr>
        <w:pStyle w:val="Bibliography"/>
      </w:pPr>
      <w:bookmarkStart w:id="99" w:name="ref-wright_comparative_1989"/>
      <w:bookmarkEnd w:id="98"/>
      <w:r>
        <w:t xml:space="preserve">Wright, E. O. (1989). </w:t>
      </w:r>
      <w:hyperlink r:id="rId73">
        <w:r>
          <w:rPr>
            <w:rStyle w:val="Hyperlink"/>
          </w:rPr>
          <w:t>The Comparative Project on Class Structure and Class Consciousness: An Overview</w:t>
        </w:r>
      </w:hyperlink>
      <w:r>
        <w:t xml:space="preserve">. </w:t>
      </w:r>
      <w:r>
        <w:rPr>
          <w:i/>
          <w:iCs/>
        </w:rPr>
        <w:t>Acta Sociologica</w:t>
      </w:r>
      <w:r>
        <w:t xml:space="preserve">, </w:t>
      </w:r>
      <w:r>
        <w:rPr>
          <w:i/>
          <w:iCs/>
        </w:rPr>
        <w:t>32</w:t>
      </w:r>
      <w:r>
        <w:t>, 3–22.</w:t>
      </w:r>
    </w:p>
    <w:p w14:paraId="130C8A0E" w14:textId="77777777" w:rsidR="00AF54DB" w:rsidRDefault="00000000">
      <w:pPr>
        <w:pStyle w:val="Bibliography"/>
      </w:pPr>
      <w:bookmarkStart w:id="100" w:name="ref-wright_relative_1992"/>
      <w:bookmarkEnd w:id="99"/>
      <w:r>
        <w:t xml:space="preserve">Wright, E. O., and Cho, D. (1992). </w:t>
      </w:r>
      <w:hyperlink r:id="rId74">
        <w:r>
          <w:rPr>
            <w:rStyle w:val="Hyperlink"/>
          </w:rPr>
          <w:t>The Relative Permeability of Class Boundaries to Cross-Class Friendships: A Comparative Study of the United States, Canada, Sweden, and Norway</w:t>
        </w:r>
      </w:hyperlink>
      <w:r>
        <w:t xml:space="preserve">. </w:t>
      </w:r>
      <w:r>
        <w:rPr>
          <w:i/>
          <w:iCs/>
        </w:rPr>
        <w:t>American Sociological Review</w:t>
      </w:r>
      <w:r>
        <w:t xml:space="preserve">, </w:t>
      </w:r>
      <w:r>
        <w:rPr>
          <w:i/>
          <w:iCs/>
        </w:rPr>
        <w:t>57</w:t>
      </w:r>
      <w:r>
        <w:t>, 85–102.</w:t>
      </w:r>
    </w:p>
    <w:p w14:paraId="130C8A0F" w14:textId="77777777" w:rsidR="00AF54DB" w:rsidRDefault="00000000">
      <w:pPr>
        <w:pStyle w:val="Bibliography"/>
      </w:pPr>
      <w:bookmarkStart w:id="101" w:name="ref-yamamura_social_2012"/>
      <w:bookmarkEnd w:id="100"/>
      <w:r>
        <w:t xml:space="preserve">Yamamura, E. (2012). </w:t>
      </w:r>
      <w:hyperlink r:id="rId75">
        <w:r>
          <w:rPr>
            <w:rStyle w:val="Hyperlink"/>
          </w:rPr>
          <w:t>Social capital, household income, and preferences for income redistribution</w:t>
        </w:r>
      </w:hyperlink>
      <w:r>
        <w:t xml:space="preserve">. </w:t>
      </w:r>
      <w:r>
        <w:rPr>
          <w:i/>
          <w:iCs/>
        </w:rPr>
        <w:t>European Journal of Political Economy</w:t>
      </w:r>
      <w:r>
        <w:t xml:space="preserve">, </w:t>
      </w:r>
      <w:r>
        <w:rPr>
          <w:i/>
          <w:iCs/>
        </w:rPr>
        <w:t>28</w:t>
      </w:r>
      <w:r>
        <w:t>, 498–511.</w:t>
      </w:r>
      <w:bookmarkEnd w:id="18"/>
      <w:bookmarkEnd w:id="20"/>
      <w:bookmarkEnd w:id="101"/>
    </w:p>
    <w:sectPr w:rsidR="00AF54D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9A14F" w14:textId="77777777" w:rsidR="00FE2252" w:rsidRDefault="00FE2252">
      <w:pPr>
        <w:spacing w:after="0"/>
      </w:pPr>
      <w:r>
        <w:separator/>
      </w:r>
    </w:p>
  </w:endnote>
  <w:endnote w:type="continuationSeparator" w:id="0">
    <w:p w14:paraId="26177974" w14:textId="77777777" w:rsidR="00FE2252" w:rsidRDefault="00FE2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75667" w14:textId="77777777" w:rsidR="00FE2252" w:rsidRDefault="00FE2252">
      <w:r>
        <w:separator/>
      </w:r>
    </w:p>
  </w:footnote>
  <w:footnote w:type="continuationSeparator" w:id="0">
    <w:p w14:paraId="0707DFBF" w14:textId="77777777" w:rsidR="00FE2252" w:rsidRDefault="00FE2252">
      <w:r>
        <w:continuationSeparator/>
      </w:r>
    </w:p>
  </w:footnote>
  <w:footnote w:id="1">
    <w:p w14:paraId="130C8A22" w14:textId="77777777" w:rsidR="00AF54DB" w:rsidRDefault="00000000">
      <w:pPr>
        <w:pStyle w:val="FootnoteText"/>
      </w:pPr>
      <w:r>
        <w:rPr>
          <w:rStyle w:val="FootnoteReference"/>
        </w:rPr>
        <w:foot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footnote>
  <w:footnote w:id="2">
    <w:p w14:paraId="130C8A23" w14:textId="77777777" w:rsidR="00AF54DB" w:rsidRDefault="00000000">
      <w:pPr>
        <w:pStyle w:val="FootnoteText"/>
      </w:pPr>
      <w:r>
        <w:rPr>
          <w:rStyle w:val="FootnoteReference"/>
        </w:rPr>
        <w:footnoteRef/>
      </w:r>
      <w:r>
        <w:t xml:space="preserve"> Supplementary analyses employing alternative income inequality measures show that the results are robust when using the Inter-decile (D9/D1) and the Top 10/Bottom 50 ratios.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 The results are consistent with the multilevel estimations.</w:t>
      </w:r>
    </w:p>
  </w:footnote>
  <w:footnote w:id="3">
    <w:p w14:paraId="130C8A24" w14:textId="77777777" w:rsidR="00AF54DB" w:rsidRDefault="00000000">
      <w:pPr>
        <w:pStyle w:val="FootnoteText"/>
      </w:pPr>
      <w:r>
        <w:rPr>
          <w:rStyle w:val="FootnoteReference"/>
        </w:rPr>
        <w:footnoteRef/>
      </w:r>
      <w:r>
        <w:t xml:space="preserve"> I employed the Restricted Maximum Likelihood (REML) method because it adjusts the estimation of standard errors for small sample sizes and provides better estimates of variance components in the context of cross-national data (</w:t>
      </w:r>
      <w:hyperlink w:anchor="ref-bryan_multilevel_2016">
        <w:r>
          <w:rPr>
            <w:rStyle w:val="Hyperlink"/>
          </w:rPr>
          <w:t>Bryan and Jenkins, 2016</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5FCF8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7752E3EA"/>
    <w:lvl w:ilvl="0">
      <w:start w:val="1"/>
      <w:numFmt w:val="decimal"/>
      <w:lvlText w:val="(%1)"/>
      <w:lvlJc w:val="left"/>
      <w:pPr>
        <w:ind w:left="1200" w:hanging="480"/>
      </w:pPr>
    </w:lvl>
    <w:lvl w:ilvl="1">
      <w:start w:val="1"/>
      <w:numFmt w:val="decimal"/>
      <w:lvlText w:val="(%2)"/>
      <w:lvlJc w:val="left"/>
      <w:pPr>
        <w:ind w:left="1920" w:hanging="480"/>
      </w:pPr>
    </w:lvl>
    <w:lvl w:ilvl="2">
      <w:start w:val="1"/>
      <w:numFmt w:val="decimal"/>
      <w:lvlText w:val="(%3)"/>
      <w:lvlJc w:val="left"/>
      <w:pPr>
        <w:ind w:left="2640" w:hanging="480"/>
      </w:pPr>
    </w:lvl>
    <w:lvl w:ilvl="3">
      <w:start w:val="1"/>
      <w:numFmt w:val="decimal"/>
      <w:lvlText w:val="(%4)"/>
      <w:lvlJc w:val="left"/>
      <w:pPr>
        <w:ind w:left="3360" w:hanging="480"/>
      </w:pPr>
    </w:lvl>
    <w:lvl w:ilvl="4">
      <w:start w:val="1"/>
      <w:numFmt w:val="decimal"/>
      <w:lvlText w:val="(%5)"/>
      <w:lvlJc w:val="left"/>
      <w:pPr>
        <w:ind w:left="4080" w:hanging="480"/>
      </w:pPr>
    </w:lvl>
    <w:lvl w:ilvl="5">
      <w:start w:val="1"/>
      <w:numFmt w:val="decimal"/>
      <w:lvlText w:val="(%6)"/>
      <w:lvlJc w:val="left"/>
      <w:pPr>
        <w:ind w:left="4800" w:hanging="480"/>
      </w:pPr>
    </w:lvl>
    <w:lvl w:ilvl="6">
      <w:start w:val="1"/>
      <w:numFmt w:val="decimal"/>
      <w:lvlText w:val="(%7)"/>
      <w:lvlJc w:val="left"/>
      <w:pPr>
        <w:ind w:left="5520" w:hanging="480"/>
      </w:pPr>
    </w:lvl>
    <w:lvl w:ilvl="7">
      <w:start w:val="1"/>
      <w:numFmt w:val="decimal"/>
      <w:lvlText w:val="(%8)"/>
      <w:lvlJc w:val="left"/>
      <w:pPr>
        <w:ind w:left="6240" w:hanging="480"/>
      </w:pPr>
    </w:lvl>
    <w:lvl w:ilvl="8">
      <w:start w:val="1"/>
      <w:numFmt w:val="decimal"/>
      <w:lvlText w:val="(%9)"/>
      <w:lvlJc w:val="left"/>
      <w:pPr>
        <w:ind w:left="6960" w:hanging="480"/>
      </w:pPr>
    </w:lvl>
  </w:abstractNum>
  <w:num w:numId="1" w16cid:durableId="1742560392">
    <w:abstractNumId w:val="0"/>
  </w:num>
  <w:num w:numId="2" w16cid:durableId="1570309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M0NTA3MjCzNDA0NzNU0lEKTi0uzszPAykwqgUAhi1EdywAAAA="/>
  </w:docVars>
  <w:rsids>
    <w:rsidRoot w:val="00AF54DB"/>
    <w:rsid w:val="001D39C1"/>
    <w:rsid w:val="00446B3B"/>
    <w:rsid w:val="007C4B74"/>
    <w:rsid w:val="007D44DF"/>
    <w:rsid w:val="00A50371"/>
    <w:rsid w:val="00AF54DB"/>
    <w:rsid w:val="00FE22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C8964"/>
  <w15:docId w15:val="{C38C3EA9-B16D-40C1-B5DE-69851FF7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soc.2022.773378" TargetMode="External"/><Relationship Id="rId21" Type="http://schemas.openxmlformats.org/officeDocument/2006/relationships/hyperlink" Target="https://www.jstor.org/stable/4194983" TargetMode="External"/><Relationship Id="rId42" Type="http://schemas.openxmlformats.org/officeDocument/2006/relationships/hyperlink" Target="https://doi.org/10.1146/annurev-soc-121919-054609" TargetMode="External"/><Relationship Id="rId47" Type="http://schemas.openxmlformats.org/officeDocument/2006/relationships/hyperlink" Target="https://doi.org/10.1111/soc4.12884" TargetMode="External"/><Relationship Id="rId63" Type="http://schemas.openxmlformats.org/officeDocument/2006/relationships/hyperlink" Target="https://doi.org/10.1525/sp.2013.10258.This" TargetMode="External"/><Relationship Id="rId68" Type="http://schemas.openxmlformats.org/officeDocument/2006/relationships/hyperlink" Target="https://doi.org/10.1177/1532673X04271903" TargetMode="External"/><Relationship Id="rId16" Type="http://schemas.openxmlformats.org/officeDocument/2006/relationships/hyperlink" Target="https://doi.org/10.7208/chicago/9780226691909.001.0001" TargetMode="External"/><Relationship Id="rId11" Type="http://schemas.openxmlformats.org/officeDocument/2006/relationships/hyperlink" Target="https://doi.org/10.1016/j.rssm.2010.01.003" TargetMode="External"/><Relationship Id="rId24" Type="http://schemas.openxmlformats.org/officeDocument/2006/relationships/hyperlink" Target="https://www.jstor.org/stable/2778746" TargetMode="External"/><Relationship Id="rId32" Type="http://schemas.openxmlformats.org/officeDocument/2006/relationships/hyperlink" Target="https://doi.org/10.1177/0010414013516066" TargetMode="External"/><Relationship Id="rId37" Type="http://schemas.openxmlformats.org/officeDocument/2006/relationships/hyperlink" Target="https://doi.org/10.1016/j.ssresearch.2022.102840" TargetMode="External"/><Relationship Id="rId40" Type="http://schemas.openxmlformats.org/officeDocument/2006/relationships/hyperlink" Target="https://doi.org/10.1111/spol.12105" TargetMode="External"/><Relationship Id="rId45" Type="http://schemas.openxmlformats.org/officeDocument/2006/relationships/hyperlink" Target="https://www.jstor.org/stable/2678628" TargetMode="External"/><Relationship Id="rId53" Type="http://schemas.openxmlformats.org/officeDocument/2006/relationships/hyperlink" Target="https://doi.org/10.1093/sf/soab005" TargetMode="External"/><Relationship Id="rId58" Type="http://schemas.openxmlformats.org/officeDocument/2006/relationships/hyperlink" Target="https://doi.org/10.1177/0010414008330595" TargetMode="External"/><Relationship Id="rId66" Type="http://schemas.openxmlformats.org/officeDocument/2006/relationships/hyperlink" Target="https://doi.org/10.1017/S175577391200015X" TargetMode="External"/><Relationship Id="rId74" Type="http://schemas.openxmlformats.org/officeDocument/2006/relationships/hyperlink" Target="https://doi.org/10.2307/2096146" TargetMode="External"/><Relationship Id="rId5" Type="http://schemas.openxmlformats.org/officeDocument/2006/relationships/footnotes" Target="footnotes.xml"/><Relationship Id="rId61" Type="http://schemas.openxmlformats.org/officeDocument/2006/relationships/hyperlink" Target="https://doi.org/10.1093/esr/jcz024" TargetMode="External"/><Relationship Id="rId19" Type="http://schemas.openxmlformats.org/officeDocument/2006/relationships/hyperlink" Target="https://doi.org/10.1146/annurev-polisci-091515-030034" TargetMode="External"/><Relationship Id="rId14" Type="http://schemas.openxmlformats.org/officeDocument/2006/relationships/hyperlink" Target="https://doi.org/10.1016/j.socnet.2022.09.003" TargetMode="External"/><Relationship Id="rId22" Type="http://schemas.openxmlformats.org/officeDocument/2006/relationships/hyperlink" Target="https://doi.org/10.1177/0001699315610176" TargetMode="External"/><Relationship Id="rId27" Type="http://schemas.openxmlformats.org/officeDocument/2006/relationships/hyperlink" Target="https://doi.org/10.1093/ser/mwu026" TargetMode="External"/><Relationship Id="rId30" Type="http://schemas.openxmlformats.org/officeDocument/2006/relationships/hyperlink" Target="https://www.jstor.org/stable/2096382" TargetMode="External"/><Relationship Id="rId35" Type="http://schemas.openxmlformats.org/officeDocument/2006/relationships/hyperlink" Target="https://doi.org/10.1016/j.ssresearch.2012.04.005" TargetMode="External"/><Relationship Id="rId43" Type="http://schemas.openxmlformats.org/officeDocument/2006/relationships/hyperlink" Target="https://doi.org/10.1007/s11211-019-00336-6" TargetMode="External"/><Relationship Id="rId48" Type="http://schemas.openxmlformats.org/officeDocument/2006/relationships/hyperlink" Target="https://doi.org/10.2307/591115" TargetMode="External"/><Relationship Id="rId56" Type="http://schemas.openxmlformats.org/officeDocument/2006/relationships/hyperlink" Target="https://doi.org/10.1093/esr/jcab040" TargetMode="External"/><Relationship Id="rId64" Type="http://schemas.openxmlformats.org/officeDocument/2006/relationships/hyperlink" Target="https://doi.org/10.1007/s11211-022-00389-0" TargetMode="External"/><Relationship Id="rId69" Type="http://schemas.openxmlformats.org/officeDocument/2006/relationships/hyperlink" Target="https://doi.org/10.3390/soc8030069" TargetMode="External"/><Relationship Id="rId77" Type="http://schemas.openxmlformats.org/officeDocument/2006/relationships/theme" Target="theme/theme1.xml"/><Relationship Id="rId8" Type="http://schemas.openxmlformats.org/officeDocument/2006/relationships/hyperlink" Target="https://doi.org/10.1007/978-3-030-48442-2_6" TargetMode="External"/><Relationship Id="rId51" Type="http://schemas.openxmlformats.org/officeDocument/2006/relationships/hyperlink" Target="https://doi.org/10.1111/1475-6765.12259" TargetMode="External"/><Relationship Id="rId72" Type="http://schemas.openxmlformats.org/officeDocument/2006/relationships/hyperlink" Target="https://doi.org/10.1080/13545701.2021.1973059" TargetMode="External"/><Relationship Id="rId3" Type="http://schemas.openxmlformats.org/officeDocument/2006/relationships/settings" Target="settings.xml"/><Relationship Id="rId12" Type="http://schemas.openxmlformats.org/officeDocument/2006/relationships/hyperlink" Target="https://doi.org/10.1093/esr/jcv059" TargetMode="External"/><Relationship Id="rId17" Type="http://schemas.openxmlformats.org/officeDocument/2006/relationships/hyperlink" Target="https://doi.org/10.1515/irsr-2015-0002" TargetMode="External"/><Relationship Id="rId25" Type="http://schemas.openxmlformats.org/officeDocument/2006/relationships/hyperlink" Target="https://doi.org/10.1027/1864-9335/a000498" TargetMode="External"/><Relationship Id="rId33" Type="http://schemas.openxmlformats.org/officeDocument/2006/relationships/hyperlink" Target="https://doi.org/10.1007/s11205-016-1283-8" TargetMode="External"/><Relationship Id="rId38" Type="http://schemas.openxmlformats.org/officeDocument/2006/relationships/hyperlink" Target="https://doi.org/10.1016/j.ssresearch.2014.08.002" TargetMode="External"/><Relationship Id="rId46" Type="http://schemas.openxmlformats.org/officeDocument/2006/relationships/hyperlink" Target="https://doi.org/10.1086/261013" TargetMode="External"/><Relationship Id="rId59" Type="http://schemas.openxmlformats.org/officeDocument/2006/relationships/hyperlink" Target="https://doi.org/10.1111/ajps.12212" TargetMode="External"/><Relationship Id="rId67" Type="http://schemas.openxmlformats.org/officeDocument/2006/relationships/hyperlink" Target="https://doi.org/10.35188/UNU-WIDER/WIID-281123" TargetMode="External"/><Relationship Id="rId20" Type="http://schemas.openxmlformats.org/officeDocument/2006/relationships/hyperlink" Target="https://doi.org/10.1086/659100" TargetMode="External"/><Relationship Id="rId41" Type="http://schemas.openxmlformats.org/officeDocument/2006/relationships/hyperlink" Target="https://doi.org/10.1093/esr/jcab010" TargetMode="External"/><Relationship Id="rId54" Type="http://schemas.openxmlformats.org/officeDocument/2006/relationships/hyperlink" Target="https://doi.org/10.1111/1468-4446.12966" TargetMode="External"/><Relationship Id="rId62" Type="http://schemas.openxmlformats.org/officeDocument/2006/relationships/hyperlink" Target="https://doi.org/10.1111/ssqu.12795" TargetMode="External"/><Relationship Id="rId70" Type="http://schemas.openxmlformats.org/officeDocument/2006/relationships/hyperlink" Target="https://doi.org/10.1037/0022-3514.87.6.779" TargetMode="External"/><Relationship Id="rId75" Type="http://schemas.openxmlformats.org/officeDocument/2006/relationships/hyperlink" Target="https://doi.org/10.1016/j.ejpoleco.2012.05.01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socnet.2020.02.003" TargetMode="External"/><Relationship Id="rId23" Type="http://schemas.openxmlformats.org/officeDocument/2006/relationships/hyperlink" Target="https://doi.org/10.2307/2096095" TargetMode="External"/><Relationship Id="rId28" Type="http://schemas.openxmlformats.org/officeDocument/2006/relationships/hyperlink" Target="https://doi.org/10.4232/1.13322" TargetMode="External"/><Relationship Id="rId36" Type="http://schemas.openxmlformats.org/officeDocument/2006/relationships/hyperlink" Target="https://doi.org/10.1111/1468-4446.12747" TargetMode="External"/><Relationship Id="rId49" Type="http://schemas.openxmlformats.org/officeDocument/2006/relationships/hyperlink" Target="https://doi.org/10.1146/annurev.soc.33.040406.131755" TargetMode="External"/><Relationship Id="rId57" Type="http://schemas.openxmlformats.org/officeDocument/2006/relationships/hyperlink" Target="https://doi.org/10.1093/esr/jcn050" TargetMode="External"/><Relationship Id="rId10" Type="http://schemas.openxmlformats.org/officeDocument/2006/relationships/hyperlink" Target="https://www.jstor.org/stable/2777762" TargetMode="External"/><Relationship Id="rId31" Type="http://schemas.openxmlformats.org/officeDocument/2006/relationships/hyperlink" Target="https://doi.org/10.1016/j.soscij.2018.01.008" TargetMode="External"/><Relationship Id="rId44" Type="http://schemas.openxmlformats.org/officeDocument/2006/relationships/hyperlink" Target="https://doi.org/10.1017/S1537592709990818" TargetMode="External"/><Relationship Id="rId52" Type="http://schemas.openxmlformats.org/officeDocument/2006/relationships/hyperlink" Target="https://doi.org/10.1177/00380385231217625" TargetMode="External"/><Relationship Id="rId60" Type="http://schemas.openxmlformats.org/officeDocument/2006/relationships/hyperlink" Target="https://doi.org/10.1093/ser/mwr023" TargetMode="External"/><Relationship Id="rId65" Type="http://schemas.openxmlformats.org/officeDocument/2006/relationships/hyperlink" Target="https://doi.org/10.1515/9781503625624" TargetMode="External"/><Relationship Id="rId73" Type="http://schemas.openxmlformats.org/officeDocument/2006/relationships/hyperlink" Target="https://doi.org/10.1177/000169938903200101"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3" Type="http://schemas.openxmlformats.org/officeDocument/2006/relationships/hyperlink" Target="https://doi.org/10.1086/711627" TargetMode="External"/><Relationship Id="rId18" Type="http://schemas.openxmlformats.org/officeDocument/2006/relationships/hyperlink" Target="https://doi.org/10.1561/100.00015099" TargetMode="External"/><Relationship Id="rId39" Type="http://schemas.openxmlformats.org/officeDocument/2006/relationships/hyperlink" Target="https://doi.org/10.1016/0378-8733(86)90003-1" TargetMode="External"/><Relationship Id="rId34" Type="http://schemas.openxmlformats.org/officeDocument/2006/relationships/hyperlink" Target="https://doi.org/10.1093/esr/jcr046" TargetMode="External"/><Relationship Id="rId50" Type="http://schemas.openxmlformats.org/officeDocument/2006/relationships/hyperlink" Target="https://doi.org/10.1057/9780230504592" TargetMode="External"/><Relationship Id="rId55" Type="http://schemas.openxmlformats.org/officeDocument/2006/relationships/hyperlink" Target="https://doi.org/10.1093/esr/jcad035" TargetMode="External"/><Relationship Id="rId76" Type="http://schemas.openxmlformats.org/officeDocument/2006/relationships/fontTable" Target="fontTable.xml"/><Relationship Id="rId7" Type="http://schemas.openxmlformats.org/officeDocument/2006/relationships/hyperlink" Target="https://doi.org/10.1177/0149206313478188" TargetMode="External"/><Relationship Id="rId71" Type="http://schemas.openxmlformats.org/officeDocument/2006/relationships/hyperlink" Target="https://doi.org/10.1016/j.alcr.2022.100498" TargetMode="External"/><Relationship Id="rId2" Type="http://schemas.openxmlformats.org/officeDocument/2006/relationships/styles" Target="styles.xml"/><Relationship Id="rId29" Type="http://schemas.openxmlformats.org/officeDocument/2006/relationships/hyperlink" Target="https://doi.org/10.1111/j.1468-4446.2007.0016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10502</Words>
  <Characters>57763</Characters>
  <Application>Microsoft Office Word</Application>
  <DocSecurity>0</DocSecurity>
  <Lines>481</Lines>
  <Paragraphs>136</Paragraphs>
  <ScaleCrop>false</ScaleCrop>
  <Company/>
  <LinksUpToDate>false</LinksUpToDate>
  <CharactersWithSpaces>68129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Class-based network segregation, Economic Inequality and Redistributive Preferences across societies</dc:title>
  <dc:creator/>
  <cp:keywords/>
  <cp:lastModifiedBy>Julio César Iturra Sanhueza</cp:lastModifiedBy>
  <cp:revision>3</cp:revision>
  <dcterms:created xsi:type="dcterms:W3CDTF">2024-07-22T19:38:00Z</dcterms:created>
  <dcterms:modified xsi:type="dcterms:W3CDTF">2024-09-11T13:43:00Z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Rising economic inequality has increased attention to the link between class relations and redistributive preferences in contemporary societies. However, economic inequality unevenly affects class relations and their influence on support for redistribution across societies. While those in the upper and middle classes reinforce their privileged access to resources and diverse networks, the working class has been disproportionately affected by social exclusion as inequality rises. Consequently, inequality consolidates segregated lifeworlds as it increases the divide between the lives and experiences of the different social classes. Meeting people from diverse class positions can help individuals become more aware of other people’s lifestyles and worldviews. Homogeneous upper-class networks may reduce empathy and solidarity towards those in need, resulting in decreased support for redistribution. Conversely, segregated lower-class social networks can increase marginalization and reinforce redistribution support. This study explores the relationship between class-based network segregation and redistributive preferences, and how it is dependent on economic inequality employing cross-national from 31,694 individuals in 31 societies. The main findings suggest that social class conditions the association of network homogeneity on redistributive preferences, where working-class homogeneity drives stronger redistributive preferences, while greater upper-class homogeneity decreases support for redistribution. Additionally, the conditional influence of network segregation weakens in unequal societies, especially for the upper classes. Implications for the study of class relations and political attitudes are discussed.Keywords: social networks, segregation, social class, income inequality, redistributive preferences</vt:lpwstr>
  </property>
  <property fmtid="{D5CDD505-2E9C-101B-9397-08002B2CF9AE}" pid="3" name="always_allow_html">
    <vt:lpwstr>True</vt:lpwstr>
  </property>
  <property fmtid="{D5CDD505-2E9C-101B-9397-08002B2CF9AE}" pid="4" name="bibliography">
    <vt:lpwstr>input/bib/rgroup-redist.bib</vt:lpwstr>
  </property>
  <property fmtid="{D5CDD505-2E9C-101B-9397-08002B2CF9AE}" pid="5" name="csl">
    <vt:lpwstr>input/bib/apa-no-doi-no-issue.csl</vt:lpwstr>
  </property>
  <property fmtid="{D5CDD505-2E9C-101B-9397-08002B2CF9AE}" pid="6" name="css">
    <vt:lpwstr>input/css/custom.css</vt:lpwstr>
  </property>
  <property fmtid="{D5CDD505-2E9C-101B-9397-08002B2CF9AE}" pid="7" name="date">
    <vt:lpwstr>22 jul. 2024</vt:lpwstr>
  </property>
  <property fmtid="{D5CDD505-2E9C-101B-9397-08002B2CF9AE}" pid="8" name="editor_options">
    <vt:lpwstr/>
  </property>
  <property fmtid="{D5CDD505-2E9C-101B-9397-08002B2CF9AE}" pid="9" name="fontsize">
    <vt:lpwstr>12pt</vt:lpwstr>
  </property>
  <property fmtid="{D5CDD505-2E9C-101B-9397-08002B2CF9AE}" pid="10" name="geometry">
    <vt:lpwstr>left=2.54cm,right=2.54cm,top=2.54cm,bottom=2.54cm</vt:lpwstr>
  </property>
  <property fmtid="{D5CDD505-2E9C-101B-9397-08002B2CF9AE}" pid="11" name="header-includes">
    <vt:lpwstr/>
  </property>
  <property fmtid="{D5CDD505-2E9C-101B-9397-08002B2CF9AE}" pid="12" name="linestretch">
    <vt:lpwstr>1.5</vt:lpwstr>
  </property>
  <property fmtid="{D5CDD505-2E9C-101B-9397-08002B2CF9AE}" pid="13" name="link-citations">
    <vt:lpwstr>True</vt:lpwstr>
  </property>
  <property fmtid="{D5CDD505-2E9C-101B-9397-08002B2CF9AE}" pid="14" name="linkcolor">
    <vt:lpwstr>gray</vt:lpwstr>
  </property>
  <property fmtid="{D5CDD505-2E9C-101B-9397-08002B2CF9AE}" pid="15" name="output">
    <vt:lpwstr/>
  </property>
  <property fmtid="{D5CDD505-2E9C-101B-9397-08002B2CF9AE}" pid="16" name="papersize">
    <vt:lpwstr>a4</vt:lpwstr>
  </property>
  <property fmtid="{D5CDD505-2E9C-101B-9397-08002B2CF9AE}" pid="17" name="GrammarlyDocumentId">
    <vt:lpwstr>921072a5dfaa3d33da479d8e7a98564683f97058b1fbeac722c90165e701f03c</vt:lpwstr>
  </property>
</Properties>
</file>