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Arial" w:hAnsi="Arial" w:cs="Arial" w:eastAsia="Arial"/>
          <w:b/>
          <w:color w:val="1F4E79"/>
          <w:sz w:val="40"/>
        </w:rPr>
        <w:t>تقرير تصحيح الاختبار النصفي</w:t>
      </w:r>
    </w:p>
    <w:p>
      <w:pPr>
        <w:jc w:val="center"/>
        <w:bidi/>
      </w:pPr>
      <w:r>
        <w:rPr>
          <w:rFonts w:ascii="Arial" w:hAnsi="Arial" w:cs="Arial" w:eastAsia="Arial"/>
          <w:color w:val="606060"/>
          <w:sz w:val="24"/>
        </w:rPr>
        <w:t>مقرر: برمجة الحاسب (CS1021) — جامعة أم القرى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pPr>
              <w:bidi/>
            </w:pPr>
            <w:r/>
            <w:r>
              <w:rPr>
                <w:rFonts w:ascii="Arial" w:hAnsi="Arial" w:cs="Arial" w:eastAsia="Arial"/>
                <w:b/>
                <w:sz w:val="22"/>
              </w:rPr>
              <w:t>اسم الطالب/الطالبة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 w:cs="Arial" w:eastAsia="Arial"/>
                <w:sz w:val="22"/>
              </w:rPr>
              <w:t>طالب الرقم الجامعي 055109 (التوقيع غير واضح)</w:t>
            </w:r>
          </w:p>
        </w:tc>
      </w:tr>
      <w:tr>
        <w:tc>
          <w:tcPr>
            <w:tcW w:type="dxa" w:w="4986"/>
            <w:shd w:val="clear" w:color="auto" w:fill="D9E2F3"/>
          </w:tcPr>
          <w:p>
            <w:pPr>
              <w:bidi/>
            </w:pPr>
            <w:r/>
            <w:r>
              <w:rPr>
                <w:rFonts w:ascii="Arial" w:hAnsi="Arial" w:cs="Arial" w:eastAsia="Arial"/>
                <w:b/>
                <w:sz w:val="22"/>
              </w:rPr>
              <w:t>الرقم الجامعي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 w:cs="Arial" w:eastAsia="Arial"/>
                <w:sz w:val="22"/>
              </w:rPr>
              <w:t>055109</w:t>
            </w:r>
          </w:p>
        </w:tc>
      </w:tr>
      <w:tr>
        <w:tc>
          <w:tcPr>
            <w:tcW w:type="dxa" w:w="4986"/>
            <w:shd w:val="clear" w:color="auto" w:fill="D9E2F3"/>
          </w:tcPr>
          <w:p>
            <w:pPr>
              <w:bidi/>
            </w:pPr>
            <w:r/>
            <w:r>
              <w:rPr>
                <w:rFonts w:ascii="Arial" w:hAnsi="Arial" w:cs="Arial" w:eastAsia="Arial"/>
                <w:b/>
                <w:sz w:val="22"/>
              </w:rPr>
              <w:t>عدد الأسئلة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 w:cs="Arial" w:eastAsia="Arial"/>
                <w:sz w:val="22"/>
              </w:rPr>
              <w:t>17 سؤال (الدرجة الكلية: 20)</w:t>
            </w:r>
          </w:p>
        </w:tc>
      </w:tr>
    </w:tbl>
    <w:p/>
    <w:p>
      <w:pPr>
        <w:bidi/>
      </w:pPr>
      <w:r>
        <w:rPr>
          <w:rFonts w:ascii="Arial" w:hAnsi="Arial" w:cs="Arial" w:eastAsia="Arial"/>
          <w:b/>
          <w:color w:val="1F4E79"/>
          <w:sz w:val="32"/>
        </w:rPr>
        <w:t>النتيجة النهائية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</w:rPr>
              <w:t>القسم</w:t>
            </w:r>
          </w:p>
        </w:tc>
        <w:tc>
          <w:tcPr>
            <w:tcW w:type="dxa" w:w="332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</w:rPr>
              <w:t>الدرجة</w:t>
            </w:r>
          </w:p>
        </w:tc>
        <w:tc>
          <w:tcPr>
            <w:tcW w:type="dxa" w:w="332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</w:rPr>
              <w:t>من</w:t>
            </w:r>
          </w:p>
        </w:tc>
      </w:tr>
      <w:tr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اختيار من متعدد (Q1–Q10)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12.00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15.00</w:t>
            </w:r>
          </w:p>
        </w:tc>
      </w:tr>
      <w:tr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صح / خطأ (Q11–Q15)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2.50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2.50</w:t>
            </w:r>
          </w:p>
        </w:tc>
      </w:tr>
      <w:tr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إجابة قصيرة (Q16–Q17)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2.50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2.50</w:t>
            </w:r>
          </w:p>
        </w:tc>
      </w:tr>
    </w:tbl>
    <w:p/>
    <w:p>
      <w:pPr>
        <w:jc w:val="center"/>
        <w:bidi/>
      </w:pPr>
      <w:r>
        <w:rPr>
          <w:rFonts w:ascii="Arial" w:hAnsi="Arial" w:cs="Arial" w:eastAsia="Arial"/>
          <w:b/>
          <w:sz w:val="28"/>
        </w:rPr>
        <w:t xml:space="preserve">الدرجة الإجمالية: </w:t>
      </w:r>
      <w:r>
        <w:rPr>
          <w:rFonts w:ascii="Arial" w:hAnsi="Arial" w:cs="Arial" w:eastAsia="Arial"/>
          <w:b/>
          <w:color w:val="2E7D32"/>
          <w:sz w:val="32"/>
        </w:rPr>
        <w:t>17.00 / 20.00</w:t>
      </w:r>
      <w:r>
        <w:rPr>
          <w:rFonts w:ascii="Arial" w:hAnsi="Arial" w:cs="Arial" w:eastAsia="Arial"/>
          <w:b/>
          <w:color w:val="2E7D32"/>
          <w:sz w:val="28"/>
        </w:rPr>
        <w:t xml:space="preserve">   (85.0%)</w:t>
      </w:r>
    </w:p>
    <w:p/>
    <w:p>
      <w:pPr>
        <w:bidi/>
      </w:pPr>
      <w:r>
        <w:rPr>
          <w:rFonts w:ascii="Arial" w:hAnsi="Arial" w:cs="Arial" w:eastAsia="Arial"/>
          <w:b/>
          <w:color w:val="1F4E79"/>
          <w:sz w:val="32"/>
        </w:rPr>
        <w:t>التصحيح التفصيلي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السؤال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الإجابة الصحيحة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الحالة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الدرجة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الملاحظة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 — .py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Q2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True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Q3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D — x = 5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D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Q4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 — #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for x in [...]:  مع علامة النقطتين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Q6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0, 1, 2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Q7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A Boolean condition (True/False)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Q8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The code block will be skipped</w:t>
            </w:r>
          </w:p>
        </w:tc>
        <w:tc>
          <w:tcPr>
            <w:tcW w:type="dxa" w:w="1994"/>
            <w:shd w:val="clear" w:color="auto" w:fill="FFCDD2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خاطئة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0.00/1.5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اختيار C (An error will occur)؛ الصحيح B (The code block will be skipped)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Q9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for / in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Q10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if 5 &gt; 2:</w:t>
              <w:br/>
              <w:t xml:space="preserve">    print("YES")</w:t>
            </w:r>
          </w:p>
        </w:tc>
        <w:tc>
          <w:tcPr>
            <w:tcW w:type="dxa" w:w="1994"/>
            <w:shd w:val="clear" w:color="auto" w:fill="FFCDD2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خاطئة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0.00/1.5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تذبذب بين B (الصحيح) و C وانتهى باختيار C — الصحيح 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Q11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False — المسافات البادئة جزء من بناء لغة بايثون وليست للقراءة فقط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Q12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True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Q13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False — أسماء المتغيرات حساسة لحالة الأحرف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Q14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True — القوائم في بايثون مرتبة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False — القوائم تسمح بالقيم المكررة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Q16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print("Hello World")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1.25/1.25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Print ("Hello World") — قبلت. ملاحظة: print يجب أن تكون بحرف صغير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Q17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if 5 &gt; 2:</w:t>
              <w:br/>
              <w:t xml:space="preserve">    print("YES")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1.25/1.25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print("Yes") — قبلت. ملاحظة: الأفضل كتابة "YES" بأحرف كبيرة كما طُلب</w:t>
            </w:r>
          </w:p>
        </w:tc>
      </w:tr>
    </w:tbl>
    <w:p/>
    <w:p>
      <w:pPr>
        <w:bidi/>
      </w:pPr>
      <w:r>
        <w:rPr>
          <w:rFonts w:ascii="Arial" w:hAnsi="Arial" w:cs="Arial" w:eastAsia="Arial"/>
          <w:b/>
          <w:color w:val="1F4E79"/>
          <w:sz w:val="32"/>
        </w:rPr>
        <w:t>ملاحظات عامة وتوصيات</w:t>
      </w:r>
    </w:p>
    <w:p>
      <w:pPr>
        <w:bidi/>
        <w:jc w:val="both"/>
      </w:pPr>
      <w:r>
        <w:rPr>
          <w:rFonts w:ascii="Arial" w:hAnsi="Arial" w:cs="Arial" w:eastAsia="Arial"/>
          <w:sz w:val="24"/>
        </w:rPr>
        <w:t>أداء جيد في معظم الأسئلة. التذبذب في السؤال 10 يدل على عدم تثبيت قاعدة الـ Indentation. ينصح بالتركيز على: (1) سلوك if مع شرط False، (2) قاعدة المسافة البادئة الإلزامية في بايثون، (3) حساسية حالة الأحرف في الدوال.</w:t>
      </w:r>
    </w:p>
    <w:p/>
    <w:p>
      <w:pPr>
        <w:bidi/>
      </w:pPr>
      <w:r>
        <w:rPr>
          <w:rFonts w:ascii="Arial" w:hAnsi="Arial" w:cs="Arial" w:eastAsia="Arial"/>
          <w:color w:val="808080"/>
          <w:sz w:val="18"/>
        </w:rPr>
        <w:t>تم التصحيح ضمن المراجعة الأكاديمية للاختبار النصفي.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