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هفاء مشاكر الملحمي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لم يُكتب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9.00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F57F17"/>
          <w:sz w:val="32"/>
        </w:rPr>
        <w:t>14.00 / 20.00</w:t>
      </w:r>
      <w:r>
        <w:rPr>
          <w:rFonts w:ascii="Arial" w:hAnsi="Arial" w:cs="Arial" w:eastAsia="Arial"/>
          <w:b/>
          <w:color w:val="F57F17"/>
          <w:sz w:val="28"/>
        </w:rPr>
        <w:t xml:space="preserve">   (70.0%)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A (.pp)؛ الإجابة الصحيحة C (.py)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C (5 &gt; 3)؛ ناتج print(5&gt;3) هو True أي الخيار 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B (0,1,2,3)؛ range(3) ينتج 0,1,2 فقط — الخيار 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C/A؛ if كاذبة تتخطى الكتلة (B)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صحيحة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print("YES") — صحيحة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إجابات صح/خطأ والأسئلة القصيرة ممتازة. يوجد ضعف في الاختيار من متعدد، خصوصاً مفاهيم: امتداد ملف بايثون، ناتج تعابير المقارنة، عمل دالة range(), وسلوك if مع شرط False. يُنصح بحل تمارين عملية على هذه المواضيع.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