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6AD92" w14:textId="77777777" w:rsidR="007E441F" w:rsidRDefault="007E441F" w:rsidP="007E441F">
      <w:pPr>
        <w:pStyle w:val="NormalWeb"/>
      </w:pPr>
      <w:r>
        <w:t xml:space="preserve">The landscape of evidence-based medicine (EBM) has evolved rapidly. </w:t>
      </w:r>
      <w:r>
        <w:rPr>
          <w:rStyle w:val="citation-542"/>
        </w:rPr>
        <w:t xml:space="preserve">As of 2026, the primary shift is the integration of </w:t>
      </w:r>
      <w:r>
        <w:rPr>
          <w:rStyle w:val="citation-542"/>
          <w:b/>
          <w:bCs/>
        </w:rPr>
        <w:t>Retrieval-Augmented Generation (RAG)</w:t>
      </w:r>
      <w:r>
        <w:rPr>
          <w:rStyle w:val="citation-542"/>
        </w:rPr>
        <w:t>—AI that answers clinical questions by pulling exclusively from peer-reviewed, expert-curated databases rather than the open internet.</w:t>
      </w:r>
    </w:p>
    <w:p w14:paraId="3CCDBEBD" w14:textId="77777777" w:rsidR="007E441F" w:rsidRDefault="007E441F" w:rsidP="007E441F">
      <w:pPr>
        <w:pStyle w:val="NormalWeb"/>
      </w:pPr>
      <w:r>
        <w:t>Here is a breakdown of the leading platforms categorized by their primary use case.</w:t>
      </w:r>
    </w:p>
    <w:p w14:paraId="3C1B2683" w14:textId="77777777" w:rsidR="007E441F" w:rsidRDefault="007E441F" w:rsidP="007E441F">
      <w:r>
        <w:pict w14:anchorId="1A951F3A">
          <v:rect id="_x0000_i1025" style="width:0;height:1.5pt" o:hralign="center" o:hrstd="t" o:hr="t" fillcolor="#a0a0a0" stroked="f"/>
        </w:pict>
      </w:r>
    </w:p>
    <w:p w14:paraId="78A13EDC" w14:textId="77777777" w:rsidR="007E441F" w:rsidRDefault="007E441F" w:rsidP="007E441F">
      <w:pPr>
        <w:pStyle w:val="Heading2"/>
      </w:pPr>
      <w:r>
        <w:t>1. Clinical Decision Support (Point-of-Care)</w:t>
      </w:r>
    </w:p>
    <w:p w14:paraId="5CF584DE" w14:textId="77777777" w:rsidR="007E441F" w:rsidRDefault="007E441F" w:rsidP="007E441F">
      <w:pPr>
        <w:pStyle w:val="NormalWeb"/>
      </w:pPr>
      <w:r>
        <w:rPr>
          <w:rStyle w:val="citation-541"/>
          <w:rFonts w:eastAsiaTheme="majorEastAsia"/>
        </w:rPr>
        <w:t>These tools are designed for high-speed use during patient rounds.</w:t>
      </w:r>
      <w:r>
        <w:t xml:space="preserve"> </w:t>
      </w:r>
      <w:r>
        <w:rPr>
          <w:rStyle w:val="citation-540"/>
        </w:rPr>
        <w:t>They provide summarized, graded recommendations.</w:t>
      </w:r>
    </w:p>
    <w:p w14:paraId="51F717BB" w14:textId="77777777" w:rsidR="007E441F" w:rsidRDefault="007E441F" w:rsidP="007E441F">
      <w:r>
        <w:rPr>
          <w:rStyle w:val="button-label"/>
        </w:rPr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79"/>
        <w:gridCol w:w="6176"/>
      </w:tblGrid>
      <w:tr w:rsidR="007E441F" w14:paraId="099595BB" w14:textId="77777777" w:rsidTr="007E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64E08" w14:textId="77777777" w:rsidR="007E441F" w:rsidRDefault="007E441F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7CFC4E5D" w14:textId="77777777" w:rsidR="007E441F" w:rsidRDefault="007E441F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76572E3B" w14:textId="77777777" w:rsidR="007E441F" w:rsidRDefault="007E441F">
            <w:r>
              <w:t>Key Features (2026)</w:t>
            </w:r>
          </w:p>
        </w:tc>
      </w:tr>
      <w:tr w:rsidR="007E441F" w14:paraId="3C70B1D4" w14:textId="77777777" w:rsidTr="007E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E9FE" w14:textId="77777777" w:rsidR="007E441F" w:rsidRDefault="007E441F">
            <w:r>
              <w:rPr>
                <w:b/>
                <w:bCs/>
              </w:rPr>
              <w:t>UpToDate</w:t>
            </w:r>
          </w:p>
        </w:tc>
        <w:tc>
          <w:tcPr>
            <w:tcW w:w="0" w:type="auto"/>
            <w:vAlign w:val="center"/>
            <w:hideMark/>
          </w:tcPr>
          <w:p w14:paraId="2726A4EB" w14:textId="77777777" w:rsidR="007E441F" w:rsidRDefault="007E441F">
            <w:r>
              <w:t>Deep clinical narrative</w:t>
            </w:r>
          </w:p>
        </w:tc>
        <w:tc>
          <w:tcPr>
            <w:tcW w:w="0" w:type="auto"/>
            <w:vAlign w:val="center"/>
            <w:hideMark/>
          </w:tcPr>
          <w:p w14:paraId="10919794" w14:textId="77777777" w:rsidR="007E441F" w:rsidRDefault="007E441F">
            <w:r>
              <w:rPr>
                <w:b/>
                <w:bCs/>
              </w:rPr>
              <w:t>Expert AI:</w:t>
            </w:r>
            <w:r>
              <w:t xml:space="preserve"> A conversational assistant that provides step-by-step reasoning based on its 12,000+ topic library. Known for "Gold Standard" authority.</w:t>
            </w:r>
          </w:p>
        </w:tc>
      </w:tr>
      <w:tr w:rsidR="007E441F" w14:paraId="3185FF07" w14:textId="77777777" w:rsidTr="007E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DA2C" w14:textId="77777777" w:rsidR="007E441F" w:rsidRDefault="007E441F">
            <w:r>
              <w:rPr>
                <w:b/>
                <w:bCs/>
              </w:rPr>
              <w:t>DynaMed</w:t>
            </w:r>
          </w:p>
        </w:tc>
        <w:tc>
          <w:tcPr>
            <w:tcW w:w="0" w:type="auto"/>
            <w:vAlign w:val="center"/>
            <w:hideMark/>
          </w:tcPr>
          <w:p w14:paraId="4D58A0C0" w14:textId="77777777" w:rsidR="007E441F" w:rsidRDefault="007E441F">
            <w:r>
              <w:t>Speed &amp; Evidence Grading</w:t>
            </w:r>
          </w:p>
        </w:tc>
        <w:tc>
          <w:tcPr>
            <w:tcW w:w="0" w:type="auto"/>
            <w:vAlign w:val="center"/>
            <w:hideMark/>
          </w:tcPr>
          <w:p w14:paraId="5C1BCCA0" w14:textId="77777777" w:rsidR="007E441F" w:rsidRDefault="007E441F">
            <w:r>
              <w:rPr>
                <w:b/>
                <w:bCs/>
              </w:rPr>
              <w:t>Dyna AI:</w:t>
            </w:r>
            <w:r>
              <w:t xml:space="preserve"> Uses a "bullet-first" style. It is often faster than UpToDate for quick checks and includes explicit "Levels of Evidence" (1–3) for every claim.</w:t>
            </w:r>
          </w:p>
        </w:tc>
      </w:tr>
      <w:tr w:rsidR="007E441F" w14:paraId="48E87142" w14:textId="77777777" w:rsidTr="007E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6E68" w14:textId="77777777" w:rsidR="007E441F" w:rsidRDefault="007E441F">
            <w:r>
              <w:rPr>
                <w:b/>
                <w:bCs/>
              </w:rPr>
              <w:t>BMJ Best Practice</w:t>
            </w:r>
          </w:p>
        </w:tc>
        <w:tc>
          <w:tcPr>
            <w:tcW w:w="0" w:type="auto"/>
            <w:vAlign w:val="center"/>
            <w:hideMark/>
          </w:tcPr>
          <w:p w14:paraId="0BB974D6" w14:textId="77777777" w:rsidR="007E441F" w:rsidRDefault="007E441F">
            <w:r>
              <w:t>Workflow-oriented care</w:t>
            </w:r>
          </w:p>
        </w:tc>
        <w:tc>
          <w:tcPr>
            <w:tcW w:w="0" w:type="auto"/>
            <w:vAlign w:val="center"/>
            <w:hideMark/>
          </w:tcPr>
          <w:p w14:paraId="64C3DC54" w14:textId="77777777" w:rsidR="007E441F" w:rsidRDefault="007E441F">
            <w:r>
              <w:t>Provides step-by-step guidance on diagnosis and treatment, highly integrated with UK and international guidelines.</w:t>
            </w:r>
          </w:p>
        </w:tc>
      </w:tr>
      <w:tr w:rsidR="007E441F" w14:paraId="1D5B0A05" w14:textId="77777777" w:rsidTr="007E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DCA7" w14:textId="77777777" w:rsidR="007E441F" w:rsidRDefault="007E441F">
            <w:r>
              <w:rPr>
                <w:b/>
                <w:bCs/>
              </w:rPr>
              <w:t>ClinicalKey AI</w:t>
            </w:r>
          </w:p>
        </w:tc>
        <w:tc>
          <w:tcPr>
            <w:tcW w:w="0" w:type="auto"/>
            <w:vAlign w:val="center"/>
            <w:hideMark/>
          </w:tcPr>
          <w:p w14:paraId="7E16A6D1" w14:textId="77777777" w:rsidR="007E441F" w:rsidRDefault="007E441F">
            <w:r>
              <w:t>Deep Research</w:t>
            </w:r>
          </w:p>
        </w:tc>
        <w:tc>
          <w:tcPr>
            <w:tcW w:w="0" w:type="auto"/>
            <w:vAlign w:val="center"/>
            <w:hideMark/>
          </w:tcPr>
          <w:p w14:paraId="460A89F3" w14:textId="77777777" w:rsidR="007E441F" w:rsidRDefault="007E441F">
            <w:r>
              <w:t>Elsevier’s platform which provides the deepest access to full-text textbooks and journals alongside its AI summary tool.</w:t>
            </w:r>
          </w:p>
        </w:tc>
      </w:tr>
    </w:tbl>
    <w:p w14:paraId="489C1405" w14:textId="77777777" w:rsidR="007E441F" w:rsidRDefault="007E441F" w:rsidP="007E441F">
      <w:r>
        <w:rPr>
          <w:rStyle w:val="export-sheets-button"/>
        </w:rPr>
        <w:t>Export to Sheets</w:t>
      </w:r>
    </w:p>
    <w:p w14:paraId="26B8D21E" w14:textId="77777777" w:rsidR="007E441F" w:rsidRDefault="007E441F" w:rsidP="007E441F">
      <w:r>
        <w:pict w14:anchorId="65DBC3B8">
          <v:rect id="_x0000_i1026" style="width:0;height:1.5pt" o:hralign="center" o:hrstd="t" o:hr="t" fillcolor="#a0a0a0" stroked="f"/>
        </w:pict>
      </w:r>
    </w:p>
    <w:p w14:paraId="1B619B9F" w14:textId="77777777" w:rsidR="007E441F" w:rsidRDefault="007E441F" w:rsidP="007E441F">
      <w:pPr>
        <w:pStyle w:val="Heading2"/>
      </w:pPr>
      <w:r>
        <w:t>2. Evidence Synthesis &amp; Research</w:t>
      </w:r>
    </w:p>
    <w:p w14:paraId="0A9BEA9F" w14:textId="77777777" w:rsidR="007E441F" w:rsidRDefault="007E441F" w:rsidP="007E441F">
      <w:pPr>
        <w:pStyle w:val="NormalWeb"/>
      </w:pPr>
      <w:r>
        <w:t>For those needing to find original studies or the highest level of filtered evidence (Systematic Reviews).</w:t>
      </w:r>
    </w:p>
    <w:p w14:paraId="1A8490A8" w14:textId="77777777" w:rsidR="007E441F" w:rsidRDefault="007E441F" w:rsidP="007E441F">
      <w:pPr>
        <w:pStyle w:val="NormalWeb"/>
        <w:numPr>
          <w:ilvl w:val="0"/>
          <w:numId w:val="8"/>
        </w:numPr>
      </w:pPr>
      <w:r>
        <w:rPr>
          <w:b/>
          <w:bCs/>
        </w:rPr>
        <w:t>Cochrane Library:</w:t>
      </w:r>
      <w:r>
        <w:rPr>
          <w:rStyle w:val="citation-539"/>
        </w:rPr>
        <w:t xml:space="preserve"> The premier source for systematic reviews and meta-analyses.</w:t>
      </w:r>
      <w:r>
        <w:t xml:space="preserve"> It is widely considered the highest level of evidence in the EBM pyramid.</w:t>
      </w:r>
    </w:p>
    <w:p w14:paraId="6AAE4E07" w14:textId="77777777" w:rsidR="007E441F" w:rsidRDefault="007E441F" w:rsidP="007E441F">
      <w:pPr>
        <w:pStyle w:val="NormalWeb"/>
        <w:numPr>
          <w:ilvl w:val="0"/>
          <w:numId w:val="8"/>
        </w:numPr>
      </w:pPr>
      <w:r>
        <w:rPr>
          <w:rStyle w:val="citation-538"/>
          <w:b/>
          <w:bCs/>
        </w:rPr>
        <w:t>PubMed (Clinical Queries):</w:t>
      </w:r>
      <w:r>
        <w:rPr>
          <w:rStyle w:val="citation-538"/>
        </w:rPr>
        <w:t xml:space="preserve"> The free interface for MEDLINE.</w:t>
      </w:r>
      <w:r>
        <w:t xml:space="preserve"> Use the </w:t>
      </w:r>
      <w:r>
        <w:rPr>
          <w:b/>
          <w:bCs/>
        </w:rPr>
        <w:t>"Clinical Queries"</w:t>
      </w:r>
      <w:r>
        <w:t xml:space="preserve"> filter to specifically find randomized controlled trials (RCTs) and systematic reviews.</w:t>
      </w:r>
    </w:p>
    <w:p w14:paraId="3BF449F2" w14:textId="77777777" w:rsidR="007E441F" w:rsidRDefault="007E441F" w:rsidP="007E441F">
      <w:pPr>
        <w:pStyle w:val="NormalWeb"/>
        <w:numPr>
          <w:ilvl w:val="0"/>
          <w:numId w:val="8"/>
        </w:numPr>
      </w:pPr>
      <w:r>
        <w:rPr>
          <w:b/>
          <w:bCs/>
        </w:rPr>
        <w:t>TRIP Database (Turning Research Into Practice):</w:t>
      </w:r>
      <w:r>
        <w:t xml:space="preserve"> A clinical search engine that simultaneously searches multiple EBM sources, including guidelines, "critically appraised topics," and the Cochrane Library.</w:t>
      </w:r>
    </w:p>
    <w:p w14:paraId="25C595DE" w14:textId="77777777" w:rsidR="007E441F" w:rsidRDefault="007E441F" w:rsidP="007E441F">
      <w:pPr>
        <w:pStyle w:val="NormalWeb"/>
        <w:numPr>
          <w:ilvl w:val="0"/>
          <w:numId w:val="8"/>
        </w:numPr>
      </w:pPr>
      <w:r>
        <w:rPr>
          <w:b/>
          <w:bCs/>
        </w:rPr>
        <w:t>Embase:</w:t>
      </w:r>
      <w:r>
        <w:t xml:space="preserve"> Often preferred by pharmacists and researchers for its superior coverage of international drug research and medical devices compared to PubMed.</w:t>
      </w:r>
    </w:p>
    <w:p w14:paraId="28132E08" w14:textId="77777777" w:rsidR="007E441F" w:rsidRDefault="007E441F" w:rsidP="007E441F">
      <w:r>
        <w:lastRenderedPageBreak/>
        <w:pict w14:anchorId="3AF046E8">
          <v:rect id="_x0000_i1027" style="width:0;height:1.5pt" o:hralign="center" o:hrstd="t" o:hr="t" fillcolor="#a0a0a0" stroked="f"/>
        </w:pict>
      </w:r>
    </w:p>
    <w:p w14:paraId="02D9AE38" w14:textId="77777777" w:rsidR="007E441F" w:rsidRDefault="007E441F" w:rsidP="007E441F">
      <w:pPr>
        <w:pStyle w:val="Heading2"/>
      </w:pPr>
      <w:r>
        <w:t>3. Specialty &amp; Niche Evidence</w:t>
      </w:r>
    </w:p>
    <w:p w14:paraId="73FD4E7E" w14:textId="77777777" w:rsidR="007E441F" w:rsidRDefault="007E441F" w:rsidP="007E441F">
      <w:pPr>
        <w:pStyle w:val="NormalWeb"/>
        <w:numPr>
          <w:ilvl w:val="0"/>
          <w:numId w:val="9"/>
        </w:numPr>
      </w:pPr>
      <w:r>
        <w:rPr>
          <w:b/>
          <w:bCs/>
        </w:rPr>
        <w:t>MDCalc:</w:t>
      </w:r>
      <w:r>
        <w:t xml:space="preserve"> The industry standard for evidence-based clinical calculators (e.g., CHADS₂-VASc, Wells’ Criteria). Most entries include a "pearls" section explaining the evidence behind the score.</w:t>
      </w:r>
    </w:p>
    <w:p w14:paraId="57B921CC" w14:textId="77777777" w:rsidR="007E441F" w:rsidRDefault="007E441F" w:rsidP="007E441F">
      <w:pPr>
        <w:pStyle w:val="NormalWeb"/>
        <w:numPr>
          <w:ilvl w:val="0"/>
          <w:numId w:val="9"/>
        </w:numPr>
      </w:pPr>
      <w:r>
        <w:rPr>
          <w:rStyle w:val="citation-537"/>
          <w:b/>
          <w:bCs/>
        </w:rPr>
        <w:t>VisualDx:</w:t>
      </w:r>
      <w:r>
        <w:rPr>
          <w:rStyle w:val="citation-537"/>
        </w:rPr>
        <w:t xml:space="preserve"> An image-based diagnostic support tool focused on dermatology and infectious diseases, helping to reduce diagnostic error through visual evidence.</w:t>
      </w:r>
    </w:p>
    <w:p w14:paraId="745280C6" w14:textId="77777777" w:rsidR="007E441F" w:rsidRDefault="007E441F" w:rsidP="007E441F">
      <w:pPr>
        <w:pStyle w:val="NormalWeb"/>
        <w:numPr>
          <w:ilvl w:val="0"/>
          <w:numId w:val="9"/>
        </w:numPr>
      </w:pPr>
      <w:r>
        <w:rPr>
          <w:rStyle w:val="citation-536"/>
          <w:b/>
          <w:bCs/>
        </w:rPr>
        <w:t>GIDEON:</w:t>
      </w:r>
      <w:r>
        <w:rPr>
          <w:rStyle w:val="citation-536"/>
        </w:rPr>
        <w:t xml:space="preserve"> A specialized, evidence-based resource for infectious diseases, epidemiology, and tropical medicine.</w:t>
      </w:r>
    </w:p>
    <w:p w14:paraId="1C231AD3" w14:textId="77777777" w:rsidR="007E441F" w:rsidRDefault="007E441F" w:rsidP="007E441F">
      <w:r>
        <w:pict w14:anchorId="2EDCFCB0">
          <v:rect id="_x0000_i1028" style="width:0;height:1.5pt" o:hralign="center" o:hrstd="t" o:hr="t" fillcolor="#a0a0a0" stroked="f"/>
        </w:pict>
      </w:r>
    </w:p>
    <w:p w14:paraId="09C8E3E7" w14:textId="77777777" w:rsidR="007E441F" w:rsidRDefault="007E441F" w:rsidP="007E441F">
      <w:pPr>
        <w:pStyle w:val="Heading2"/>
      </w:pPr>
      <w:r>
        <w:t>4. Free &amp; Patient-Centered Resources</w:t>
      </w:r>
    </w:p>
    <w:p w14:paraId="7ADBC0D3" w14:textId="77777777" w:rsidR="007E441F" w:rsidRDefault="007E441F" w:rsidP="007E441F">
      <w:pPr>
        <w:pStyle w:val="NormalWeb"/>
        <w:numPr>
          <w:ilvl w:val="0"/>
          <w:numId w:val="10"/>
        </w:numPr>
      </w:pPr>
      <w:r>
        <w:rPr>
          <w:rStyle w:val="citation-535"/>
          <w:b/>
          <w:bCs/>
        </w:rPr>
        <w:t>MedlinePlus:</w:t>
      </w:r>
      <w:r>
        <w:rPr>
          <w:rStyle w:val="citation-535"/>
        </w:rPr>
        <w:t xml:space="preserve"> The National Institutes of Health (NIH) flagship site for patients.</w:t>
      </w:r>
      <w:r>
        <w:t xml:space="preserve"> It translates complex EBM into plain language.</w:t>
      </w:r>
    </w:p>
    <w:p w14:paraId="5B81496C" w14:textId="77777777" w:rsidR="007E441F" w:rsidRDefault="007E441F" w:rsidP="007E441F">
      <w:pPr>
        <w:pStyle w:val="NormalWeb"/>
        <w:numPr>
          <w:ilvl w:val="0"/>
          <w:numId w:val="10"/>
        </w:numPr>
      </w:pPr>
      <w:r>
        <w:rPr>
          <w:b/>
          <w:bCs/>
        </w:rPr>
        <w:t>NICE Evidence Search:</w:t>
      </w:r>
      <w:r>
        <w:t xml:space="preserve"> (UK-focused) Provides free access to a unique index of selected and authoritative health and social care evidence.</w:t>
      </w:r>
    </w:p>
    <w:p w14:paraId="09EAAE4C" w14:textId="77777777" w:rsidR="007E441F" w:rsidRDefault="007E441F" w:rsidP="007E441F">
      <w:pPr>
        <w:pStyle w:val="NormalWeb"/>
        <w:numPr>
          <w:ilvl w:val="0"/>
          <w:numId w:val="10"/>
        </w:numPr>
      </w:pPr>
      <w:r>
        <w:rPr>
          <w:b/>
          <w:bCs/>
        </w:rPr>
        <w:t>OpenEvidence:</w:t>
      </w:r>
      <w:r>
        <w:t xml:space="preserve"> An emerging disruptor in 2026 that offers high-quality, AI-driven clinical answers for free to healthcare professionals who may not have institutional subscriptions.</w:t>
      </w:r>
    </w:p>
    <w:p w14:paraId="0B2D48F8" w14:textId="77777777" w:rsidR="007E441F" w:rsidRDefault="007E441F" w:rsidP="007E441F">
      <w:pPr>
        <w:pStyle w:val="NormalWeb"/>
      </w:pPr>
      <w:r>
        <w:rPr>
          <w:rStyle w:val="citation-534"/>
          <w:b/>
          <w:bCs/>
        </w:rPr>
        <w:t>Pro Tip:</w:t>
      </w:r>
      <w:r>
        <w:rPr>
          <w:rStyle w:val="citation-534"/>
        </w:rPr>
        <w:t xml:space="preserve"> When using AI-integrated tools like UpToDate Expert AI or Dyna AI, always look for the </w:t>
      </w:r>
      <w:r>
        <w:rPr>
          <w:rStyle w:val="citation-534"/>
          <w:b/>
          <w:bCs/>
        </w:rPr>
        <w:t>"Show Rationale"</w:t>
      </w:r>
      <w:r>
        <w:rPr>
          <w:rStyle w:val="citation-534"/>
        </w:rPr>
        <w:t xml:space="preserve"> or </w:t>
      </w:r>
      <w:r>
        <w:rPr>
          <w:rStyle w:val="citation-534"/>
          <w:b/>
          <w:bCs/>
        </w:rPr>
        <w:t>"View Source"</w:t>
      </w:r>
      <w:r>
        <w:rPr>
          <w:rStyle w:val="citation-534"/>
        </w:rPr>
        <w:t xml:space="preserve"> button.</w:t>
      </w:r>
      <w:r>
        <w:t xml:space="preserve"> This allows you to verify the specific study or guideline the AI used to generate its response, maintaining the "trust but verify" principle of EBM.</w:t>
      </w:r>
    </w:p>
    <w:p w14:paraId="6354FDC6" w14:textId="77777777" w:rsidR="007E441F" w:rsidRDefault="007E441F" w:rsidP="007E441F">
      <w:pPr>
        <w:pStyle w:val="NormalWeb"/>
      </w:pPr>
      <w:r>
        <w:rPr>
          <w:b/>
          <w:bCs/>
        </w:rPr>
        <w:t>Would you like me to help you find specific evidence-based guidelines for a particular medical condition or specialty?</w:t>
      </w:r>
    </w:p>
    <w:p w14:paraId="0B817541" w14:textId="6DBD849B" w:rsidR="007B3033" w:rsidRPr="007E441F" w:rsidRDefault="007B3033" w:rsidP="007E441F">
      <w:bookmarkStart w:id="0" w:name="_GoBack"/>
      <w:bookmarkEnd w:id="0"/>
    </w:p>
    <w:sectPr w:rsidR="007B3033" w:rsidRPr="007E4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35E5"/>
    <w:multiLevelType w:val="multilevel"/>
    <w:tmpl w:val="7BB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F1F62"/>
    <w:multiLevelType w:val="multilevel"/>
    <w:tmpl w:val="4F0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D6F58"/>
    <w:multiLevelType w:val="multilevel"/>
    <w:tmpl w:val="985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D7D02"/>
    <w:rsid w:val="007B3033"/>
    <w:rsid w:val="007E441F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542">
    <w:name w:val="citation-542"/>
    <w:basedOn w:val="DefaultParagraphFont"/>
    <w:rsid w:val="007E441F"/>
  </w:style>
  <w:style w:type="character" w:customStyle="1" w:styleId="citation-541">
    <w:name w:val="citation-541"/>
    <w:basedOn w:val="DefaultParagraphFont"/>
    <w:rsid w:val="007E441F"/>
  </w:style>
  <w:style w:type="character" w:customStyle="1" w:styleId="citation-540">
    <w:name w:val="citation-540"/>
    <w:basedOn w:val="DefaultParagraphFont"/>
    <w:rsid w:val="007E441F"/>
  </w:style>
  <w:style w:type="character" w:customStyle="1" w:styleId="button-label">
    <w:name w:val="button-label"/>
    <w:basedOn w:val="DefaultParagraphFont"/>
    <w:rsid w:val="007E441F"/>
  </w:style>
  <w:style w:type="character" w:customStyle="1" w:styleId="export-sheets-button">
    <w:name w:val="export-sheets-button"/>
    <w:basedOn w:val="DefaultParagraphFont"/>
    <w:rsid w:val="007E441F"/>
  </w:style>
  <w:style w:type="character" w:customStyle="1" w:styleId="citation-539">
    <w:name w:val="citation-539"/>
    <w:basedOn w:val="DefaultParagraphFont"/>
    <w:rsid w:val="007E441F"/>
  </w:style>
  <w:style w:type="character" w:customStyle="1" w:styleId="citation-538">
    <w:name w:val="citation-538"/>
    <w:basedOn w:val="DefaultParagraphFont"/>
    <w:rsid w:val="007E441F"/>
  </w:style>
  <w:style w:type="character" w:customStyle="1" w:styleId="citation-537">
    <w:name w:val="citation-537"/>
    <w:basedOn w:val="DefaultParagraphFont"/>
    <w:rsid w:val="007E441F"/>
  </w:style>
  <w:style w:type="character" w:customStyle="1" w:styleId="citation-536">
    <w:name w:val="citation-536"/>
    <w:basedOn w:val="DefaultParagraphFont"/>
    <w:rsid w:val="007E441F"/>
  </w:style>
  <w:style w:type="character" w:customStyle="1" w:styleId="citation-535">
    <w:name w:val="citation-535"/>
    <w:basedOn w:val="DefaultParagraphFont"/>
    <w:rsid w:val="007E441F"/>
  </w:style>
  <w:style w:type="character" w:customStyle="1" w:styleId="citation-534">
    <w:name w:val="citation-534"/>
    <w:basedOn w:val="DefaultParagraphFont"/>
    <w:rsid w:val="007E4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5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939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2959</Characters>
  <Application>Microsoft Office Word</Application>
  <DocSecurity>0</DocSecurity>
  <Lines>24</Lines>
  <Paragraphs>6</Paragraphs>
  <ScaleCrop>false</ScaleCrop>
  <Company>Dokuz Eylül Üniversitesi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2026-03-26T17:48:00Z</dcterms:modified>
</cp:coreProperties>
</file>