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69369" w14:textId="77777777" w:rsidR="004010F0" w:rsidRDefault="004010F0" w:rsidP="004010F0">
      <w:pPr>
        <w:pStyle w:val="NormalWeb"/>
      </w:pPr>
      <w:r>
        <w:t xml:space="preserve">In 2026, the "best" Endpoint Detection and Response (EDR) solution depends less on a single "winner" and more on your existing IT stack and the size of your security team. </w:t>
      </w:r>
      <w:r>
        <w:rPr>
          <w:rStyle w:val="citation-125"/>
        </w:rPr>
        <w:t xml:space="preserve">The industry has largely shifted toward </w:t>
      </w:r>
      <w:r>
        <w:rPr>
          <w:rStyle w:val="citation-125"/>
          <w:b/>
          <w:bCs/>
        </w:rPr>
        <w:t>XDR (Extended Detection and Response)</w:t>
      </w:r>
      <w:r>
        <w:rPr>
          <w:rStyle w:val="citation-125"/>
        </w:rPr>
        <w:t>, where endpoint data is correlated with network and cloud telemetry.</w:t>
      </w:r>
    </w:p>
    <w:p w14:paraId="6212072C" w14:textId="77777777" w:rsidR="004010F0" w:rsidRDefault="004010F0" w:rsidP="004010F0">
      <w:pPr>
        <w:pStyle w:val="NormalWeb"/>
      </w:pPr>
      <w:r>
        <w:t>Based on current enterprise evaluations and 2026 Gartner Peer Insights, here are the top-tier solutions categorized by their best-fit scenarios:</w:t>
      </w:r>
    </w:p>
    <w:p w14:paraId="68AA0FA1" w14:textId="77777777" w:rsidR="004010F0" w:rsidRDefault="004010F0" w:rsidP="004010F0">
      <w:r>
        <w:pict w14:anchorId="4D7F3027">
          <v:rect id="_x0000_i1025" style="width:0;height:1.5pt" o:hralign="center" o:hrstd="t" o:hr="t" fillcolor="#a0a0a0" stroked="f"/>
        </w:pict>
      </w:r>
    </w:p>
    <w:p w14:paraId="5F267BDD" w14:textId="77777777" w:rsidR="004010F0" w:rsidRDefault="004010F0" w:rsidP="004010F0">
      <w:pPr>
        <w:pStyle w:val="Heading2"/>
      </w:pPr>
      <w:r>
        <w:t xml:space="preserve">1. </w:t>
      </w:r>
      <w:r>
        <w:rPr>
          <w:rStyle w:val="citation-124"/>
        </w:rPr>
        <w:t>CrowdStrike Falcon: The "Gold Standard" for Threat Intel</w:t>
      </w:r>
    </w:p>
    <w:p w14:paraId="626AA819" w14:textId="77777777" w:rsidR="004010F0" w:rsidRDefault="004010F0" w:rsidP="004010F0">
      <w:pPr>
        <w:pStyle w:val="NormalWeb"/>
      </w:pPr>
      <w:r>
        <w:rPr>
          <w:rStyle w:val="citation-123"/>
        </w:rPr>
        <w:t>CrowdStrike remains the leader for large enterprises that prioritize deep threat hunting and "living off the land" attack detection.</w:t>
      </w:r>
    </w:p>
    <w:p w14:paraId="30BFA69E" w14:textId="77777777" w:rsidR="004010F0" w:rsidRDefault="004010F0" w:rsidP="004010F0">
      <w:pPr>
        <w:pStyle w:val="NormalWeb"/>
        <w:numPr>
          <w:ilvl w:val="0"/>
          <w:numId w:val="8"/>
        </w:numPr>
      </w:pPr>
      <w:r>
        <w:rPr>
          <w:b/>
          <w:bCs/>
        </w:rPr>
        <w:t>Best For:</w:t>
      </w:r>
      <w:r>
        <w:t xml:space="preserve"> Mature security teams and organizations with high-risk profiles (Finance, High Tech).</w:t>
      </w:r>
    </w:p>
    <w:p w14:paraId="4367C594" w14:textId="77777777" w:rsidR="004010F0" w:rsidRDefault="004010F0" w:rsidP="004010F0">
      <w:pPr>
        <w:pStyle w:val="NormalWeb"/>
        <w:numPr>
          <w:ilvl w:val="0"/>
          <w:numId w:val="8"/>
        </w:numPr>
      </w:pPr>
      <w:r>
        <w:rPr>
          <w:b/>
          <w:bCs/>
        </w:rPr>
        <w:t>Key Advantage:</w:t>
      </w:r>
      <w:r>
        <w:rPr>
          <w:rStyle w:val="citation-122"/>
        </w:rPr>
        <w:t xml:space="preserve"> Its </w:t>
      </w:r>
      <w:r>
        <w:rPr>
          <w:rStyle w:val="citation-122"/>
          <w:b/>
          <w:bCs/>
        </w:rPr>
        <w:t>Falcon Fusion SOAR</w:t>
      </w:r>
      <w:r>
        <w:rPr>
          <w:rStyle w:val="citation-122"/>
        </w:rPr>
        <w:t xml:space="preserve"> and world-class threat intelligence telemetry.</w:t>
      </w:r>
    </w:p>
    <w:p w14:paraId="7F1391DC" w14:textId="77777777" w:rsidR="004010F0" w:rsidRDefault="004010F0" w:rsidP="004010F0">
      <w:pPr>
        <w:pStyle w:val="NormalWeb"/>
        <w:numPr>
          <w:ilvl w:val="0"/>
          <w:numId w:val="8"/>
        </w:numPr>
      </w:pPr>
      <w:r>
        <w:rPr>
          <w:b/>
          <w:bCs/>
        </w:rPr>
        <w:t>The "Catch":</w:t>
      </w:r>
      <w:r>
        <w:rPr>
          <w:rStyle w:val="citation-121"/>
        </w:rPr>
        <w:t xml:space="preserve"> It is generally the most expensive option and relies heavily on cloud connectivity for its most advanced features.</w:t>
      </w:r>
    </w:p>
    <w:p w14:paraId="2CCF8F9F" w14:textId="77777777" w:rsidR="004010F0" w:rsidRDefault="004010F0" w:rsidP="004010F0">
      <w:pPr>
        <w:pStyle w:val="NormalWeb"/>
        <w:numPr>
          <w:ilvl w:val="0"/>
          <w:numId w:val="8"/>
        </w:numPr>
      </w:pPr>
      <w:r>
        <w:rPr>
          <w:b/>
          <w:bCs/>
        </w:rPr>
        <w:t>2026 Update:</w:t>
      </w:r>
      <w:r>
        <w:rPr>
          <w:rStyle w:val="citation-120"/>
        </w:rPr>
        <w:t xml:space="preserve"> Following the 2024 outage, CrowdStrike has implemented "Agentic SOC" features, using AI agents to automate the investigation of low-level alerts before they reach a human analyst.</w:t>
      </w:r>
    </w:p>
    <w:p w14:paraId="31C5936A" w14:textId="77777777" w:rsidR="004010F0" w:rsidRDefault="004010F0" w:rsidP="004010F0">
      <w:pPr>
        <w:pStyle w:val="Heading2"/>
      </w:pPr>
      <w:r>
        <w:t>2. SentinelOne Singularity: The Automation Leader</w:t>
      </w:r>
    </w:p>
    <w:p w14:paraId="03B51C62" w14:textId="77777777" w:rsidR="004010F0" w:rsidRDefault="004010F0" w:rsidP="004010F0">
      <w:pPr>
        <w:pStyle w:val="NormalWeb"/>
      </w:pPr>
      <w:r>
        <w:rPr>
          <w:rStyle w:val="citation-119"/>
        </w:rPr>
        <w:t>SentinelOne is the primary rival to CrowdStrike, known for its "Storyline" technology which automatically groups related events into a single actionable alert.</w:t>
      </w:r>
    </w:p>
    <w:p w14:paraId="560E8B08" w14:textId="77777777" w:rsidR="004010F0" w:rsidRDefault="004010F0" w:rsidP="004010F0">
      <w:pPr>
        <w:pStyle w:val="NormalWeb"/>
        <w:numPr>
          <w:ilvl w:val="0"/>
          <w:numId w:val="9"/>
        </w:numPr>
      </w:pPr>
      <w:r>
        <w:rPr>
          <w:b/>
          <w:bCs/>
        </w:rPr>
        <w:t>Best For:</w:t>
      </w:r>
      <w:r>
        <w:t xml:space="preserve"> Lean IT teams that need "set-and-forget" security or environments with frequent offline devices.</w:t>
      </w:r>
    </w:p>
    <w:p w14:paraId="06F88AED" w14:textId="77777777" w:rsidR="004010F0" w:rsidRDefault="004010F0" w:rsidP="004010F0">
      <w:pPr>
        <w:pStyle w:val="NormalWeb"/>
        <w:numPr>
          <w:ilvl w:val="0"/>
          <w:numId w:val="9"/>
        </w:numPr>
      </w:pPr>
      <w:r>
        <w:rPr>
          <w:b/>
          <w:bCs/>
        </w:rPr>
        <w:t>Key Advantage:</w:t>
      </w:r>
      <w:r>
        <w:t xml:space="preserve"> </w:t>
      </w:r>
      <w:r>
        <w:rPr>
          <w:b/>
          <w:bCs/>
        </w:rPr>
        <w:t>1-Click Rollback</w:t>
      </w:r>
      <w:r>
        <w:t xml:space="preserve">. </w:t>
      </w:r>
      <w:r>
        <w:rPr>
          <w:rStyle w:val="citation-118"/>
        </w:rPr>
        <w:t>If ransomware encrypts files, SentinelOne can use its shadow copy integration to revert the endpoint to a healthy state automatically.</w:t>
      </w:r>
    </w:p>
    <w:p w14:paraId="07F6517C" w14:textId="77777777" w:rsidR="004010F0" w:rsidRDefault="004010F0" w:rsidP="004010F0">
      <w:pPr>
        <w:pStyle w:val="NormalWeb"/>
        <w:numPr>
          <w:ilvl w:val="0"/>
          <w:numId w:val="9"/>
        </w:numPr>
      </w:pPr>
      <w:r>
        <w:rPr>
          <w:b/>
          <w:bCs/>
        </w:rPr>
        <w:t>The "Catch":</w:t>
      </w:r>
      <w:r>
        <w:rPr>
          <w:rStyle w:val="citation-117"/>
        </w:rPr>
        <w:t xml:space="preserve"> Its kernel-level operation is powerful but can occasionally cause compatibility issues with niche legacy software if not properly tuned.</w:t>
      </w:r>
    </w:p>
    <w:p w14:paraId="0FA0BC0B" w14:textId="77777777" w:rsidR="004010F0" w:rsidRDefault="004010F0" w:rsidP="004010F0">
      <w:pPr>
        <w:pStyle w:val="Heading2"/>
      </w:pPr>
      <w:r>
        <w:t>3. Microsoft Defender for Endpoint: Best for Ecosystem Integration</w:t>
      </w:r>
    </w:p>
    <w:p w14:paraId="245ABC1A" w14:textId="77777777" w:rsidR="004010F0" w:rsidRDefault="004010F0" w:rsidP="004010F0">
      <w:pPr>
        <w:pStyle w:val="NormalWeb"/>
      </w:pPr>
      <w:r>
        <w:rPr>
          <w:rStyle w:val="citation-116"/>
        </w:rPr>
        <w:t>If you are already paying for Microsoft 365 E5 licenses, Defender is often the most logical and cost-effective choice.</w:t>
      </w:r>
    </w:p>
    <w:p w14:paraId="47EEFD93" w14:textId="77777777" w:rsidR="004010F0" w:rsidRDefault="004010F0" w:rsidP="004010F0">
      <w:pPr>
        <w:pStyle w:val="NormalWeb"/>
        <w:numPr>
          <w:ilvl w:val="0"/>
          <w:numId w:val="10"/>
        </w:numPr>
      </w:pPr>
      <w:r>
        <w:rPr>
          <w:rStyle w:val="citation-115"/>
          <w:b/>
          <w:bCs/>
        </w:rPr>
        <w:t>Best For:</w:t>
      </w:r>
      <w:r>
        <w:rPr>
          <w:rStyle w:val="citation-115"/>
        </w:rPr>
        <w:t xml:space="preserve"> Organizations heavily invested in the Microsoft/Azure ecosystem.</w:t>
      </w:r>
    </w:p>
    <w:p w14:paraId="3682B8DC" w14:textId="77777777" w:rsidR="004010F0" w:rsidRDefault="004010F0" w:rsidP="004010F0">
      <w:pPr>
        <w:pStyle w:val="NormalWeb"/>
        <w:numPr>
          <w:ilvl w:val="0"/>
          <w:numId w:val="10"/>
        </w:numPr>
      </w:pPr>
      <w:r>
        <w:rPr>
          <w:b/>
          <w:bCs/>
        </w:rPr>
        <w:t>Key Advantage:</w:t>
      </w:r>
      <w:r>
        <w:t xml:space="preserve"> </w:t>
      </w:r>
      <w:r>
        <w:rPr>
          <w:b/>
          <w:bCs/>
        </w:rPr>
        <w:t>Zero-agent deployment</w:t>
      </w:r>
      <w:r>
        <w:t xml:space="preserve"> on Windows. It’s already part of the OS, so there is no extra "bloat" to install. It also integrates natively with Microsoft Sentinel (SIEM).</w:t>
      </w:r>
    </w:p>
    <w:p w14:paraId="4FFA9C33" w14:textId="77777777" w:rsidR="004010F0" w:rsidRDefault="004010F0" w:rsidP="004010F0">
      <w:pPr>
        <w:pStyle w:val="NormalWeb"/>
        <w:numPr>
          <w:ilvl w:val="0"/>
          <w:numId w:val="10"/>
        </w:numPr>
      </w:pPr>
      <w:r>
        <w:rPr>
          <w:rStyle w:val="citation-114"/>
          <w:b/>
          <w:bCs/>
        </w:rPr>
        <w:t>The "Catch":</w:t>
      </w:r>
      <w:r>
        <w:rPr>
          <w:rStyle w:val="citation-114"/>
        </w:rPr>
        <w:t xml:space="preserve"> While it has improved, it still lags behind CrowdStrike and SentinelOne in macOS and Linux telemetry depth.</w:t>
      </w:r>
    </w:p>
    <w:p w14:paraId="5C4726EB" w14:textId="77777777" w:rsidR="004010F0" w:rsidRDefault="004010F0" w:rsidP="004010F0">
      <w:pPr>
        <w:pStyle w:val="Heading2"/>
      </w:pPr>
      <w:r>
        <w:lastRenderedPageBreak/>
        <w:t xml:space="preserve">4. </w:t>
      </w:r>
      <w:r>
        <w:rPr>
          <w:rStyle w:val="citation-113"/>
        </w:rPr>
        <w:t>Sophos Intercept X: Best for Mid-Market &amp; MSPs</w:t>
      </w:r>
    </w:p>
    <w:p w14:paraId="30ACEFC5" w14:textId="77777777" w:rsidR="004010F0" w:rsidRDefault="004010F0" w:rsidP="004010F0">
      <w:pPr>
        <w:pStyle w:val="NormalWeb"/>
      </w:pPr>
      <w:r>
        <w:rPr>
          <w:rStyle w:val="citation-112"/>
        </w:rPr>
        <w:t>Sophos has gained significant ground in 2026 by focusing on "synchronized security"—allowing the EDR to talk directly to the firewall to isolate compromised devices instantly.</w:t>
      </w:r>
    </w:p>
    <w:p w14:paraId="75772FB4" w14:textId="77777777" w:rsidR="004010F0" w:rsidRDefault="004010F0" w:rsidP="004010F0">
      <w:pPr>
        <w:pStyle w:val="NormalWeb"/>
        <w:numPr>
          <w:ilvl w:val="0"/>
          <w:numId w:val="11"/>
        </w:numPr>
      </w:pPr>
      <w:r>
        <w:rPr>
          <w:b/>
          <w:bCs/>
        </w:rPr>
        <w:t>Best For:</w:t>
      </w:r>
      <w:r>
        <w:t xml:space="preserve"> Mid-sized businesses that want enterprise-grade protection without a 24/7 internal SOC.</w:t>
      </w:r>
    </w:p>
    <w:p w14:paraId="786E161B" w14:textId="77777777" w:rsidR="004010F0" w:rsidRDefault="004010F0" w:rsidP="004010F0">
      <w:pPr>
        <w:pStyle w:val="NormalWeb"/>
        <w:numPr>
          <w:ilvl w:val="0"/>
          <w:numId w:val="11"/>
        </w:numPr>
      </w:pPr>
      <w:r>
        <w:rPr>
          <w:b/>
          <w:bCs/>
        </w:rPr>
        <w:t>Key Advantage:</w:t>
      </w:r>
      <w:r>
        <w:t xml:space="preserve"> Excellent deep-learning malware detection and a very intuitive management console.</w:t>
      </w:r>
    </w:p>
    <w:p w14:paraId="3253049E" w14:textId="77777777" w:rsidR="004010F0" w:rsidRDefault="004010F0" w:rsidP="004010F0">
      <w:r>
        <w:pict w14:anchorId="23673770">
          <v:rect id="_x0000_i1026" style="width:0;height:1.5pt" o:hralign="center" o:hrstd="t" o:hr="t" fillcolor="#a0a0a0" stroked="f"/>
        </w:pict>
      </w:r>
    </w:p>
    <w:p w14:paraId="35E4F026" w14:textId="77777777" w:rsidR="004010F0" w:rsidRDefault="004010F0" w:rsidP="004010F0">
      <w:pPr>
        <w:pStyle w:val="Heading2"/>
      </w:pPr>
      <w:r>
        <w:t>Quick Comparison Table (2026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664"/>
        <w:gridCol w:w="2079"/>
        <w:gridCol w:w="1860"/>
        <w:gridCol w:w="1891"/>
      </w:tblGrid>
      <w:tr w:rsidR="004010F0" w14:paraId="76030A57" w14:textId="77777777" w:rsidTr="004010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DB7F9" w14:textId="77777777" w:rsidR="004010F0" w:rsidRDefault="004010F0"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14:paraId="16E7A0F4" w14:textId="77777777" w:rsidR="004010F0" w:rsidRDefault="004010F0">
            <w:r>
              <w:t>CrowdStrike Falcon</w:t>
            </w:r>
          </w:p>
        </w:tc>
        <w:tc>
          <w:tcPr>
            <w:tcW w:w="0" w:type="auto"/>
            <w:vAlign w:val="center"/>
            <w:hideMark/>
          </w:tcPr>
          <w:p w14:paraId="4F166DC8" w14:textId="77777777" w:rsidR="004010F0" w:rsidRDefault="004010F0">
            <w:r>
              <w:t>SentinelOne</w:t>
            </w:r>
          </w:p>
        </w:tc>
        <w:tc>
          <w:tcPr>
            <w:tcW w:w="0" w:type="auto"/>
            <w:vAlign w:val="center"/>
            <w:hideMark/>
          </w:tcPr>
          <w:p w14:paraId="2A7E73E4" w14:textId="77777777" w:rsidR="004010F0" w:rsidRDefault="004010F0">
            <w:r>
              <w:t>Microsoft Defender</w:t>
            </w:r>
          </w:p>
        </w:tc>
        <w:tc>
          <w:tcPr>
            <w:tcW w:w="0" w:type="auto"/>
            <w:vAlign w:val="center"/>
            <w:hideMark/>
          </w:tcPr>
          <w:p w14:paraId="5030AA53" w14:textId="77777777" w:rsidR="004010F0" w:rsidRDefault="004010F0">
            <w:r>
              <w:t>Sophos Intercept X</w:t>
            </w:r>
          </w:p>
        </w:tc>
      </w:tr>
      <w:tr w:rsidR="004010F0" w14:paraId="3E5760EE" w14:textId="77777777" w:rsidTr="00401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A3CA" w14:textId="77777777" w:rsidR="004010F0" w:rsidRDefault="004010F0">
            <w:r>
              <w:rPr>
                <w:b/>
                <w:bCs/>
              </w:rPr>
              <w:t>Primary Strength</w:t>
            </w:r>
          </w:p>
        </w:tc>
        <w:tc>
          <w:tcPr>
            <w:tcW w:w="0" w:type="auto"/>
            <w:vAlign w:val="center"/>
            <w:hideMark/>
          </w:tcPr>
          <w:p w14:paraId="2C8863B6" w14:textId="77777777" w:rsidR="004010F0" w:rsidRDefault="004010F0">
            <w:r>
              <w:t>Threat Intelligence</w:t>
            </w:r>
          </w:p>
        </w:tc>
        <w:tc>
          <w:tcPr>
            <w:tcW w:w="0" w:type="auto"/>
            <w:vAlign w:val="center"/>
            <w:hideMark/>
          </w:tcPr>
          <w:p w14:paraId="0766032E" w14:textId="77777777" w:rsidR="004010F0" w:rsidRDefault="004010F0">
            <w:r>
              <w:t>Autonomous AI/Rollback</w:t>
            </w:r>
          </w:p>
        </w:tc>
        <w:tc>
          <w:tcPr>
            <w:tcW w:w="0" w:type="auto"/>
            <w:vAlign w:val="center"/>
            <w:hideMark/>
          </w:tcPr>
          <w:p w14:paraId="6F94A8D1" w14:textId="77777777" w:rsidR="004010F0" w:rsidRDefault="004010F0">
            <w:r>
              <w:t>Ecosystem Integration</w:t>
            </w:r>
          </w:p>
        </w:tc>
        <w:tc>
          <w:tcPr>
            <w:tcW w:w="0" w:type="auto"/>
            <w:vAlign w:val="center"/>
            <w:hideMark/>
          </w:tcPr>
          <w:p w14:paraId="351D411A" w14:textId="77777777" w:rsidR="004010F0" w:rsidRDefault="004010F0">
            <w:r>
              <w:t>Synchronized Security</w:t>
            </w:r>
          </w:p>
        </w:tc>
      </w:tr>
      <w:tr w:rsidR="004010F0" w14:paraId="2A49E4F4" w14:textId="77777777" w:rsidTr="00401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662D" w14:textId="77777777" w:rsidR="004010F0" w:rsidRDefault="004010F0">
            <w:r>
              <w:rPr>
                <w:b/>
                <w:bCs/>
              </w:rPr>
              <w:t>Offline Protection</w:t>
            </w:r>
          </w:p>
        </w:tc>
        <w:tc>
          <w:tcPr>
            <w:tcW w:w="0" w:type="auto"/>
            <w:vAlign w:val="center"/>
            <w:hideMark/>
          </w:tcPr>
          <w:p w14:paraId="44128C69" w14:textId="77777777" w:rsidR="004010F0" w:rsidRDefault="004010F0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16A17D9A" w14:textId="77777777" w:rsidR="004010F0" w:rsidRDefault="004010F0">
            <w:r>
              <w:rPr>
                <w:b/>
                <w:bCs/>
              </w:rPr>
              <w:t>High</w:t>
            </w:r>
            <w:r>
              <w:t xml:space="preserve"> (On-device AI)</w:t>
            </w:r>
          </w:p>
        </w:tc>
        <w:tc>
          <w:tcPr>
            <w:tcW w:w="0" w:type="auto"/>
            <w:vAlign w:val="center"/>
            <w:hideMark/>
          </w:tcPr>
          <w:p w14:paraId="4C5C2E2C" w14:textId="77777777" w:rsidR="004010F0" w:rsidRDefault="004010F0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076434CA" w14:textId="77777777" w:rsidR="004010F0" w:rsidRDefault="004010F0">
            <w:r>
              <w:t>Moderate</w:t>
            </w:r>
          </w:p>
        </w:tc>
      </w:tr>
      <w:tr w:rsidR="004010F0" w14:paraId="4ED5BA9D" w14:textId="77777777" w:rsidTr="00401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27A0" w14:textId="77777777" w:rsidR="004010F0" w:rsidRDefault="004010F0">
            <w:r>
              <w:rPr>
                <w:b/>
                <w:bCs/>
              </w:rPr>
              <w:t>Ease of Setup</w:t>
            </w:r>
          </w:p>
        </w:tc>
        <w:tc>
          <w:tcPr>
            <w:tcW w:w="0" w:type="auto"/>
            <w:vAlign w:val="center"/>
            <w:hideMark/>
          </w:tcPr>
          <w:p w14:paraId="2BBA0DCD" w14:textId="77777777" w:rsidR="004010F0" w:rsidRDefault="004010F0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1BB041E0" w14:textId="77777777" w:rsidR="004010F0" w:rsidRDefault="004010F0">
            <w:r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DBDE07" w14:textId="77777777" w:rsidR="004010F0" w:rsidRDefault="004010F0">
            <w:r>
              <w:t>High (for Windows)</w:t>
            </w:r>
          </w:p>
        </w:tc>
        <w:tc>
          <w:tcPr>
            <w:tcW w:w="0" w:type="auto"/>
            <w:vAlign w:val="center"/>
            <w:hideMark/>
          </w:tcPr>
          <w:p w14:paraId="34E1A077" w14:textId="77777777" w:rsidR="004010F0" w:rsidRDefault="004010F0">
            <w:r>
              <w:t>High</w:t>
            </w:r>
          </w:p>
        </w:tc>
      </w:tr>
      <w:tr w:rsidR="004010F0" w14:paraId="422BF6D6" w14:textId="77777777" w:rsidTr="004010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FA84" w14:textId="77777777" w:rsidR="004010F0" w:rsidRDefault="004010F0">
            <w:r>
              <w:rPr>
                <w:b/>
                <w:bCs/>
              </w:rPr>
              <w:t>Cost Tier</w:t>
            </w:r>
          </w:p>
        </w:tc>
        <w:tc>
          <w:tcPr>
            <w:tcW w:w="0" w:type="auto"/>
            <w:vAlign w:val="center"/>
            <w:hideMark/>
          </w:tcPr>
          <w:p w14:paraId="54EB7FDB" w14:textId="77777777" w:rsidR="004010F0" w:rsidRDefault="004010F0">
            <w:r>
              <w:t>Premium ($$$)</w:t>
            </w:r>
          </w:p>
        </w:tc>
        <w:tc>
          <w:tcPr>
            <w:tcW w:w="0" w:type="auto"/>
            <w:vAlign w:val="center"/>
            <w:hideMark/>
          </w:tcPr>
          <w:p w14:paraId="6994CF98" w14:textId="77777777" w:rsidR="004010F0" w:rsidRDefault="004010F0">
            <w:r>
              <w:t>Mid-Premium ($$)</w:t>
            </w:r>
          </w:p>
        </w:tc>
        <w:tc>
          <w:tcPr>
            <w:tcW w:w="0" w:type="auto"/>
            <w:vAlign w:val="center"/>
            <w:hideMark/>
          </w:tcPr>
          <w:p w14:paraId="0CECEEA9" w14:textId="77777777" w:rsidR="004010F0" w:rsidRDefault="004010F0">
            <w:r>
              <w:t>Low (if bundled)</w:t>
            </w:r>
          </w:p>
        </w:tc>
        <w:tc>
          <w:tcPr>
            <w:tcW w:w="0" w:type="auto"/>
            <w:vAlign w:val="center"/>
            <w:hideMark/>
          </w:tcPr>
          <w:p w14:paraId="788C8735" w14:textId="77777777" w:rsidR="004010F0" w:rsidRDefault="004010F0">
            <w:r>
              <w:t>Mid ($$)</w:t>
            </w:r>
          </w:p>
        </w:tc>
      </w:tr>
    </w:tbl>
    <w:p w14:paraId="2BA94FE0" w14:textId="77777777" w:rsidR="004010F0" w:rsidRDefault="004010F0" w:rsidP="004010F0">
      <w:r>
        <w:rPr>
          <w:rStyle w:val="export-sheets-button"/>
        </w:rPr>
        <w:t>Export to Sheets</w:t>
      </w:r>
    </w:p>
    <w:p w14:paraId="196A1FF1" w14:textId="77777777" w:rsidR="004010F0" w:rsidRDefault="004010F0" w:rsidP="004010F0">
      <w:pPr>
        <w:pStyle w:val="Heading2"/>
      </w:pPr>
      <w:r>
        <w:t>Strategic Trends to Watch in 2026</w:t>
      </w:r>
    </w:p>
    <w:p w14:paraId="175812AE" w14:textId="77777777" w:rsidR="004010F0" w:rsidRDefault="004010F0" w:rsidP="004010F0">
      <w:r>
        <w:rPr>
          <w:rStyle w:val="button-label"/>
        </w:rPr>
        <w:t>+1</w:t>
      </w:r>
    </w:p>
    <w:p w14:paraId="28D1648B" w14:textId="77777777" w:rsidR="004010F0" w:rsidRDefault="004010F0" w:rsidP="004010F0">
      <w:pPr>
        <w:pStyle w:val="NormalWeb"/>
        <w:numPr>
          <w:ilvl w:val="0"/>
          <w:numId w:val="12"/>
        </w:numPr>
      </w:pPr>
      <w:r>
        <w:rPr>
          <w:b/>
          <w:bCs/>
        </w:rPr>
        <w:t>Agentic AI:</w:t>
      </w:r>
      <w:r>
        <w:t xml:space="preserve"> Top vendors are now deploying "AI Security Agents" that don't just alert you, but proactively perform forensic "grunt work" like memory string analysis and log correlation.</w:t>
      </w:r>
    </w:p>
    <w:p w14:paraId="040AFF58" w14:textId="77777777" w:rsidR="004010F0" w:rsidRDefault="004010F0" w:rsidP="004010F0">
      <w:pPr>
        <w:pStyle w:val="NormalWeb"/>
        <w:numPr>
          <w:ilvl w:val="0"/>
          <w:numId w:val="12"/>
        </w:numPr>
      </w:pPr>
      <w:r>
        <w:rPr>
          <w:b/>
          <w:bCs/>
        </w:rPr>
        <w:t>Identity-Centric EDR:</w:t>
      </w:r>
      <w:r>
        <w:t xml:space="preserve"> Most 2026 solutions now treat "Identity" as an endpoint. If a user logs in from an unusual location and immediately starts a PowerShell script, the EDR treats the </w:t>
      </w:r>
      <w:r>
        <w:rPr>
          <w:i/>
          <w:iCs/>
        </w:rPr>
        <w:t>login</w:t>
      </w:r>
      <w:r>
        <w:t xml:space="preserve"> as the start of the attack.</w:t>
      </w:r>
    </w:p>
    <w:p w14:paraId="34F27417" w14:textId="77777777" w:rsidR="004010F0" w:rsidRDefault="004010F0" w:rsidP="004010F0">
      <w:pPr>
        <w:pStyle w:val="NormalWeb"/>
        <w:numPr>
          <w:ilvl w:val="0"/>
          <w:numId w:val="12"/>
        </w:numPr>
      </w:pPr>
      <w:r>
        <w:rPr>
          <w:rStyle w:val="citation-111"/>
          <w:b/>
          <w:bCs/>
        </w:rPr>
        <w:t>Dwell Time Reduction:</w:t>
      </w:r>
      <w:r>
        <w:rPr>
          <w:rStyle w:val="citation-111"/>
        </w:rPr>
        <w:t xml:space="preserve"> With attackers using AI to accelerate the attack lifecycle, the benchmark for "good" EDR in 2026 is responding within </w:t>
      </w:r>
      <w:r>
        <w:rPr>
          <w:rStyle w:val="citation-111"/>
          <w:b/>
          <w:bCs/>
        </w:rPr>
        <w:t>minutes</w:t>
      </w:r>
      <w:r>
        <w:rPr>
          <w:rStyle w:val="citation-111"/>
        </w:rPr>
        <w:t>, not hours.</w:t>
      </w:r>
    </w:p>
    <w:p w14:paraId="545C54C5" w14:textId="77777777" w:rsidR="004010F0" w:rsidRDefault="004010F0" w:rsidP="004010F0">
      <w:pPr>
        <w:pStyle w:val="NormalWeb"/>
      </w:pPr>
      <w:r>
        <w:rPr>
          <w:b/>
          <w:bCs/>
        </w:rPr>
        <w:t>Would you like me to compare two of these specifically, or provide a breakdown of the licensing costs for your estimated number of seats?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34F8"/>
    <w:multiLevelType w:val="multilevel"/>
    <w:tmpl w:val="811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93FCD"/>
    <w:multiLevelType w:val="multilevel"/>
    <w:tmpl w:val="CAA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62648"/>
    <w:multiLevelType w:val="multilevel"/>
    <w:tmpl w:val="87D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832A41"/>
    <w:multiLevelType w:val="multilevel"/>
    <w:tmpl w:val="833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9681B"/>
    <w:multiLevelType w:val="multilevel"/>
    <w:tmpl w:val="425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1"/>
  </w:num>
  <w:num w:numId="5">
    <w:abstractNumId w:val="10"/>
  </w:num>
  <w:num w:numId="6">
    <w:abstractNumId w:val="0"/>
  </w:num>
  <w:num w:numId="7">
    <w:abstractNumId w:val="1"/>
  </w:num>
  <w:num w:numId="8">
    <w:abstractNumId w:val="3"/>
  </w:num>
  <w:num w:numId="9">
    <w:abstractNumId w:val="8"/>
  </w:num>
  <w:num w:numId="10">
    <w:abstractNumId w:val="5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4010F0"/>
    <w:rsid w:val="005D7D02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125">
    <w:name w:val="citation-125"/>
    <w:basedOn w:val="DefaultParagraphFont"/>
    <w:rsid w:val="004010F0"/>
  </w:style>
  <w:style w:type="character" w:customStyle="1" w:styleId="citation-124">
    <w:name w:val="citation-124"/>
    <w:basedOn w:val="DefaultParagraphFont"/>
    <w:rsid w:val="004010F0"/>
  </w:style>
  <w:style w:type="character" w:customStyle="1" w:styleId="citation-123">
    <w:name w:val="citation-123"/>
    <w:basedOn w:val="DefaultParagraphFont"/>
    <w:rsid w:val="004010F0"/>
  </w:style>
  <w:style w:type="character" w:customStyle="1" w:styleId="citation-122">
    <w:name w:val="citation-122"/>
    <w:basedOn w:val="DefaultParagraphFont"/>
    <w:rsid w:val="004010F0"/>
  </w:style>
  <w:style w:type="character" w:customStyle="1" w:styleId="citation-121">
    <w:name w:val="citation-121"/>
    <w:basedOn w:val="DefaultParagraphFont"/>
    <w:rsid w:val="004010F0"/>
  </w:style>
  <w:style w:type="character" w:customStyle="1" w:styleId="citation-120">
    <w:name w:val="citation-120"/>
    <w:basedOn w:val="DefaultParagraphFont"/>
    <w:rsid w:val="004010F0"/>
  </w:style>
  <w:style w:type="character" w:customStyle="1" w:styleId="citation-119">
    <w:name w:val="citation-119"/>
    <w:basedOn w:val="DefaultParagraphFont"/>
    <w:rsid w:val="004010F0"/>
  </w:style>
  <w:style w:type="character" w:customStyle="1" w:styleId="citation-118">
    <w:name w:val="citation-118"/>
    <w:basedOn w:val="DefaultParagraphFont"/>
    <w:rsid w:val="004010F0"/>
  </w:style>
  <w:style w:type="character" w:customStyle="1" w:styleId="citation-117">
    <w:name w:val="citation-117"/>
    <w:basedOn w:val="DefaultParagraphFont"/>
    <w:rsid w:val="004010F0"/>
  </w:style>
  <w:style w:type="character" w:customStyle="1" w:styleId="citation-116">
    <w:name w:val="citation-116"/>
    <w:basedOn w:val="DefaultParagraphFont"/>
    <w:rsid w:val="004010F0"/>
  </w:style>
  <w:style w:type="character" w:customStyle="1" w:styleId="citation-115">
    <w:name w:val="citation-115"/>
    <w:basedOn w:val="DefaultParagraphFont"/>
    <w:rsid w:val="004010F0"/>
  </w:style>
  <w:style w:type="character" w:customStyle="1" w:styleId="citation-114">
    <w:name w:val="citation-114"/>
    <w:basedOn w:val="DefaultParagraphFont"/>
    <w:rsid w:val="004010F0"/>
  </w:style>
  <w:style w:type="character" w:customStyle="1" w:styleId="citation-113">
    <w:name w:val="citation-113"/>
    <w:basedOn w:val="DefaultParagraphFont"/>
    <w:rsid w:val="004010F0"/>
  </w:style>
  <w:style w:type="character" w:customStyle="1" w:styleId="citation-112">
    <w:name w:val="citation-112"/>
    <w:basedOn w:val="DefaultParagraphFont"/>
    <w:rsid w:val="004010F0"/>
  </w:style>
  <w:style w:type="character" w:customStyle="1" w:styleId="export-sheets-button">
    <w:name w:val="export-sheets-button"/>
    <w:basedOn w:val="DefaultParagraphFont"/>
    <w:rsid w:val="004010F0"/>
  </w:style>
  <w:style w:type="character" w:customStyle="1" w:styleId="button-label">
    <w:name w:val="button-label"/>
    <w:basedOn w:val="DefaultParagraphFont"/>
    <w:rsid w:val="004010F0"/>
  </w:style>
  <w:style w:type="character" w:customStyle="1" w:styleId="citation-111">
    <w:name w:val="citation-111"/>
    <w:basedOn w:val="DefaultParagraphFont"/>
    <w:rsid w:val="00401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9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587</Words>
  <Characters>3352</Characters>
  <Application>Microsoft Office Word</Application>
  <DocSecurity>0</DocSecurity>
  <Lines>27</Lines>
  <Paragraphs>7</Paragraphs>
  <ScaleCrop>false</ScaleCrop>
  <Company>Dokuz Eylül Üniversitesi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2026-03-26T17:29:00Z</dcterms:modified>
</cp:coreProperties>
</file>