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28FAA1" w14:textId="77777777" w:rsidR="00D734A1" w:rsidRPr="00D734A1" w:rsidRDefault="00D734A1" w:rsidP="00D73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734A1">
        <w:rPr>
          <w:rFonts w:ascii="Times New Roman" w:eastAsia="Times New Roman" w:hAnsi="Times New Roman" w:cs="Times New Roman"/>
          <w:sz w:val="24"/>
          <w:szCs w:val="24"/>
          <w:lang w:eastAsia="tr-TR"/>
        </w:rPr>
        <w:t>Leading zero trust security vendors</w:t>
      </w:r>
    </w:p>
    <w:p w14:paraId="5A23CF06" w14:textId="77777777" w:rsidR="00D734A1" w:rsidRPr="00D734A1" w:rsidRDefault="00D734A1" w:rsidP="00D734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734A1">
        <w:rPr>
          <w:rFonts w:ascii="Times New Roman" w:eastAsia="Times New Roman" w:hAnsi="Times New Roman" w:cs="Times New Roman"/>
          <w:sz w:val="24"/>
          <w:szCs w:val="24"/>
          <w:lang w:eastAsia="tr-TR"/>
        </w:rPr>
        <w:t>17:55</w:t>
      </w:r>
    </w:p>
    <w:p w14:paraId="2AC9FF89" w14:textId="77777777" w:rsidR="00D734A1" w:rsidRPr="00D734A1" w:rsidRDefault="00D734A1" w:rsidP="00D73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734A1">
        <w:rPr>
          <w:rFonts w:ascii="Times New Roman" w:eastAsia="Times New Roman" w:hAnsi="Times New Roman" w:cs="Times New Roman"/>
          <w:sz w:val="24"/>
          <w:szCs w:val="24"/>
          <w:lang w:eastAsia="tr-TR"/>
        </w:rPr>
        <w:t>I'll search for information about the leading zero trust security vendors.</w:t>
      </w:r>
    </w:p>
    <w:p w14:paraId="225CE2E5" w14:textId="77777777" w:rsidR="00D734A1" w:rsidRPr="00D734A1" w:rsidRDefault="00D734A1" w:rsidP="00D734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734A1">
        <w:rPr>
          <w:rFonts w:ascii="Times New Roman" w:eastAsia="Times New Roman" w:hAnsi="Times New Roman" w:cs="Times New Roman"/>
          <w:sz w:val="24"/>
          <w:szCs w:val="24"/>
          <w:lang w:eastAsia="tr-TR"/>
        </w:rPr>
        <w:t>Searched the web</w:t>
      </w:r>
    </w:p>
    <w:p w14:paraId="6079208A" w14:textId="77777777" w:rsidR="00D734A1" w:rsidRPr="00D734A1" w:rsidRDefault="00D734A1" w:rsidP="00D734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734A1">
        <w:rPr>
          <w:rFonts w:ascii="Times New Roman" w:eastAsia="Times New Roman" w:hAnsi="Times New Roman" w:cs="Times New Roman"/>
          <w:sz w:val="24"/>
          <w:szCs w:val="24"/>
          <w:lang w:eastAsia="tr-TR"/>
        </w:rPr>
        <w:t>Searched the web</w:t>
      </w:r>
    </w:p>
    <w:p w14:paraId="21E23490" w14:textId="77777777" w:rsidR="00D734A1" w:rsidRPr="00D734A1" w:rsidRDefault="00D734A1" w:rsidP="00D73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734A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Based on recent industry analysis, here are the </w:t>
      </w:r>
      <w:r w:rsidRPr="00D734A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leading zero trust security vendors in 2026</w:t>
      </w:r>
      <w:r w:rsidRPr="00D734A1">
        <w:rPr>
          <w:rFonts w:ascii="Times New Roman" w:eastAsia="Times New Roman" w:hAnsi="Times New Roman" w:cs="Times New Roman"/>
          <w:sz w:val="24"/>
          <w:szCs w:val="24"/>
          <w:lang w:eastAsia="tr-TR"/>
        </w:rPr>
        <w:t>:</w:t>
      </w:r>
    </w:p>
    <w:p w14:paraId="7E073766" w14:textId="77777777" w:rsidR="00D734A1" w:rsidRPr="00D734A1" w:rsidRDefault="00D734A1" w:rsidP="00D734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734A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Top Tier Vendors</w:t>
      </w:r>
    </w:p>
    <w:p w14:paraId="75E54202" w14:textId="77777777" w:rsidR="00D734A1" w:rsidRPr="00D734A1" w:rsidRDefault="00D734A1" w:rsidP="00D73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734A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1. Zscaler</w:t>
      </w:r>
      <w:r w:rsidRPr="00D734A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Zscaler has been a driving force in zero trust adoption, offering a cloud-native platform with their Zero Trust Exchange that includes Zscaler Internet Access (ZIA) for secure internet and SaaS access, and Zscaler Private Access (ZPA) for secure private application access </w:t>
      </w:r>
      <w:hyperlink r:id="rId5" w:tgtFrame="_blank" w:history="1">
        <w:r w:rsidRPr="00D734A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t>Cyber Press</w:t>
        </w:r>
      </w:hyperlink>
      <w:r w:rsidRPr="00D734A1">
        <w:rPr>
          <w:rFonts w:ascii="Times New Roman" w:eastAsia="Times New Roman" w:hAnsi="Times New Roman" w:cs="Times New Roman"/>
          <w:sz w:val="24"/>
          <w:szCs w:val="24"/>
          <w:lang w:eastAsia="tr-TR"/>
        </w:rPr>
        <w:t>. They're particularly strong for cloud-first and remote workforce strategies.</w:t>
      </w:r>
    </w:p>
    <w:p w14:paraId="77222D9A" w14:textId="77777777" w:rsidR="00D734A1" w:rsidRPr="00D734A1" w:rsidRDefault="00D734A1" w:rsidP="00D73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734A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2. Palo Alto Networks (Prisma Access)</w:t>
      </w:r>
      <w:r w:rsidRPr="00D734A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Palo Alto Networks Prisma Access offers a unified platform that converges network, cloud, and endpoint protection with next-gen firewall, ZTNA, CASB, and advanced analytics </w:t>
      </w:r>
      <w:hyperlink r:id="rId6" w:tgtFrame="_blank" w:history="1">
        <w:r w:rsidRPr="00D734A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t>Cyber Security News</w:t>
        </w:r>
      </w:hyperlink>
      <w:r w:rsidRPr="00D734A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Note that Palo Alto Networks announced an agreement to acquire CyberArk in July 2025 </w:t>
      </w:r>
      <w:hyperlink r:id="rId7" w:tgtFrame="_blank" w:history="1">
        <w:r w:rsidRPr="00D734A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t>Veza</w:t>
        </w:r>
      </w:hyperlink>
      <w:r w:rsidRPr="00D734A1">
        <w:rPr>
          <w:rFonts w:ascii="Times New Roman" w:eastAsia="Times New Roman" w:hAnsi="Times New Roman" w:cs="Times New Roman"/>
          <w:sz w:val="24"/>
          <w:szCs w:val="24"/>
          <w:lang w:eastAsia="tr-TR"/>
        </w:rPr>
        <w:t>, significantly expanding their identity security capabilities.</w:t>
      </w:r>
    </w:p>
    <w:p w14:paraId="753C55EB" w14:textId="77777777" w:rsidR="00D734A1" w:rsidRPr="00D734A1" w:rsidRDefault="00D734A1" w:rsidP="00D73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734A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3. Microsoft (Azure Entra ID)</w:t>
      </w:r>
      <w:r w:rsidRPr="00D734A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 major player leveraging their existing enterprise footprint with strong identity and access management capabilities integrated across their ecosystem.</w:t>
      </w:r>
    </w:p>
    <w:p w14:paraId="26B904A5" w14:textId="77777777" w:rsidR="00D734A1" w:rsidRPr="00D734A1" w:rsidRDefault="00D734A1" w:rsidP="00D73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734A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4. Cloudflare One</w:t>
      </w:r>
      <w:r w:rsidRPr="00D734A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Cloudflare One combines SASE, network-as-a-service and AI security, operating in over 300 cities globally. Notably, it's the first SASE platform to ensure post-quantum encryption everywhere </w:t>
      </w:r>
      <w:hyperlink r:id="rId8" w:tgtFrame="_blank" w:history="1">
        <w:r w:rsidRPr="00D734A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t>Lexifo</w:t>
        </w:r>
      </w:hyperlink>
      <w:r w:rsidRPr="00D734A1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22F3F38D" w14:textId="77777777" w:rsidR="00D734A1" w:rsidRPr="00D734A1" w:rsidRDefault="00D734A1" w:rsidP="00D73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734A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5. Cisco</w:t>
      </w:r>
      <w:r w:rsidRPr="00D734A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Enterprise-focused with comprehensive networking and security integration capabilities.</w:t>
      </w:r>
    </w:p>
    <w:p w14:paraId="03D33840" w14:textId="77777777" w:rsidR="00D734A1" w:rsidRPr="00D734A1" w:rsidRDefault="00D734A1" w:rsidP="00D734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734A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Strong Contenders</w:t>
      </w:r>
    </w:p>
    <w:p w14:paraId="5921A26D" w14:textId="77777777" w:rsidR="00D734A1" w:rsidRPr="00D734A1" w:rsidRDefault="00D734A1" w:rsidP="00D73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734A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6. Check Point SASE</w:t>
      </w:r>
      <w:r w:rsidRPr="00D734A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Check Point's SASE delivers centralized management, seamless policy enforcement, and comprehensive threat prevention through their AI-powered Infinity Platform </w:t>
      </w:r>
      <w:hyperlink r:id="rId9" w:tgtFrame="_blank" w:history="1">
        <w:r w:rsidRPr="00D734A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t>Cyber Security News</w:t>
        </w:r>
      </w:hyperlink>
      <w:r w:rsidRPr="00D734A1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7A610BC2" w14:textId="77777777" w:rsidR="00D734A1" w:rsidRPr="00D734A1" w:rsidRDefault="00D734A1" w:rsidP="00D73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734A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7. CrowdStrike Falcon</w:t>
      </w:r>
      <w:r w:rsidRPr="00D734A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CrowdStrike Falcon combines endpoint protection, identity security, cloud security and next-generation SIEM into a unified AI-based solution, earning its sixth consecutive Gartner Magic Quadrant Leader title in endpoint protection </w:t>
      </w:r>
      <w:hyperlink r:id="rId10" w:tgtFrame="_blank" w:history="1">
        <w:r w:rsidRPr="00D734A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t>Lexifo</w:t>
        </w:r>
      </w:hyperlink>
      <w:r w:rsidRPr="00D734A1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780CFB59" w14:textId="77777777" w:rsidR="00D734A1" w:rsidRPr="00D734A1" w:rsidRDefault="00D734A1" w:rsidP="00D73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734A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8. Okta</w:t>
      </w:r>
      <w:r w:rsidRPr="00D734A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Leading identity and access management platform with strong SSO and MFA capabilities.</w:t>
      </w:r>
    </w:p>
    <w:p w14:paraId="25137880" w14:textId="77777777" w:rsidR="00D734A1" w:rsidRPr="00D734A1" w:rsidRDefault="00D734A1" w:rsidP="00D73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734A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9. Fortinet (Universal ZTNA)</w:t>
      </w:r>
      <w:r w:rsidRPr="00D734A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Fortinet Universal ZTNA is designed for pragmatic VPN-to-ZTNA migrations in Fortinet-standardized environments </w:t>
      </w:r>
      <w:hyperlink r:id="rId11" w:tgtFrame="_blank" w:history="1">
        <w:r w:rsidRPr="00D734A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t>Veza</w:t>
        </w:r>
      </w:hyperlink>
      <w:r w:rsidRPr="00D734A1">
        <w:rPr>
          <w:rFonts w:ascii="Times New Roman" w:eastAsia="Times New Roman" w:hAnsi="Times New Roman" w:cs="Times New Roman"/>
          <w:sz w:val="24"/>
          <w:szCs w:val="24"/>
          <w:lang w:eastAsia="tr-TR"/>
        </w:rPr>
        <w:t>, offering practical transition paths for organizations.</w:t>
      </w:r>
    </w:p>
    <w:p w14:paraId="77028104" w14:textId="77777777" w:rsidR="00D734A1" w:rsidRPr="00D734A1" w:rsidRDefault="00D734A1" w:rsidP="00D734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734A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Key Market Trends for 2026</w:t>
      </w:r>
    </w:p>
    <w:p w14:paraId="361C7156" w14:textId="77777777" w:rsidR="00D734A1" w:rsidRPr="00D734A1" w:rsidRDefault="00D734A1" w:rsidP="00D734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734A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63% of enterprises have started deploying the Zero Trust security model in some form, mostly starting with selective use cases </w:t>
      </w:r>
      <w:hyperlink r:id="rId12" w:tgtFrame="_blank" w:history="1">
        <w:r w:rsidRPr="00D734A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t>SentinelOne</w:t>
        </w:r>
      </w:hyperlink>
    </w:p>
    <w:p w14:paraId="7C34C5E2" w14:textId="77777777" w:rsidR="00D734A1" w:rsidRPr="00D734A1" w:rsidRDefault="00D734A1" w:rsidP="00D734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734A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86% of organizations consider unsecured access to private applications by third-party contractors a top security concern to be addressed with Zero Trust solutions </w:t>
      </w:r>
      <w:hyperlink r:id="rId13" w:tgtFrame="_blank" w:history="1">
        <w:r w:rsidRPr="00D734A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t>SentinelOne</w:t>
        </w:r>
      </w:hyperlink>
    </w:p>
    <w:p w14:paraId="0F98608C" w14:textId="77777777" w:rsidR="00D734A1" w:rsidRPr="00D734A1" w:rsidRDefault="00D734A1" w:rsidP="00D734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734A1">
        <w:rPr>
          <w:rFonts w:ascii="Times New Roman" w:eastAsia="Times New Roman" w:hAnsi="Times New Roman" w:cs="Times New Roman"/>
          <w:sz w:val="24"/>
          <w:szCs w:val="24"/>
          <w:lang w:eastAsia="tr-TR"/>
        </w:rPr>
        <w:t>Growing emphasis on AI-powered threat detection and post-quantum encryption</w:t>
      </w:r>
    </w:p>
    <w:p w14:paraId="63BC8EA2" w14:textId="77777777" w:rsidR="00D734A1" w:rsidRPr="00D734A1" w:rsidRDefault="00D734A1" w:rsidP="00D734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734A1">
        <w:rPr>
          <w:rFonts w:ascii="Times New Roman" w:eastAsia="Times New Roman" w:hAnsi="Times New Roman" w:cs="Times New Roman"/>
          <w:sz w:val="24"/>
          <w:szCs w:val="24"/>
          <w:lang w:eastAsia="tr-TR"/>
        </w:rPr>
        <w:t>Consolidation trend toward unified platforms combining SASE, ZTNA, and identity management</w:t>
      </w:r>
    </w:p>
    <w:p w14:paraId="53B8CA65" w14:textId="77777777" w:rsidR="00D734A1" w:rsidRPr="00D734A1" w:rsidRDefault="00D734A1" w:rsidP="00D73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734A1">
        <w:rPr>
          <w:rFonts w:ascii="Times New Roman" w:eastAsia="Times New Roman" w:hAnsi="Times New Roman" w:cs="Times New Roman"/>
          <w:sz w:val="24"/>
          <w:szCs w:val="24"/>
          <w:lang w:eastAsia="tr-TR"/>
        </w:rPr>
        <w:t>The best choice depends on your specific needs—cloud-native requirements, existing infrastructure, hybrid environments, or specialized use cases like privileged access management or developer-friendly implementations.</w:t>
      </w:r>
    </w:p>
    <w:p w14:paraId="2EDFDA93" w14:textId="77777777" w:rsidR="00D05BE3" w:rsidRPr="00AE366B" w:rsidRDefault="00D05BE3" w:rsidP="00AE366B">
      <w:bookmarkStart w:id="0" w:name="_GoBack"/>
      <w:bookmarkEnd w:id="0"/>
    </w:p>
    <w:sectPr w:rsidR="00D05BE3" w:rsidRPr="00AE366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EF6542"/>
    <w:multiLevelType w:val="multilevel"/>
    <w:tmpl w:val="D506F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BE3"/>
    <w:rsid w:val="00454B49"/>
    <w:rsid w:val="00AE366B"/>
    <w:rsid w:val="00D05BE3"/>
    <w:rsid w:val="00D73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8F4DB21-D4AB-40C2-B8D9-FD041FFA4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54B4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54B49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customStyle="1" w:styleId="whitespace-pre-wrap">
    <w:name w:val="whitespace-pre-wrap"/>
    <w:basedOn w:val="Normal"/>
    <w:rsid w:val="00454B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text-text-500">
    <w:name w:val="text-text-500"/>
    <w:basedOn w:val="DefaultParagraphFont"/>
    <w:rsid w:val="00454B49"/>
  </w:style>
  <w:style w:type="paragraph" w:customStyle="1" w:styleId="font-claude-response-body">
    <w:name w:val="font-claude-response-body"/>
    <w:basedOn w:val="Normal"/>
    <w:rsid w:val="00454B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relative">
    <w:name w:val="relative"/>
    <w:basedOn w:val="Normal"/>
    <w:rsid w:val="00454B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inline-flex">
    <w:name w:val="inline-flex"/>
    <w:basedOn w:val="DefaultParagraphFont"/>
    <w:rsid w:val="00454B49"/>
  </w:style>
  <w:style w:type="character" w:styleId="Hyperlink">
    <w:name w:val="Hyperlink"/>
    <w:basedOn w:val="DefaultParagraphFont"/>
    <w:uiPriority w:val="99"/>
    <w:semiHidden/>
    <w:unhideWhenUsed/>
    <w:rsid w:val="00454B49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454B49"/>
    <w:rPr>
      <w:b/>
      <w:bCs/>
    </w:rPr>
  </w:style>
  <w:style w:type="character" w:customStyle="1" w:styleId="text-nowrap">
    <w:name w:val="text-nowrap"/>
    <w:basedOn w:val="DefaultParagraphFont"/>
    <w:rsid w:val="00454B49"/>
  </w:style>
  <w:style w:type="character" w:customStyle="1" w:styleId="hovertext-text-300">
    <w:name w:val="hover:text-text-300"/>
    <w:basedOn w:val="DefaultParagraphFont"/>
    <w:rsid w:val="00454B49"/>
  </w:style>
  <w:style w:type="paragraph" w:customStyle="1" w:styleId="is-empty">
    <w:name w:val="is-empty"/>
    <w:basedOn w:val="Normal"/>
    <w:rsid w:val="00454B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truncate">
    <w:name w:val="truncate"/>
    <w:basedOn w:val="DefaultParagraphFont"/>
    <w:rsid w:val="00D734A1"/>
  </w:style>
  <w:style w:type="character" w:customStyle="1" w:styleId="sr-only">
    <w:name w:val="sr-only"/>
    <w:basedOn w:val="DefaultParagraphFont"/>
    <w:rsid w:val="00D734A1"/>
  </w:style>
  <w:style w:type="paragraph" w:customStyle="1" w:styleId="whitespace-normal">
    <w:name w:val="whitespace-normal"/>
    <w:basedOn w:val="Normal"/>
    <w:rsid w:val="00D734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8306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37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67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416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403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809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733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865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3927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87945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525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020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7470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072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171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738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7080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952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393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52261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8268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8808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140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2463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7355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84167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1641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0478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4737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780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20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62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233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081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806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25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904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883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403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2714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690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10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06845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63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553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695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729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433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42919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1535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4193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42932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7978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9406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6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3070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1894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487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30954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41681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0964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52132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39191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1459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90412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50925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2918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78298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87780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4650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0841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32338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2105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58663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13350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2331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0927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80886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1561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53802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04664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823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06265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77616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3208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2291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3373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59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9039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346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130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167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000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203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830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454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9891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783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02002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669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989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676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8265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863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79782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09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3338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2970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0035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35418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xifo.com/zero-trust-security-solutions/" TargetMode="External"/><Relationship Id="rId13" Type="http://schemas.openxmlformats.org/officeDocument/2006/relationships/hyperlink" Target="https://www.sentinelone.com/cybersecurity-101/identity-security/zero-trust-vendor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veza.com/blog/best-zero-trust-providers/" TargetMode="External"/><Relationship Id="rId12" Type="http://schemas.openxmlformats.org/officeDocument/2006/relationships/hyperlink" Target="https://www.sentinelone.com/cybersecurity-101/identity-security/zero-trust-vendor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ybersecuritynews.com/zero-trust-security-vendors/" TargetMode="External"/><Relationship Id="rId11" Type="http://schemas.openxmlformats.org/officeDocument/2006/relationships/hyperlink" Target="https://veza.com/blog/best-zero-trust-providers/" TargetMode="External"/><Relationship Id="rId5" Type="http://schemas.openxmlformats.org/officeDocument/2006/relationships/hyperlink" Target="https://cyberpress.org/zero-trust-security-companies/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lexifo.com/zero-trust-security-solution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ybersecuritynews.com/zero-trust-security-vendors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568</Words>
  <Characters>3240</Characters>
  <Application>Microsoft Office Word</Application>
  <DocSecurity>0</DocSecurity>
  <Lines>27</Lines>
  <Paragraphs>7</Paragraphs>
  <ScaleCrop>false</ScaleCrop>
  <Company>Dokuz Eylül Üniversitesi</Company>
  <LinksUpToDate>false</LinksUpToDate>
  <CharactersWithSpaces>3801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ömer aydin</dc:creator>
  <cp:keywords/>
  <dc:description/>
  <cp:lastModifiedBy>ömer aydin</cp:lastModifiedBy>
  <cp:revision>4</cp:revision>
  <dcterms:created xsi:type="dcterms:W3CDTF">2025-12-16T20:18:00Z</dcterms:created>
  <dcterms:modified xsi:type="dcterms:W3CDTF">2026-03-26T14:56:00Z</dcterms:modified>
</cp:coreProperties>
</file>