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01136" w14:textId="77777777" w:rsidR="0000390B" w:rsidRDefault="0000390B" w:rsidP="0000390B">
      <w:pPr>
        <w:pStyle w:val="NormalWeb"/>
      </w:pPr>
      <w:r>
        <w:t>Navigating the world of AI in medicine can feel like a high-stakes game of "trust but verify." By 2026, the landscape has shifted from experimental "black boxes" to highly integrated, evidence-based systems that prioritize transparency and clinician oversight.</w:t>
      </w:r>
    </w:p>
    <w:p w14:paraId="0E5119D1" w14:textId="77777777" w:rsidR="0000390B" w:rsidRDefault="0000390B" w:rsidP="0000390B">
      <w:pPr>
        <w:pStyle w:val="NormalWeb"/>
      </w:pPr>
      <w:r>
        <w:t xml:space="preserve">To be considered "reliable" in a clinical setting, a tool generally needs one of two things: </w:t>
      </w:r>
      <w:r>
        <w:rPr>
          <w:b/>
          <w:bCs/>
        </w:rPr>
        <w:t>FDA clearance</w:t>
      </w:r>
      <w:r>
        <w:t xml:space="preserve"> (for diagnostic/treatment functions) or </w:t>
      </w:r>
      <w:r>
        <w:rPr>
          <w:b/>
          <w:bCs/>
        </w:rPr>
        <w:t>grounding in peer-reviewed literature</w:t>
      </w:r>
      <w:r>
        <w:t xml:space="preserve"> (for information retrieval).</w:t>
      </w:r>
    </w:p>
    <w:p w14:paraId="58581F32" w14:textId="77777777" w:rsidR="0000390B" w:rsidRDefault="0000390B" w:rsidP="0000390B">
      <w:r>
        <w:pict w14:anchorId="296C7CCB">
          <v:rect id="_x0000_i1025" style="width:0;height:1.5pt" o:hralign="center" o:hrstd="t" o:hr="t" fillcolor="#a0a0a0" stroked="f"/>
        </w:pict>
      </w:r>
    </w:p>
    <w:p w14:paraId="47B1AAD0" w14:textId="77777777" w:rsidR="0000390B" w:rsidRDefault="0000390B" w:rsidP="0000390B">
      <w:pPr>
        <w:pStyle w:val="Heading2"/>
      </w:pPr>
      <w:r>
        <w:t>1. Evidence-Based Research &amp; Clinical Guidance</w:t>
      </w:r>
    </w:p>
    <w:p w14:paraId="05F2CBC0" w14:textId="77777777" w:rsidR="0000390B" w:rsidRDefault="0000390B" w:rsidP="0000390B">
      <w:pPr>
        <w:pStyle w:val="NormalWeb"/>
      </w:pPr>
      <w:r>
        <w:rPr>
          <w:rStyle w:val="citation-490"/>
        </w:rPr>
        <w:t>These tools don't just "guess"; they search curated medical databases and provide direct citations to the literature.</w:t>
      </w:r>
    </w:p>
    <w:p w14:paraId="4E7F4497" w14:textId="77777777" w:rsidR="0000390B" w:rsidRDefault="0000390B" w:rsidP="0000390B">
      <w:pPr>
        <w:pStyle w:val="NormalWeb"/>
        <w:numPr>
          <w:ilvl w:val="0"/>
          <w:numId w:val="8"/>
        </w:numPr>
      </w:pPr>
      <w:r>
        <w:rPr>
          <w:b/>
          <w:bCs/>
        </w:rPr>
        <w:t>UpToDate Expert AI:</w:t>
      </w:r>
      <w:r>
        <w:t xml:space="preserve"> The gold standard for many. </w:t>
      </w:r>
      <w:r>
        <w:rPr>
          <w:rStyle w:val="citation-489"/>
          <w:rFonts w:eastAsiaTheme="majorEastAsia"/>
        </w:rPr>
        <w:t>It combines the massive, peer-reviewed UpToDate library with a generative interface.</w:t>
      </w:r>
      <w:r>
        <w:t xml:space="preserve"> </w:t>
      </w:r>
      <w:r>
        <w:rPr>
          <w:rStyle w:val="citation-488"/>
        </w:rPr>
        <w:t>It’s designed to provide nuanced answers for complex cases while maintaining a clear trail back to the source evidence.</w:t>
      </w:r>
    </w:p>
    <w:p w14:paraId="03772568" w14:textId="77777777" w:rsidR="0000390B" w:rsidRDefault="0000390B" w:rsidP="0000390B">
      <w:pPr>
        <w:spacing w:beforeAutospacing="1" w:afterAutospacing="1"/>
        <w:ind w:left="720"/>
      </w:pPr>
      <w:r>
        <w:rPr>
          <w:rStyle w:val="button-label"/>
        </w:rPr>
        <w:t>+1</w:t>
      </w:r>
    </w:p>
    <w:p w14:paraId="0CE2C460" w14:textId="77777777" w:rsidR="0000390B" w:rsidRDefault="0000390B" w:rsidP="0000390B">
      <w:pPr>
        <w:pStyle w:val="NormalWeb"/>
        <w:numPr>
          <w:ilvl w:val="0"/>
          <w:numId w:val="8"/>
        </w:numPr>
      </w:pPr>
      <w:r>
        <w:rPr>
          <w:b/>
          <w:bCs/>
        </w:rPr>
        <w:t>AMBOSS AI Mode:</w:t>
      </w:r>
      <w:r>
        <w:rPr>
          <w:rStyle w:val="citation-487"/>
        </w:rPr>
        <w:t xml:space="preserve"> Highly popular among residents and students, it now features an "AI Mode" that highlights inline citations and explicitly refuses to answer if it cannot find a high-quality source.</w:t>
      </w:r>
    </w:p>
    <w:p w14:paraId="72945630" w14:textId="77777777" w:rsidR="0000390B" w:rsidRDefault="0000390B" w:rsidP="0000390B">
      <w:pPr>
        <w:pStyle w:val="NormalWeb"/>
        <w:numPr>
          <w:ilvl w:val="0"/>
          <w:numId w:val="8"/>
        </w:numPr>
      </w:pPr>
      <w:r>
        <w:rPr>
          <w:b/>
          <w:bCs/>
        </w:rPr>
        <w:t>OpenEvidence:</w:t>
      </w:r>
      <w:r>
        <w:t xml:space="preserve"> Built specifically for medical professionals, this tool partners with major publishers (NEJM, JAMA) to provide natural-language answers grounded exclusively in top-tier medical journals.</w:t>
      </w:r>
    </w:p>
    <w:p w14:paraId="3FBB5BEF" w14:textId="77777777" w:rsidR="0000390B" w:rsidRDefault="0000390B" w:rsidP="0000390B">
      <w:pPr>
        <w:pStyle w:val="Heading2"/>
      </w:pPr>
      <w:r>
        <w:t>2. FDA-Cleared Diagnostic Support (Imaging &amp; Pathology)</w:t>
      </w:r>
    </w:p>
    <w:p w14:paraId="11C2BA44" w14:textId="77777777" w:rsidR="0000390B" w:rsidRDefault="0000390B" w:rsidP="0000390B">
      <w:pPr>
        <w:pStyle w:val="NormalWeb"/>
      </w:pPr>
      <w:r>
        <w:t>Radiology remains the leader in AI reliability. These tools act as a "second set of eyes" to catch what humans might miss during long shifts.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2126"/>
        <w:gridCol w:w="5749"/>
      </w:tblGrid>
      <w:tr w:rsidR="0000390B" w14:paraId="284AE350" w14:textId="77777777" w:rsidTr="000039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07F64" w14:textId="77777777" w:rsidR="0000390B" w:rsidRDefault="0000390B">
            <w:r>
              <w:t>Tool / Provider</w:t>
            </w:r>
          </w:p>
        </w:tc>
        <w:tc>
          <w:tcPr>
            <w:tcW w:w="0" w:type="auto"/>
            <w:vAlign w:val="center"/>
            <w:hideMark/>
          </w:tcPr>
          <w:p w14:paraId="54D4247A" w14:textId="77777777" w:rsidR="0000390B" w:rsidRDefault="0000390B">
            <w:r>
              <w:t>Primary Use Case</w:t>
            </w:r>
          </w:p>
        </w:tc>
        <w:tc>
          <w:tcPr>
            <w:tcW w:w="0" w:type="auto"/>
            <w:vAlign w:val="center"/>
            <w:hideMark/>
          </w:tcPr>
          <w:p w14:paraId="69882D9E" w14:textId="77777777" w:rsidR="0000390B" w:rsidRDefault="0000390B">
            <w:r>
              <w:t>Reliable Features</w:t>
            </w:r>
          </w:p>
        </w:tc>
      </w:tr>
      <w:tr w:rsidR="0000390B" w14:paraId="139069A1" w14:textId="77777777" w:rsidTr="00003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F3087" w14:textId="77777777" w:rsidR="0000390B" w:rsidRDefault="0000390B">
            <w:r>
              <w:rPr>
                <w:b/>
                <w:bCs/>
              </w:rPr>
              <w:t>Aidoc</w:t>
            </w:r>
          </w:p>
        </w:tc>
        <w:tc>
          <w:tcPr>
            <w:tcW w:w="0" w:type="auto"/>
            <w:vAlign w:val="center"/>
            <w:hideMark/>
          </w:tcPr>
          <w:p w14:paraId="67F59B49" w14:textId="77777777" w:rsidR="0000390B" w:rsidRDefault="0000390B">
            <w:r>
              <w:t>Radiology (ER/Urgent Care)</w:t>
            </w:r>
          </w:p>
        </w:tc>
        <w:tc>
          <w:tcPr>
            <w:tcW w:w="0" w:type="auto"/>
            <w:vAlign w:val="center"/>
            <w:hideMark/>
          </w:tcPr>
          <w:p w14:paraId="54531D1B" w14:textId="77777777" w:rsidR="0000390B" w:rsidRDefault="0000390B">
            <w:r>
              <w:t>Flags acute issues like intracranial hemorrhage or pulmonary embolism in real-time.</w:t>
            </w:r>
          </w:p>
        </w:tc>
      </w:tr>
      <w:tr w:rsidR="0000390B" w14:paraId="316B1080" w14:textId="77777777" w:rsidTr="00003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110A5" w14:textId="77777777" w:rsidR="0000390B" w:rsidRDefault="0000390B">
            <w:r>
              <w:rPr>
                <w:b/>
                <w:bCs/>
              </w:rPr>
              <w:t>Viz.ai</w:t>
            </w:r>
          </w:p>
        </w:tc>
        <w:tc>
          <w:tcPr>
            <w:tcW w:w="0" w:type="auto"/>
            <w:vAlign w:val="center"/>
            <w:hideMark/>
          </w:tcPr>
          <w:p w14:paraId="43584489" w14:textId="77777777" w:rsidR="0000390B" w:rsidRDefault="0000390B">
            <w:r>
              <w:t>Neuro/Vascular</w:t>
            </w:r>
          </w:p>
        </w:tc>
        <w:tc>
          <w:tcPr>
            <w:tcW w:w="0" w:type="auto"/>
            <w:vAlign w:val="center"/>
            <w:hideMark/>
          </w:tcPr>
          <w:p w14:paraId="2C4A1742" w14:textId="77777777" w:rsidR="0000390B" w:rsidRDefault="0000390B">
            <w:r>
              <w:t>Specifically focuses on stroke detection and coordination, reducing time-to-treatment.</w:t>
            </w:r>
          </w:p>
        </w:tc>
      </w:tr>
      <w:tr w:rsidR="0000390B" w14:paraId="4AA8062F" w14:textId="77777777" w:rsidTr="00003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4C9F3" w14:textId="77777777" w:rsidR="0000390B" w:rsidRDefault="0000390B">
            <w:r>
              <w:rPr>
                <w:b/>
                <w:bCs/>
              </w:rPr>
              <w:t>Qure.ai</w:t>
            </w:r>
          </w:p>
        </w:tc>
        <w:tc>
          <w:tcPr>
            <w:tcW w:w="0" w:type="auto"/>
            <w:vAlign w:val="center"/>
            <w:hideMark/>
          </w:tcPr>
          <w:p w14:paraId="7CA46C1B" w14:textId="77777777" w:rsidR="0000390B" w:rsidRDefault="0000390B">
            <w:r>
              <w:t>Chest X-ray/CT</w:t>
            </w:r>
          </w:p>
        </w:tc>
        <w:tc>
          <w:tcPr>
            <w:tcW w:w="0" w:type="auto"/>
            <w:vAlign w:val="center"/>
            <w:hideMark/>
          </w:tcPr>
          <w:p w14:paraId="4AD43953" w14:textId="77777777" w:rsidR="0000390B" w:rsidRDefault="0000390B">
            <w:r>
              <w:t>Automates detection of lung nodules and fractures; widely used in resource-limited settings.</w:t>
            </w:r>
          </w:p>
        </w:tc>
      </w:tr>
      <w:tr w:rsidR="0000390B" w14:paraId="5624717D" w14:textId="77777777" w:rsidTr="000039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1B88" w14:textId="77777777" w:rsidR="0000390B" w:rsidRDefault="0000390B">
            <w:r>
              <w:rPr>
                <w:b/>
                <w:bCs/>
              </w:rPr>
              <w:t>PathAI</w:t>
            </w:r>
          </w:p>
        </w:tc>
        <w:tc>
          <w:tcPr>
            <w:tcW w:w="0" w:type="auto"/>
            <w:vAlign w:val="center"/>
            <w:hideMark/>
          </w:tcPr>
          <w:p w14:paraId="0AE6FDD0" w14:textId="77777777" w:rsidR="0000390B" w:rsidRDefault="0000390B">
            <w:r>
              <w:t>Pathology</w:t>
            </w:r>
          </w:p>
        </w:tc>
        <w:tc>
          <w:tcPr>
            <w:tcW w:w="0" w:type="auto"/>
            <w:vAlign w:val="center"/>
            <w:hideMark/>
          </w:tcPr>
          <w:p w14:paraId="5AA3BA06" w14:textId="77777777" w:rsidR="0000390B" w:rsidRDefault="0000390B">
            <w:r>
              <w:t>Assists in cancer grading and tissue analysis to reduce inter-observer variability.</w:t>
            </w:r>
          </w:p>
        </w:tc>
      </w:tr>
    </w:tbl>
    <w:p w14:paraId="4F22A52C" w14:textId="77777777" w:rsidR="0000390B" w:rsidRDefault="0000390B" w:rsidP="0000390B">
      <w:r>
        <w:rPr>
          <w:rStyle w:val="export-sheets-button"/>
        </w:rPr>
        <w:t>Export to Sheets</w:t>
      </w:r>
    </w:p>
    <w:p w14:paraId="7F275DE0" w14:textId="77777777" w:rsidR="0000390B" w:rsidRDefault="0000390B" w:rsidP="0000390B">
      <w:pPr>
        <w:pStyle w:val="Heading2"/>
      </w:pPr>
      <w:r>
        <w:lastRenderedPageBreak/>
        <w:t>3. Ambient Clinical Documentation (The "Scribes")</w:t>
      </w:r>
    </w:p>
    <w:p w14:paraId="244952DD" w14:textId="77777777" w:rsidR="0000390B" w:rsidRDefault="0000390B" w:rsidP="0000390B">
      <w:pPr>
        <w:pStyle w:val="NormalWeb"/>
      </w:pPr>
      <w:r>
        <w:t>While not "deciding" on a diagnosis, these tools reduce the cognitive load that leads to medical errors.</w:t>
      </w:r>
    </w:p>
    <w:p w14:paraId="2BFC9EC2" w14:textId="77777777" w:rsidR="0000390B" w:rsidRDefault="0000390B" w:rsidP="0000390B">
      <w:pPr>
        <w:pStyle w:val="NormalWeb"/>
        <w:numPr>
          <w:ilvl w:val="0"/>
          <w:numId w:val="9"/>
        </w:numPr>
      </w:pPr>
      <w:r>
        <w:rPr>
          <w:b/>
          <w:bCs/>
        </w:rPr>
        <w:t>Abridge / DeepScribe / Suki:</w:t>
      </w:r>
      <w:r>
        <w:t xml:space="preserve"> These are the market leaders in 2026. </w:t>
      </w:r>
      <w:r>
        <w:rPr>
          <w:rStyle w:val="citation-486"/>
        </w:rPr>
        <w:t>They listen to the patient encounter and generate a structured SOAP note.</w:t>
      </w:r>
      <w:r>
        <w:t xml:space="preserve"> Their reliability comes from their </w:t>
      </w:r>
      <w:r>
        <w:rPr>
          <w:b/>
          <w:bCs/>
        </w:rPr>
        <w:t>EHR integration</w:t>
      </w:r>
      <w:r>
        <w:t xml:space="preserve"> (Epic/Cerner) and their ability to link specific parts of the note back to the audio transcript for easy verification.</w:t>
      </w:r>
    </w:p>
    <w:p w14:paraId="15635457" w14:textId="77777777" w:rsidR="0000390B" w:rsidRDefault="0000390B" w:rsidP="0000390B">
      <w:pPr>
        <w:pStyle w:val="Heading2"/>
      </w:pPr>
      <w:r>
        <w:t>4. Predictive Analytics &amp; Early Warning</w:t>
      </w:r>
    </w:p>
    <w:p w14:paraId="1EA75B9C" w14:textId="77777777" w:rsidR="0000390B" w:rsidRDefault="0000390B" w:rsidP="0000390B">
      <w:pPr>
        <w:pStyle w:val="NormalWeb"/>
        <w:numPr>
          <w:ilvl w:val="0"/>
          <w:numId w:val="10"/>
        </w:numPr>
      </w:pPr>
      <w:r>
        <w:rPr>
          <w:b/>
          <w:bCs/>
        </w:rPr>
        <w:t>Bayesian Health:</w:t>
      </w:r>
      <w:r>
        <w:rPr>
          <w:rStyle w:val="citation-485"/>
        </w:rPr>
        <w:t xml:space="preserve"> Used within hospital systems to predict sepsis and patient deterioration 12–48 hours before clinical onset.</w:t>
      </w:r>
    </w:p>
    <w:p w14:paraId="15722686" w14:textId="77777777" w:rsidR="0000390B" w:rsidRDefault="0000390B" w:rsidP="0000390B">
      <w:pPr>
        <w:pStyle w:val="NormalWeb"/>
        <w:numPr>
          <w:ilvl w:val="0"/>
          <w:numId w:val="10"/>
        </w:numPr>
      </w:pPr>
      <w:r>
        <w:rPr>
          <w:b/>
          <w:bCs/>
        </w:rPr>
        <w:t>Pieces:</w:t>
      </w:r>
      <w:r>
        <w:rPr>
          <w:rStyle w:val="citation-484"/>
        </w:rPr>
        <w:t xml:space="preserve"> Uses "generative AI" to summarize patient charts and predict length of stay or discharge barriers, helping with hospital workflow.</w:t>
      </w:r>
    </w:p>
    <w:p w14:paraId="573C94A8" w14:textId="77777777" w:rsidR="0000390B" w:rsidRDefault="0000390B" w:rsidP="0000390B">
      <w:r>
        <w:pict w14:anchorId="41FC3111">
          <v:rect id="_x0000_i1026" style="width:0;height:1.5pt" o:hralign="center" o:hrstd="t" o:hr="t" fillcolor="#a0a0a0" stroked="f"/>
        </w:pict>
      </w:r>
    </w:p>
    <w:p w14:paraId="4A1FD0CA" w14:textId="77777777" w:rsidR="0000390B" w:rsidRDefault="0000390B" w:rsidP="0000390B">
      <w:pPr>
        <w:pStyle w:val="Heading2"/>
      </w:pPr>
      <w:r>
        <w:t>A Critical Note on "Humble AI"</w:t>
      </w:r>
    </w:p>
    <w:p w14:paraId="4199B478" w14:textId="77777777" w:rsidR="0000390B" w:rsidRDefault="0000390B" w:rsidP="0000390B">
      <w:pPr>
        <w:pStyle w:val="NormalWeb"/>
      </w:pPr>
      <w:r>
        <w:t xml:space="preserve">The latest research (2026) emphasizes </w:t>
      </w:r>
      <w:r>
        <w:rPr>
          <w:b/>
          <w:bCs/>
        </w:rPr>
        <w:t>"Humble AI"</w:t>
      </w:r>
      <w:r>
        <w:t xml:space="preserve">—systems designed to tell you when they </w:t>
      </w:r>
      <w:r>
        <w:rPr>
          <w:i/>
          <w:iCs/>
        </w:rPr>
        <w:t>don't</w:t>
      </w:r>
      <w:r>
        <w:t xml:space="preserve"> know the answer. When evaluating a tool, look for those that provide </w:t>
      </w:r>
      <w:r>
        <w:rPr>
          <w:b/>
          <w:bCs/>
        </w:rPr>
        <w:t>confidence scores</w:t>
      </w:r>
      <w:r>
        <w:t xml:space="preserve"> or clear </w:t>
      </w:r>
      <w:r>
        <w:rPr>
          <w:b/>
          <w:bCs/>
        </w:rPr>
        <w:t>refusal flags</w:t>
      </w:r>
      <w:r>
        <w:t xml:space="preserve"> for uncertain data.</w:t>
      </w:r>
    </w:p>
    <w:p w14:paraId="40AD2654" w14:textId="77777777" w:rsidR="0000390B" w:rsidRDefault="0000390B" w:rsidP="0000390B">
      <w:pPr>
        <w:pStyle w:val="NormalWeb"/>
      </w:pPr>
      <w:r>
        <w:rPr>
          <w:b/>
          <w:bCs/>
        </w:rPr>
        <w:t>The Golden Rule:</w:t>
      </w:r>
      <w:r>
        <w:t xml:space="preserve"> AI in 2026 is a "co-pilot," not an "autopilot." Every output should be reviewed and signed off by a licensed clinician.</w:t>
      </w:r>
    </w:p>
    <w:p w14:paraId="4DA429F9" w14:textId="77777777" w:rsidR="0000390B" w:rsidRDefault="0000390B" w:rsidP="0000390B">
      <w:r>
        <w:pict w14:anchorId="02F33CCC">
          <v:rect id="_x0000_i1027" style="width:0;height:1.5pt" o:hralign="center" o:hrstd="t" o:hr="t" fillcolor="#a0a0a0" stroked="f"/>
        </w:pict>
      </w:r>
    </w:p>
    <w:p w14:paraId="2DEB1DE9" w14:textId="77777777" w:rsidR="0000390B" w:rsidRDefault="0000390B" w:rsidP="0000390B">
      <w:pPr>
        <w:pStyle w:val="NormalWeb"/>
      </w:pPr>
      <w:r>
        <w:rPr>
          <w:b/>
          <w:bCs/>
        </w:rPr>
        <w:t>Would you like me to find specific FDA-cleared tools for a particular medical specialty, such as oncology or cardiology?</w:t>
      </w:r>
    </w:p>
    <w:p w14:paraId="0B817541" w14:textId="77777777" w:rsidR="007B3033" w:rsidRPr="005D7D02" w:rsidRDefault="007B3033" w:rsidP="005D7D02">
      <w:bookmarkStart w:id="0" w:name="_GoBack"/>
      <w:bookmarkEnd w:id="0"/>
    </w:p>
    <w:sectPr w:rsidR="007B3033" w:rsidRPr="005D7D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75FDC"/>
    <w:multiLevelType w:val="multilevel"/>
    <w:tmpl w:val="AEF2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52EC"/>
    <w:multiLevelType w:val="multilevel"/>
    <w:tmpl w:val="FF82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C57E4"/>
    <w:multiLevelType w:val="multilevel"/>
    <w:tmpl w:val="304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D11AC"/>
    <w:multiLevelType w:val="multilevel"/>
    <w:tmpl w:val="705E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07364"/>
    <w:multiLevelType w:val="multilevel"/>
    <w:tmpl w:val="28F8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84238"/>
    <w:multiLevelType w:val="multilevel"/>
    <w:tmpl w:val="3DA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233A3"/>
    <w:multiLevelType w:val="multilevel"/>
    <w:tmpl w:val="7426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F3FD8"/>
    <w:multiLevelType w:val="multilevel"/>
    <w:tmpl w:val="17C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35229"/>
    <w:multiLevelType w:val="multilevel"/>
    <w:tmpl w:val="4A58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E5733"/>
    <w:multiLevelType w:val="multilevel"/>
    <w:tmpl w:val="EDCE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8"/>
  </w:num>
  <w:num w:numId="5">
    <w:abstractNumId w:val="7"/>
  </w:num>
  <w:num w:numId="6">
    <w:abstractNumId w:val="0"/>
  </w:num>
  <w:num w:numId="7">
    <w:abstractNumId w:val="1"/>
  </w:num>
  <w:num w:numId="8">
    <w:abstractNumId w:val="3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33"/>
    <w:rsid w:val="0000390B"/>
    <w:rsid w:val="005D7D02"/>
    <w:rsid w:val="007B3033"/>
    <w:rsid w:val="00AB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666C0C-AD7D-4272-8C3A-2166A8C2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9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4D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link w:val="Heading4Char"/>
    <w:uiPriority w:val="9"/>
    <w:qFormat/>
    <w:rsid w:val="00AB4D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4DD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AB4DD0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customStyle="1" w:styleId="query-text-line">
    <w:name w:val="query-text-line"/>
    <w:basedOn w:val="Normal"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9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490">
    <w:name w:val="citation-490"/>
    <w:basedOn w:val="DefaultParagraphFont"/>
    <w:rsid w:val="0000390B"/>
  </w:style>
  <w:style w:type="character" w:customStyle="1" w:styleId="citation-489">
    <w:name w:val="citation-489"/>
    <w:basedOn w:val="DefaultParagraphFont"/>
    <w:rsid w:val="0000390B"/>
  </w:style>
  <w:style w:type="character" w:customStyle="1" w:styleId="citation-488">
    <w:name w:val="citation-488"/>
    <w:basedOn w:val="DefaultParagraphFont"/>
    <w:rsid w:val="0000390B"/>
  </w:style>
  <w:style w:type="character" w:customStyle="1" w:styleId="button-label">
    <w:name w:val="button-label"/>
    <w:basedOn w:val="DefaultParagraphFont"/>
    <w:rsid w:val="0000390B"/>
  </w:style>
  <w:style w:type="character" w:customStyle="1" w:styleId="citation-487">
    <w:name w:val="citation-487"/>
    <w:basedOn w:val="DefaultParagraphFont"/>
    <w:rsid w:val="0000390B"/>
  </w:style>
  <w:style w:type="character" w:customStyle="1" w:styleId="export-sheets-button">
    <w:name w:val="export-sheets-button"/>
    <w:basedOn w:val="DefaultParagraphFont"/>
    <w:rsid w:val="0000390B"/>
  </w:style>
  <w:style w:type="character" w:customStyle="1" w:styleId="citation-486">
    <w:name w:val="citation-486"/>
    <w:basedOn w:val="DefaultParagraphFont"/>
    <w:rsid w:val="0000390B"/>
  </w:style>
  <w:style w:type="character" w:customStyle="1" w:styleId="citation-485">
    <w:name w:val="citation-485"/>
    <w:basedOn w:val="DefaultParagraphFont"/>
    <w:rsid w:val="0000390B"/>
  </w:style>
  <w:style w:type="character" w:customStyle="1" w:styleId="citation-484">
    <w:name w:val="citation-484"/>
    <w:basedOn w:val="DefaultParagraphFont"/>
    <w:rsid w:val="00003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76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2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2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2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46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223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92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2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7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2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2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9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2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6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14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34715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492</Words>
  <Characters>2807</Characters>
  <Application>Microsoft Office Word</Application>
  <DocSecurity>0</DocSecurity>
  <Lines>23</Lines>
  <Paragraphs>6</Paragraphs>
  <ScaleCrop>false</ScaleCrop>
  <Company>Dokuz Eylül Üniversitesi</Company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2025-12-16T20:16:00Z</dcterms:created>
  <dcterms:modified xsi:type="dcterms:W3CDTF">2026-03-26T17:46:00Z</dcterms:modified>
</cp:coreProperties>
</file>