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52F" w:rsidRDefault="009B752F" w:rsidP="009B7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Aberdare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Investments Ltd v Housing Finance Co of Kenya Ltd and another</w:t>
      </w:r>
    </w:p>
    <w:p w:rsidR="00281987" w:rsidRDefault="00281987" w:rsidP="009B7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9B752F" w:rsidRDefault="00281987" w:rsidP="00C52C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281987" w:rsidRDefault="00281987" w:rsidP="009B7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OMOLO, SHAH AND OWUOR JJA</w:t>
      </w:r>
      <w:r w:rsidR="009B752F">
        <w:rPr>
          <w:rFonts w:ascii="Times New Roman" w:hAnsi="Times New Roman" w:cs="Times New Roman"/>
          <w:b/>
          <w:bCs/>
          <w:color w:val="000000"/>
        </w:rPr>
        <w:t xml:space="preserve">: </w:t>
      </w:r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On 7 July 1998 the appellant, </w:t>
      </w:r>
      <w:proofErr w:type="spellStart"/>
      <w:r w:rsidRPr="00281987">
        <w:rPr>
          <w:rFonts w:ascii="Times New Roman" w:hAnsi="Times New Roman" w:cs="Times New Roman"/>
          <w:color w:val="000000"/>
          <w:sz w:val="24"/>
          <w:szCs w:val="24"/>
        </w:rPr>
        <w:t>Aberdare</w:t>
      </w:r>
      <w:proofErr w:type="spellEnd"/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 Investments Limited, filed suit</w:t>
      </w:r>
      <w:r w:rsidR="00281987"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in the superior Court, against the two respondents Housing Finance Company of Kenya Limited (HFCK)</w:t>
      </w:r>
      <w:r w:rsidR="00281987"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r w:rsidRPr="00281987">
        <w:rPr>
          <w:rFonts w:ascii="Times New Roman" w:hAnsi="Times New Roman" w:cs="Times New Roman"/>
          <w:color w:val="000000"/>
          <w:sz w:val="24"/>
          <w:szCs w:val="24"/>
        </w:rPr>
        <w:t>Kariuki</w:t>
      </w:r>
      <w:proofErr w:type="spellEnd"/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 D </w:t>
      </w:r>
      <w:proofErr w:type="spellStart"/>
      <w:r w:rsidRPr="00281987">
        <w:rPr>
          <w:rFonts w:ascii="Times New Roman" w:hAnsi="Times New Roman" w:cs="Times New Roman"/>
          <w:color w:val="000000"/>
          <w:sz w:val="24"/>
          <w:szCs w:val="24"/>
        </w:rPr>
        <w:t>Gichanga</w:t>
      </w:r>
      <w:proofErr w:type="spellEnd"/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 trading as Watts Enterprises (the Auctioneers) seeking the following reliefs:</w:t>
      </w:r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1987">
        <w:rPr>
          <w:rFonts w:ascii="Times New Roman" w:hAnsi="Times New Roman" w:cs="Times New Roman"/>
          <w:color w:val="000000"/>
          <w:sz w:val="24"/>
          <w:szCs w:val="24"/>
        </w:rPr>
        <w:t>“(</w:t>
      </w:r>
      <w:proofErr w:type="gramStart"/>
      <w:r w:rsidRPr="00281987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proofErr w:type="gramEnd"/>
      <w:r w:rsidRPr="00281987">
        <w:rPr>
          <w:rFonts w:ascii="Times New Roman" w:hAnsi="Times New Roman" w:cs="Times New Roman"/>
          <w:color w:val="000000"/>
          <w:sz w:val="24"/>
          <w:szCs w:val="24"/>
        </w:rPr>
        <w:t>) Declaration that first defendant is not entitled to exercise its powers of sale without exhausting the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other remedies available in the mortgage.</w:t>
      </w:r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198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81987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) That permanent injunction do issue to restrain the first and second defendant from disposing of and in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any other manner alienating the suit premises.</w:t>
      </w:r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198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81987"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) Cost of the suit.”</w:t>
      </w:r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1987">
        <w:rPr>
          <w:rFonts w:ascii="Times New Roman" w:hAnsi="Times New Roman" w:cs="Times New Roman"/>
          <w:color w:val="000000"/>
          <w:sz w:val="24"/>
          <w:szCs w:val="24"/>
        </w:rPr>
        <w:t>At the time of filing of the plaint, the appellant also took out a chamber summons under Order XXXIX,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rules 1, 2, 3 and 9 of the Civil Procedure Rules seeking a temporary injunction to restrain the respondents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their respective servants or agents from selling, alienating or in any way disposing of the appellant’s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property known as land registration number 209/2389/104, </w:t>
      </w:r>
      <w:proofErr w:type="spellStart"/>
      <w:r w:rsidRPr="00281987">
        <w:rPr>
          <w:rFonts w:ascii="Times New Roman" w:hAnsi="Times New Roman" w:cs="Times New Roman"/>
          <w:color w:val="000000"/>
          <w:sz w:val="24"/>
          <w:szCs w:val="24"/>
        </w:rPr>
        <w:t>Pangani</w:t>
      </w:r>
      <w:proofErr w:type="spellEnd"/>
      <w:r w:rsidRPr="00281987">
        <w:rPr>
          <w:rFonts w:ascii="Times New Roman" w:hAnsi="Times New Roman" w:cs="Times New Roman"/>
          <w:color w:val="000000"/>
          <w:sz w:val="24"/>
          <w:szCs w:val="24"/>
        </w:rPr>
        <w:t>, Nairobi until the determination of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the suit in the superior Court or until further orders of that court.</w:t>
      </w:r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The learned Judge (Ole </w:t>
      </w:r>
      <w:proofErr w:type="spellStart"/>
      <w:r w:rsidRPr="00281987">
        <w:rPr>
          <w:rFonts w:ascii="Times New Roman" w:hAnsi="Times New Roman" w:cs="Times New Roman"/>
          <w:color w:val="000000"/>
          <w:sz w:val="24"/>
          <w:szCs w:val="24"/>
        </w:rPr>
        <w:t>Keiwua</w:t>
      </w:r>
      <w:proofErr w:type="spellEnd"/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 J) dismissed the appellant’s application for the temporary injunction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on the grounds that it appeared to him that the appellant was seeking an interim declaration under the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guise of seeking an interim injunction. He ruled that an interim injunction could not be founded upon a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declaration as the effect would be to declare the rights of the parties in the interim whether by showing a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prima facie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case or otherwise. There is no animal as an “interim declaration” the learned Judge said,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following upon what was said by Upjohn LJ in the English case of </w:t>
      </w:r>
      <w:r w:rsidRPr="00281987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International General Electric Co of</w:t>
      </w:r>
      <w:r w:rsidR="0028198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New York Ltd and another v </w:t>
      </w:r>
      <w:proofErr w:type="spellStart"/>
      <w:r w:rsidRPr="00281987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Commissoner</w:t>
      </w:r>
      <w:proofErr w:type="spellEnd"/>
      <w:r w:rsidRPr="0028198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of Customs and Excise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[1962] 2 All ER 390.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Without going into the merits or demerits of the interim injunction, the learned Judge made short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shrift of it. The learned Judge, in so dismissing the application, clearly erred. Order XXXIX, rule 1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clearly provides:</w:t>
      </w:r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1987">
        <w:rPr>
          <w:rFonts w:ascii="Times New Roman" w:hAnsi="Times New Roman" w:cs="Times New Roman"/>
          <w:color w:val="000000"/>
          <w:sz w:val="24"/>
          <w:szCs w:val="24"/>
        </w:rPr>
        <w:t>“1. Where in any suit it is proved by affidavit or otherwise:</w:t>
      </w:r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281987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281987" w:rsidRPr="00281987">
        <w:rPr>
          <w:rFonts w:ascii="Times New Roman" w:hAnsi="Times New Roman" w:cs="Times New Roman"/>
          <w:color w:val="000000"/>
          <w:sz w:val="24"/>
          <w:szCs w:val="24"/>
        </w:rPr>
        <w:t>That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 any property in dispute is in danger of being wasted, damaged, alienated by any party to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the suit, or wrongfully sold in execution of a decree; or</w:t>
      </w:r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281987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) … the Court may by order grant a temporary injunction to restrain such act, or make such other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order for the purposes of staying and preventing the wasting, damaging, alienation, sale,</w:t>
      </w:r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81987">
        <w:rPr>
          <w:rFonts w:ascii="Times New Roman" w:hAnsi="Times New Roman" w:cs="Times New Roman"/>
          <w:color w:val="000000"/>
          <w:sz w:val="24"/>
          <w:szCs w:val="24"/>
        </w:rPr>
        <w:t>removal</w:t>
      </w:r>
      <w:proofErr w:type="gramEnd"/>
      <w:r w:rsidRPr="00281987">
        <w:rPr>
          <w:rFonts w:ascii="Times New Roman" w:hAnsi="Times New Roman" w:cs="Times New Roman"/>
          <w:color w:val="000000"/>
          <w:sz w:val="24"/>
          <w:szCs w:val="24"/>
        </w:rPr>
        <w:t>, or disposition of the property as the Court thinks fit until the disposal of the suit or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until further orders.”</w:t>
      </w:r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It is stated in the </w:t>
      </w:r>
      <w:r w:rsidRPr="0028198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AIR Commentaries on the Code of Civil Procedure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(5 </w:t>
      </w:r>
      <w:proofErr w:type="spellStart"/>
      <w:proofErr w:type="gramStart"/>
      <w:r w:rsidRPr="00281987">
        <w:rPr>
          <w:rFonts w:ascii="Times New Roman" w:hAnsi="Times New Roman" w:cs="Times New Roman"/>
          <w:color w:val="000000"/>
          <w:sz w:val="24"/>
          <w:szCs w:val="24"/>
        </w:rPr>
        <w:t>ed</w:t>
      </w:r>
      <w:proofErr w:type="spellEnd"/>
      <w:proofErr w:type="gramEnd"/>
      <w:r w:rsidRPr="00281987">
        <w:rPr>
          <w:rFonts w:ascii="Times New Roman" w:hAnsi="Times New Roman" w:cs="Times New Roman"/>
          <w:color w:val="000000"/>
          <w:sz w:val="24"/>
          <w:szCs w:val="24"/>
        </w:rPr>
        <w:t>) Volume III at 3182 as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follows:</w:t>
      </w:r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1987">
        <w:rPr>
          <w:rFonts w:ascii="Times New Roman" w:hAnsi="Times New Roman" w:cs="Times New Roman"/>
          <w:color w:val="000000"/>
          <w:sz w:val="24"/>
          <w:szCs w:val="24"/>
        </w:rPr>
        <w:t>“Apart from this rule (Order XXXIX, rule 1), the Court has power to grant a temporary injunction under rule 2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also. But rule 2 only applies where the suit itself is for an injunction. This rule (rule 1) is not so limited.”</w:t>
      </w:r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1987">
        <w:rPr>
          <w:rFonts w:ascii="Times New Roman" w:hAnsi="Times New Roman" w:cs="Times New Roman"/>
          <w:color w:val="000000"/>
          <w:sz w:val="24"/>
          <w:szCs w:val="24"/>
        </w:rPr>
        <w:t>The declaration the appellant was seeking entitled him to seek a temporary injunction and in any event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there was a prayer for a permanent injunction in the plaint. The appellant was not seeking an interim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declaration.</w:t>
      </w:r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1987">
        <w:rPr>
          <w:rFonts w:ascii="Times New Roman" w:hAnsi="Times New Roman" w:cs="Times New Roman"/>
          <w:color w:val="000000"/>
          <w:sz w:val="24"/>
          <w:szCs w:val="24"/>
        </w:rPr>
        <w:t>The learned Judge having refused to hear the appellant on the merits, our choice, in the circumstances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of this case, is either to remit the hearing of the application to the superior Court for hearing on merits or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to hear it ourselves. To avoid further expense and delay to the parties, we have opted for the latter choice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pursuant to powers given in section 3(2) of the Appellate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lastRenderedPageBreak/>
        <w:t>Jurisdiction Act (Chapter 9) Laws of Kenya, as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there is no real dispute as to facts and as the respondent has lodged a notice of grounds for affirming the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decision of the superior Court.</w:t>
      </w:r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1987">
        <w:rPr>
          <w:rFonts w:ascii="Times New Roman" w:hAnsi="Times New Roman" w:cs="Times New Roman"/>
          <w:color w:val="000000"/>
          <w:sz w:val="24"/>
          <w:szCs w:val="24"/>
        </w:rPr>
        <w:t>By a charge dated 7 April 1994 the appellant charged the suit property to the first respondent to secure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an advance of KShs15 500 000 made to it by the first respondent. The appellant has developed the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property which consists of a six </w:t>
      </w:r>
      <w:proofErr w:type="spellStart"/>
      <w:r w:rsidRPr="00281987">
        <w:rPr>
          <w:rFonts w:ascii="Times New Roman" w:hAnsi="Times New Roman" w:cs="Times New Roman"/>
          <w:color w:val="000000"/>
          <w:sz w:val="24"/>
          <w:szCs w:val="24"/>
        </w:rPr>
        <w:t>storey</w:t>
      </w:r>
      <w:proofErr w:type="spellEnd"/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 residential-cum-commercial building. The appellant was unable to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service the loan and the first respondent served on the appellant a notice to exercise its statutory power of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sale. The amount in arrears was KShs26 592 677-50 with interest thereon at 26% per annum from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21 September 1996 until payment in full. This statutory notice was dated 24 September 1996.</w:t>
      </w:r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The appellant, through its managing director, </w:t>
      </w:r>
      <w:proofErr w:type="spellStart"/>
      <w:r w:rsidRPr="00281987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 John </w:t>
      </w:r>
      <w:proofErr w:type="spellStart"/>
      <w:r w:rsidRPr="00281987">
        <w:rPr>
          <w:rFonts w:ascii="Times New Roman" w:hAnsi="Times New Roman" w:cs="Times New Roman"/>
          <w:color w:val="000000"/>
          <w:sz w:val="24"/>
          <w:szCs w:val="24"/>
        </w:rPr>
        <w:t>Nyaaga</w:t>
      </w:r>
      <w:proofErr w:type="spellEnd"/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1987">
        <w:rPr>
          <w:rFonts w:ascii="Times New Roman" w:hAnsi="Times New Roman" w:cs="Times New Roman"/>
          <w:color w:val="000000"/>
          <w:sz w:val="24"/>
          <w:szCs w:val="24"/>
        </w:rPr>
        <w:t>Wango</w:t>
      </w:r>
      <w:proofErr w:type="spellEnd"/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 by its letter dated 26 August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1996 had given the reasons why it could not service the loan; the main grounds being that major and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inevitable variations to the original design of the building on the suit property escalated the costs thereof;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that there was a major increase in interest rates upwards: that it took a long time to let the building to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tenants. Up to now the building is not yet fully let.</w:t>
      </w:r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1987">
        <w:rPr>
          <w:rFonts w:ascii="Times New Roman" w:hAnsi="Times New Roman" w:cs="Times New Roman"/>
          <w:color w:val="000000"/>
          <w:sz w:val="24"/>
          <w:szCs w:val="24"/>
        </w:rPr>
        <w:t>The appellant had proposed that it would sell its three other properties to pay off the mortgage debt.</w:t>
      </w:r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1987">
        <w:rPr>
          <w:rFonts w:ascii="Times New Roman" w:hAnsi="Times New Roman" w:cs="Times New Roman"/>
          <w:color w:val="000000"/>
          <w:sz w:val="24"/>
          <w:szCs w:val="24"/>
        </w:rPr>
        <w:t>Several letters were written by the appellant to the first respondent. By its letter of 3 July 1998 the first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respondent informed the appellant as follows:</w:t>
      </w:r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1987">
        <w:rPr>
          <w:rFonts w:ascii="Times New Roman" w:hAnsi="Times New Roman" w:cs="Times New Roman"/>
          <w:color w:val="000000"/>
          <w:sz w:val="24"/>
          <w:szCs w:val="24"/>
        </w:rPr>
        <w:t>“We acknowledge receipt of your letter dated 2 July 1998. Your proposal is not acceptable and Kenya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Building Society is not authorised to proceed with the proposed transaction.</w:t>
      </w:r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1987">
        <w:rPr>
          <w:rFonts w:ascii="Times New Roman" w:hAnsi="Times New Roman" w:cs="Times New Roman"/>
          <w:color w:val="000000"/>
          <w:sz w:val="24"/>
          <w:szCs w:val="24"/>
        </w:rPr>
        <w:t>The company may, however grant you further indulgence to service the mortgage provided the arrears of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KShs24 201 515-25 are paid before 8 July 1998 together with related legal costs of about KShs500 000.”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The reference to Kenya Building Society came as a result of the appellant proposing that it would sell its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upper </w:t>
      </w:r>
      <w:proofErr w:type="spellStart"/>
      <w:r w:rsidRPr="00281987">
        <w:rPr>
          <w:rFonts w:ascii="Times New Roman" w:hAnsi="Times New Roman" w:cs="Times New Roman"/>
          <w:color w:val="000000"/>
          <w:sz w:val="24"/>
          <w:szCs w:val="24"/>
        </w:rPr>
        <w:t>Loresho</w:t>
      </w:r>
      <w:proofErr w:type="spellEnd"/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 Project to Kenya Building Society and that the moneys from such sale be paid to the first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respondent in reduction of the mortgage debt.</w:t>
      </w:r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1987">
        <w:rPr>
          <w:rFonts w:ascii="Times New Roman" w:hAnsi="Times New Roman" w:cs="Times New Roman"/>
          <w:color w:val="000000"/>
          <w:sz w:val="24"/>
          <w:szCs w:val="24"/>
        </w:rPr>
        <w:t>The end result of all this was that the first respondent was not willing to accommodate the appellant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any further. The appellant then filed suit in the superior Court.</w:t>
      </w:r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81987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1987">
        <w:rPr>
          <w:rFonts w:ascii="Times New Roman" w:hAnsi="Times New Roman" w:cs="Times New Roman"/>
          <w:i/>
          <w:iCs/>
          <w:color w:val="000000"/>
          <w:sz w:val="24"/>
          <w:szCs w:val="24"/>
        </w:rPr>
        <w:t>Githinji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’s</w:t>
      </w:r>
      <w:proofErr w:type="spellEnd"/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 main argument in support of the injunction application was that as redemption was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progressing by agreement of the first respondent the proposed auction was premature. His other argument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was that the charge provided other remedies like appointment of a receiver to enter upon the premises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and to collect rent. He relied on section </w:t>
      </w:r>
      <w:r w:rsidR="00281987" w:rsidRPr="00281987">
        <w:rPr>
          <w:rFonts w:ascii="Times New Roman" w:hAnsi="Times New Roman" w:cs="Times New Roman"/>
          <w:color w:val="000000"/>
          <w:sz w:val="24"/>
          <w:szCs w:val="24"/>
        </w:rPr>
        <w:t>69F (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1) of the Transfer of Property Act which reads:</w:t>
      </w:r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1987">
        <w:rPr>
          <w:rFonts w:ascii="Times New Roman" w:hAnsi="Times New Roman" w:cs="Times New Roman"/>
          <w:color w:val="000000"/>
          <w:sz w:val="24"/>
          <w:szCs w:val="24"/>
        </w:rPr>
        <w:t>“A mortgagee shall, subject to the provisions of this section, by virtue of this Act, have power, when the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mortgage money has, within the meaning of subsection (1) of section 69 of this Act become due, to appoint a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receiver of the income, rents and profits, of the mortgaged property, or any part thereof.”</w:t>
      </w:r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1987">
        <w:rPr>
          <w:rFonts w:ascii="Times New Roman" w:hAnsi="Times New Roman" w:cs="Times New Roman"/>
          <w:color w:val="000000"/>
          <w:sz w:val="24"/>
          <w:szCs w:val="24"/>
        </w:rPr>
        <w:t>This power given to the mortgagee is in addition to his statutory power of sale. He is not obliged to use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this power first. The choice of a remedy for the recovery of an unpaid loan under a mortgage is that of the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mortgagee, and the mortgagor cannot tell the mortgagee to take such action as may suit the mortgagor. It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was pointed out by </w:t>
      </w:r>
      <w:proofErr w:type="spellStart"/>
      <w:r w:rsidRPr="00281987">
        <w:rPr>
          <w:rFonts w:ascii="Times New Roman" w:hAnsi="Times New Roman" w:cs="Times New Roman"/>
          <w:color w:val="000000"/>
          <w:sz w:val="24"/>
          <w:szCs w:val="24"/>
        </w:rPr>
        <w:t>Kwach</w:t>
      </w:r>
      <w:proofErr w:type="spellEnd"/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 JA in the case of </w:t>
      </w:r>
      <w:proofErr w:type="spellStart"/>
      <w:r w:rsidRPr="00281987">
        <w:rPr>
          <w:rFonts w:ascii="Times New Roman" w:hAnsi="Times New Roman" w:cs="Times New Roman"/>
          <w:i/>
          <w:iCs/>
          <w:color w:val="000000"/>
          <w:sz w:val="24"/>
          <w:szCs w:val="24"/>
        </w:rPr>
        <w:t>Lavuna</w:t>
      </w:r>
      <w:proofErr w:type="spellEnd"/>
      <w:r w:rsidRPr="0028198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and others v Civil Servants housing Co Ltd and</w:t>
      </w:r>
      <w:r w:rsidR="0028198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another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[1995] LLR 3021 (CAK) as follows:</w:t>
      </w:r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“Notwithstanding the stand taken by </w:t>
      </w:r>
      <w:proofErr w:type="spellStart"/>
      <w:r w:rsidRPr="00281987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1987">
        <w:rPr>
          <w:rFonts w:ascii="Times New Roman" w:hAnsi="Times New Roman" w:cs="Times New Roman"/>
          <w:color w:val="000000"/>
          <w:sz w:val="24"/>
          <w:szCs w:val="24"/>
        </w:rPr>
        <w:t>Nagpal</w:t>
      </w:r>
      <w:proofErr w:type="spellEnd"/>
      <w:r w:rsidRPr="00281987">
        <w:rPr>
          <w:rFonts w:ascii="Times New Roman" w:hAnsi="Times New Roman" w:cs="Times New Roman"/>
          <w:color w:val="000000"/>
          <w:sz w:val="24"/>
          <w:szCs w:val="24"/>
        </w:rPr>
        <w:t>, in the ultimate analysis this is a suit brought by chargers to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restrain a chargee from exercising its statutory power of sale under charges executed by them as security for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money advanced to them and receipt of which they have unequivocally acknowledged. Default is not denied.</w:t>
      </w:r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1987">
        <w:rPr>
          <w:rFonts w:ascii="Times New Roman" w:hAnsi="Times New Roman" w:cs="Times New Roman"/>
          <w:color w:val="000000"/>
          <w:sz w:val="24"/>
          <w:szCs w:val="24"/>
        </w:rPr>
        <w:lastRenderedPageBreak/>
        <w:t>Service of statutory notice is admitted. I have always understood the law to be that a Court should not grant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an injunction restraining a mortgagee from exercising its statutory power of sale solely on the ground that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there is dispute as to the amount due under the mortgage. The legal position on this point is that to be found in</w:t>
      </w:r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198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Halsbury’s Laws of England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(4 </w:t>
      </w:r>
      <w:proofErr w:type="spellStart"/>
      <w:proofErr w:type="gramStart"/>
      <w:r w:rsidRPr="00281987">
        <w:rPr>
          <w:rFonts w:ascii="Times New Roman" w:hAnsi="Times New Roman" w:cs="Times New Roman"/>
          <w:color w:val="000000"/>
          <w:sz w:val="24"/>
          <w:szCs w:val="24"/>
        </w:rPr>
        <w:t>ed</w:t>
      </w:r>
      <w:proofErr w:type="spellEnd"/>
      <w:proofErr w:type="gramEnd"/>
      <w:r w:rsidRPr="00281987">
        <w:rPr>
          <w:rFonts w:ascii="Times New Roman" w:hAnsi="Times New Roman" w:cs="Times New Roman"/>
          <w:color w:val="000000"/>
          <w:sz w:val="24"/>
          <w:szCs w:val="24"/>
        </w:rPr>
        <w:t>) Volume 32 at paragraph 725:</w:t>
      </w:r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‘725 </w:t>
      </w:r>
      <w:proofErr w:type="gramStart"/>
      <w:r w:rsidRPr="00281987">
        <w:rPr>
          <w:rFonts w:ascii="Times New Roman" w:hAnsi="Times New Roman" w:cs="Times New Roman"/>
          <w:i/>
          <w:iCs/>
          <w:color w:val="000000"/>
          <w:sz w:val="24"/>
          <w:szCs w:val="24"/>
        </w:rPr>
        <w:t>When</w:t>
      </w:r>
      <w:proofErr w:type="gramEnd"/>
      <w:r w:rsidRPr="0028198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mortgagee may be restrained from exercising his power of sale</w:t>
      </w:r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1987">
        <w:rPr>
          <w:rFonts w:ascii="Times New Roman" w:hAnsi="Times New Roman" w:cs="Times New Roman"/>
          <w:color w:val="000000"/>
          <w:sz w:val="24"/>
          <w:szCs w:val="24"/>
        </w:rPr>
        <w:t>The mortgagee will not be restrained from exercising his power of sale because the amount due is in dispute,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or because the mortgagor has begun a redemption action, or because the mortgagor objects to the manner in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which the sale is being arranged’.’’</w:t>
      </w:r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In this case it is admitted that the </w:t>
      </w:r>
      <w:proofErr w:type="spellStart"/>
      <w:r w:rsidRPr="00281987">
        <w:rPr>
          <w:rFonts w:ascii="Times New Roman" w:hAnsi="Times New Roman" w:cs="Times New Roman"/>
          <w:color w:val="000000"/>
          <w:sz w:val="24"/>
          <w:szCs w:val="24"/>
        </w:rPr>
        <w:t>chargee’s</w:t>
      </w:r>
      <w:proofErr w:type="spellEnd"/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 power has arisen but it is urged that the chargee ought to use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other remedies given to it under the instrument of charge. The charge gives the right to the chargee to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appoint a receiver to receive and apply the rent recovered towards the reduction of the loan. But the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instrument of charge does not make the appointment of a receiver a condition precedent to the statutory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power of sale. In fact clause 8 of the said instrument </w:t>
      </w:r>
      <w:proofErr w:type="spellStart"/>
      <w:r w:rsidRPr="00281987">
        <w:rPr>
          <w:rFonts w:ascii="Times New Roman" w:hAnsi="Times New Roman" w:cs="Times New Roman"/>
          <w:color w:val="000000"/>
          <w:sz w:val="24"/>
          <w:szCs w:val="24"/>
        </w:rPr>
        <w:t>authorises</w:t>
      </w:r>
      <w:proofErr w:type="spellEnd"/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proofErr w:type="spellStart"/>
      <w:r w:rsidRPr="00281987">
        <w:rPr>
          <w:rFonts w:ascii="Times New Roman" w:hAnsi="Times New Roman" w:cs="Times New Roman"/>
          <w:color w:val="000000"/>
          <w:sz w:val="24"/>
          <w:szCs w:val="24"/>
        </w:rPr>
        <w:t>chargee</w:t>
      </w:r>
      <w:proofErr w:type="spellEnd"/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 to:</w:t>
      </w:r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1987">
        <w:rPr>
          <w:rFonts w:ascii="Times New Roman" w:hAnsi="Times New Roman" w:cs="Times New Roman"/>
          <w:color w:val="000000"/>
          <w:sz w:val="24"/>
          <w:szCs w:val="24"/>
        </w:rPr>
        <w:t>“8(ii) Exercise all statutory powers conferred on the chargee by the Indian Transfer of Property Act of 1882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and any Act amending or replacing the same.”</w:t>
      </w:r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81987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1987">
        <w:rPr>
          <w:rFonts w:ascii="Times New Roman" w:hAnsi="Times New Roman" w:cs="Times New Roman"/>
          <w:i/>
          <w:iCs/>
          <w:color w:val="000000"/>
          <w:sz w:val="24"/>
          <w:szCs w:val="24"/>
        </w:rPr>
        <w:t>Githinji</w:t>
      </w:r>
      <w:proofErr w:type="spellEnd"/>
      <w:r w:rsidRPr="0028198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argued that when the chargee itself says that the property is unlikely to fetch a good price the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Court ought to order that the chargee to first exercise its power to appoint a receiver to collect rent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towards reduction of the loan amount. But as already pointed out, the choice of the remedy is in the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hands of the chargee, and the Court cannot direct the chargee to choose a remedy which is more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convenient to the charger. The rental of the suit property (KShs200 000 per month) is not enough to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cover even a monthly repayment.</w:t>
      </w:r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1987">
        <w:rPr>
          <w:rFonts w:ascii="Times New Roman" w:hAnsi="Times New Roman" w:cs="Times New Roman"/>
          <w:color w:val="000000"/>
          <w:sz w:val="24"/>
          <w:szCs w:val="24"/>
        </w:rPr>
        <w:t>It would be unconscionable and oppressive to the charger, if the suit property is auctioned when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redemption is offered by sale of other properties, urges </w:t>
      </w:r>
      <w:proofErr w:type="spellStart"/>
      <w:r w:rsidRPr="00281987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1987">
        <w:rPr>
          <w:rFonts w:ascii="Times New Roman" w:hAnsi="Times New Roman" w:cs="Times New Roman"/>
          <w:i/>
          <w:iCs/>
          <w:color w:val="000000"/>
          <w:sz w:val="24"/>
          <w:szCs w:val="24"/>
        </w:rPr>
        <w:t>Githinji</w:t>
      </w:r>
      <w:proofErr w:type="spellEnd"/>
      <w:r w:rsidRPr="00281987">
        <w:rPr>
          <w:rFonts w:ascii="Times New Roman" w:hAnsi="Times New Roman" w:cs="Times New Roman"/>
          <w:color w:val="000000"/>
          <w:sz w:val="24"/>
          <w:szCs w:val="24"/>
        </w:rPr>
        <w:t>. In order that redemption could be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used to stop a sale there must be full payment offered. A chargee can be restrained from selling if the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81987" w:rsidRPr="00281987">
        <w:rPr>
          <w:rFonts w:ascii="Times New Roman" w:hAnsi="Times New Roman" w:cs="Times New Roman"/>
          <w:color w:val="000000"/>
          <w:sz w:val="24"/>
          <w:szCs w:val="24"/>
        </w:rPr>
        <w:t>charger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81987">
        <w:rPr>
          <w:rFonts w:ascii="Times New Roman" w:hAnsi="Times New Roman" w:cs="Times New Roman"/>
          <w:color w:val="000080"/>
          <w:sz w:val="24"/>
          <w:szCs w:val="24"/>
        </w:rPr>
        <w:t>pays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 the amount claimed into court or to the chargee. An offer of redemption based upon probable </w:t>
      </w:r>
      <w:r w:rsidR="00281987" w:rsidRPr="00281987">
        <w:rPr>
          <w:rFonts w:ascii="Times New Roman" w:hAnsi="Times New Roman" w:cs="Times New Roman"/>
          <w:color w:val="000000"/>
          <w:sz w:val="24"/>
          <w:szCs w:val="24"/>
        </w:rPr>
        <w:t>or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possible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 future sales of other properties is no redemption offer.</w:t>
      </w:r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The appellant, we are afraid, does not have a </w:t>
      </w:r>
      <w:r w:rsidRPr="0028198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prima facie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case with a probability of success.</w:t>
      </w:r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1987">
        <w:rPr>
          <w:rFonts w:ascii="Times New Roman" w:hAnsi="Times New Roman" w:cs="Times New Roman"/>
          <w:color w:val="000000"/>
          <w:sz w:val="24"/>
          <w:szCs w:val="24"/>
        </w:rPr>
        <w:t>The upshot of all this is that this appeal is dismissed but not on the basis as ordered by the learned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Judge but on the notice of grounds for affirming the decision, being grounds 1, 2, 4 and 5 thereof. As the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appellant has had some measure of success, namely that the learned Judge’s decision to dismiss the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>application for injunction as it was in the ‘guise’ of an interlocutory declaration was wrong, and as the</w:t>
      </w:r>
      <w:r w:rsid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appeal is dismissed on some of the grounds canvassed by </w:t>
      </w:r>
      <w:proofErr w:type="spellStart"/>
      <w:r w:rsidRPr="00281987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1987">
        <w:rPr>
          <w:rFonts w:ascii="Times New Roman" w:hAnsi="Times New Roman" w:cs="Times New Roman"/>
          <w:i/>
          <w:iCs/>
          <w:color w:val="000000"/>
          <w:sz w:val="24"/>
          <w:szCs w:val="24"/>
        </w:rPr>
        <w:t>Waweru</w:t>
      </w:r>
      <w:proofErr w:type="spellEnd"/>
      <w:r w:rsidRPr="00281987">
        <w:rPr>
          <w:rFonts w:ascii="Times New Roman" w:hAnsi="Times New Roman" w:cs="Times New Roman"/>
          <w:color w:val="000000"/>
          <w:sz w:val="24"/>
          <w:szCs w:val="24"/>
        </w:rPr>
        <w:t>, we make no order as to costs.</w:t>
      </w:r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1987">
        <w:rPr>
          <w:rFonts w:ascii="Times New Roman" w:hAnsi="Times New Roman" w:cs="Times New Roman"/>
          <w:color w:val="000000"/>
          <w:sz w:val="24"/>
          <w:szCs w:val="24"/>
        </w:rPr>
        <w:t>For the appellant:</w:t>
      </w:r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281987">
        <w:rPr>
          <w:rFonts w:ascii="Times New Roman" w:hAnsi="Times New Roman" w:cs="Times New Roman"/>
          <w:i/>
          <w:iCs/>
          <w:color w:val="000000"/>
          <w:sz w:val="24"/>
          <w:szCs w:val="24"/>
        </w:rPr>
        <w:t>Mr</w:t>
      </w:r>
      <w:proofErr w:type="spellEnd"/>
      <w:r w:rsidRPr="0028198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281987">
        <w:rPr>
          <w:rFonts w:ascii="Times New Roman" w:hAnsi="Times New Roman" w:cs="Times New Roman"/>
          <w:i/>
          <w:iCs/>
          <w:color w:val="000000"/>
          <w:sz w:val="24"/>
          <w:szCs w:val="24"/>
        </w:rPr>
        <w:t>Githinji</w:t>
      </w:r>
      <w:proofErr w:type="spellEnd"/>
    </w:p>
    <w:p w:rsidR="009B752F" w:rsidRPr="00281987" w:rsidRDefault="009B752F" w:rsidP="00281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1987">
        <w:rPr>
          <w:rFonts w:ascii="Times New Roman" w:hAnsi="Times New Roman" w:cs="Times New Roman"/>
          <w:color w:val="000000"/>
          <w:sz w:val="24"/>
          <w:szCs w:val="24"/>
        </w:rPr>
        <w:t>For the respondent:</w:t>
      </w:r>
    </w:p>
    <w:p w:rsidR="00E817F1" w:rsidRPr="00281987" w:rsidRDefault="009B752F" w:rsidP="0028198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1987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281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1987">
        <w:rPr>
          <w:rFonts w:ascii="Times New Roman" w:hAnsi="Times New Roman" w:cs="Times New Roman"/>
          <w:i/>
          <w:iCs/>
          <w:color w:val="000000"/>
          <w:sz w:val="24"/>
          <w:szCs w:val="24"/>
        </w:rPr>
        <w:t>Waweru</w:t>
      </w:r>
      <w:proofErr w:type="spellEnd"/>
    </w:p>
    <w:sectPr w:rsidR="00E817F1" w:rsidRPr="00281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52F"/>
    <w:rsid w:val="00281987"/>
    <w:rsid w:val="009B752F"/>
    <w:rsid w:val="00C52C50"/>
    <w:rsid w:val="00E8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1B72E-4FB9-4F54-B7CA-DB8DC0A2A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5</cp:revision>
  <dcterms:created xsi:type="dcterms:W3CDTF">2018-07-06T07:43:00Z</dcterms:created>
  <dcterms:modified xsi:type="dcterms:W3CDTF">2018-07-09T07:28:00Z</dcterms:modified>
</cp:coreProperties>
</file>