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Administrator-General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Bwanika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12 October 2004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7/03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First appellate Court’s duty to re-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evalute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evidence.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Third party to enter appearance – Effect of failure by third party to enter</w:t>
      </w:r>
      <w:r w:rsidR="00FD3A8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appearance.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 Court granted to appellants letters of administration to administer the estate of Francis Drake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Manyiga</w:t>
      </w:r>
      <w:proofErr w:type="spellEnd"/>
      <w:r>
        <w:rPr>
          <w:rFonts w:ascii="Times New Roman" w:hAnsi="Times New Roman" w:cs="Times New Roman"/>
          <w:color w:val="000000"/>
        </w:rPr>
        <w:t xml:space="preserve"> (deceased) in 1978. The respondents were then minor children of the deceased. The estate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comprised mainly of a commercial building in Masala Municipality. The appellants instructed a firm of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to sell the property. The proceeds of sale were collected by a member of staff from the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advocates by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on 9 May 1996. The amount was Ushs83 995 560-00. Later a senior accountant of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banked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in the Bankruptcy Estate Account instead of general account. Both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were in the Kampala branch of the Uganda Commercial Bank Limited.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Two employees of the appellant withdrew all the money over a period of two years and disappeared.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sued the appellants for the entire sum with interest and general damages for conversion.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Three years after pleadings had closed the appellant applied to issue a third party notice against the bank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identity of the money which had been lost in the bank. No reply was filed by the bank. The Court of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 the appeal but varied the award and increased the amounts. The appellant appealed to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Supreme Court. The grounds of appeal were that the Court of Appeal erred in holding that there was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evidence of negligence on the part of the bank and not holding the Bank should have indemnified the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also contested the enhancement of the award by the Court of Appeal. It was argued by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that the bank was not made a party to the suit in the High Court or to the subsequent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appeals and it would be inconsequential to make any orders against the bank.</w:t>
      </w:r>
    </w:p>
    <w:p w:rsidR="001823D7" w:rsidRPr="00FD3A8B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second appellate Court will not interfere with the findings of fact by a first appellate Court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except where the first appellate Court has erred in law by not treating the evidence as a whole; </w:t>
      </w:r>
      <w:r>
        <w:rPr>
          <w:rFonts w:ascii="Times New Roman" w:hAnsi="Times New Roman" w:cs="Times New Roman"/>
          <w:i/>
          <w:iCs/>
          <w:color w:val="000000"/>
        </w:rPr>
        <w:t>Pandya v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</w:t>
      </w:r>
      <w:r>
        <w:rPr>
          <w:rFonts w:ascii="Times New Roman" w:hAnsi="Times New Roman" w:cs="Times New Roman"/>
          <w:color w:val="000000"/>
        </w:rPr>
        <w:t>[1957] EA 336 approved.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had carefully evaluated the evidence in the High Court and the Supreme Court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 reason to interfere with its findings.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having failed to enter appearance to the third party notice, the appellant should have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proceeded to obtain the remedy of indemnity against it.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award by the Court of Appeal was excessive and ought to be reduced.</w:t>
      </w:r>
    </w:p>
    <w:p w:rsidR="001823D7" w:rsidRDefault="001823D7" w:rsidP="00FD3A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was allowed in part.</w:t>
      </w:r>
    </w:p>
    <w:p w:rsidR="00FD3A8B" w:rsidRDefault="00FD3A8B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FD3A8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v Uganda </w:t>
      </w:r>
      <w:r>
        <w:rPr>
          <w:rFonts w:ascii="Times New Roman" w:hAnsi="Times New Roman" w:cs="Times New Roman"/>
          <w:color w:val="000000"/>
        </w:rPr>
        <w:t>criminal appeal number 1 of 1997 (SCU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UR)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 </w:t>
      </w:r>
      <w:r>
        <w:rPr>
          <w:rFonts w:ascii="Times New Roman" w:hAnsi="Times New Roman" w:cs="Times New Roman"/>
          <w:color w:val="000000"/>
        </w:rPr>
        <w:t>[1999] 2 EA</w:t>
      </w:r>
      <w:bookmarkStart w:id="0" w:name="_GoBack"/>
      <w:bookmarkEnd w:id="0"/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Pandya v Republic </w:t>
      </w:r>
      <w:r>
        <w:rPr>
          <w:rFonts w:ascii="Times New Roman" w:hAnsi="Times New Roman" w:cs="Times New Roman"/>
          <w:color w:val="000000"/>
        </w:rPr>
        <w:t xml:space="preserve">[1957] EA 336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Shantila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Manaklal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[1957] EA 570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Cassidy v Ministry of Health </w:t>
      </w:r>
      <w:r>
        <w:rPr>
          <w:rFonts w:ascii="Times New Roman" w:hAnsi="Times New Roman" w:cs="Times New Roman"/>
          <w:color w:val="000000"/>
        </w:rPr>
        <w:t>[1951] 2 KB 343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Coghland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Cumberland </w:t>
      </w:r>
      <w:r>
        <w:rPr>
          <w:rFonts w:ascii="Times New Roman" w:hAnsi="Times New Roman" w:cs="Times New Roman"/>
          <w:color w:val="000000"/>
        </w:rPr>
        <w:t xml:space="preserve">[1898] 1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704 (CA)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Commissions of Taxation v English, Scottish and Australian Bank Limited </w:t>
      </w:r>
      <w:r>
        <w:rPr>
          <w:rFonts w:ascii="Times New Roman" w:hAnsi="Times New Roman" w:cs="Times New Roman"/>
          <w:color w:val="000000"/>
        </w:rPr>
        <w:t>[1970] AC 683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House Property v London County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Westminister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</w:t>
      </w:r>
      <w:r>
        <w:rPr>
          <w:rFonts w:ascii="Times New Roman" w:hAnsi="Times New Roman" w:cs="Times New Roman"/>
          <w:color w:val="000000"/>
        </w:rPr>
        <w:t>[1951] 84 LJ KB 1846</w:t>
      </w:r>
    </w:p>
    <w:p w:rsidR="001823D7" w:rsidRDefault="001823D7" w:rsidP="00182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Lloyd v Grace Smith </w:t>
      </w:r>
      <w:r>
        <w:rPr>
          <w:rFonts w:ascii="Times New Roman" w:hAnsi="Times New Roman" w:cs="Times New Roman"/>
          <w:color w:val="000000"/>
        </w:rPr>
        <w:t>[1912] HL 716</w:t>
      </w:r>
    </w:p>
    <w:p w:rsidR="0079295A" w:rsidRDefault="001823D7" w:rsidP="001823D7">
      <w:r>
        <w:rPr>
          <w:rFonts w:ascii="Times New Roman" w:hAnsi="Times New Roman" w:cs="Times New Roman"/>
          <w:i/>
          <w:iCs/>
          <w:color w:val="000000"/>
        </w:rPr>
        <w:t xml:space="preserve">Re Londonderry Settlement </w:t>
      </w:r>
      <w:r>
        <w:rPr>
          <w:rFonts w:ascii="Times New Roman" w:hAnsi="Times New Roman" w:cs="Times New Roman"/>
          <w:color w:val="000000"/>
        </w:rPr>
        <w:t>[1964] 3 All ER 855</w:t>
      </w:r>
    </w:p>
    <w:sectPr w:rsidR="0079295A" w:rsidSect="00FD3A8B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D7"/>
    <w:rsid w:val="001823D7"/>
    <w:rsid w:val="0079295A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15AC4-B07B-46E3-A92E-466BDDDA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2018-07-05T05:38:00Z</dcterms:created>
  <dcterms:modified xsi:type="dcterms:W3CDTF">2018-07-09T07:36:00Z</dcterms:modified>
</cp:coreProperties>
</file>