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Ajuoga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January 2007</w:t>
      </w:r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223/03</w:t>
      </w:r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>,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Prosecutor – Competence of prosecutor – Police prosecutor</w:t>
      </w:r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must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 of the rank of assistant Inspector of Police and above – Police officer of rank junior to that not a</w:t>
      </w:r>
    </w:p>
    <w:p w:rsidR="00E27B21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competent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prosecutor.</w:t>
      </w:r>
    </w:p>
    <w:p w:rsidR="0023773C" w:rsidRDefault="0023773C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27B21" w:rsidRDefault="0023773C" w:rsidP="002377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77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O’Kubasu</w:t>
      </w:r>
      <w:proofErr w:type="spellEnd"/>
      <w:r w:rsidRPr="002377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Onyango-</w:t>
      </w:r>
      <w:proofErr w:type="spellStart"/>
      <w:r w:rsidRPr="002377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Otieno</w:t>
      </w:r>
      <w:proofErr w:type="spellEnd"/>
      <w:r w:rsidRPr="002377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proofErr w:type="spellStart"/>
      <w:r w:rsidRPr="002377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Deverell</w:t>
      </w:r>
      <w:proofErr w:type="spellEnd"/>
      <w:r w:rsidRPr="002377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JJA: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This is a second appeal. The appellant, Richard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Omollo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Ajuoga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, together with one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Omolo</w:t>
      </w:r>
      <w:proofErr w:type="spellEnd"/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Ojwang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’ Gumbo, faced three counts of robbery with violence under section 296(2) of the Penal Code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before the Senior Resident Magistrate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(J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Wanjala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). They both pleaded not guilty but after a full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trial, the learned Magistrate found them guilty on all the counts of robbery with violence, convicted each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of them and sentenced each of them to death, as by law, provided. They each appealed to the Superior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Court. The appeal by the appellant was criminal appeal number 171 of 1999 while that by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Omolo</w:t>
      </w:r>
      <w:proofErr w:type="spellEnd"/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Ojwang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’ Gumbo was criminal appeal number 340 of 1999. The record shows that on 11 June 2002, the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appeal by Gumbo abated as he was reported to have died. The appellant’s appeal however proceeded to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hearing and was fully heard.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In a judgment delivered on 14 August 2003, that appeal was dismissed both on convictions and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sentence, hence this appeal. We deem it necessary as will be demonstrated later in this judgment to set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out the particulars of each of the charges that the appellant and his former co-accused faced in the</w:t>
      </w:r>
      <w:r w:rsidR="0023773C"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subordinate court. They were as follows: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On first count: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“On the night of 26 August 1997,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Town in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District of Nyanza Province, being armed with one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home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made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gun and a knife, jointly robbed, Thomas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Mongare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Nyaricho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of a motor vehicle Registration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KQU 625, make Toyota Saloon valued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KShs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120 000 and at or immediately before or immediately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time of such robbery, threatened to use violence on the said Thomas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Mongare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Nyaricho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.”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The particulars of the second count were: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“On the night of 26 August 1997,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Town in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District of the Nyanza Province, being armed with a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home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made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gun and a knife, jointly robbed Joseph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Nyamira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Kerongo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of a motor vehicle Registration number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KAA 417V, make Toyota Pick-up valued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KShs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600 000 and at or immediately before or immediately after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time of such robbery, used actual violence on the said Joseph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Nyamira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Kerongo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.”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And the particulars of the last count were: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“On the night of 26 August 1997,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Town in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District of the Nyanza Province, being armed with a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lastRenderedPageBreak/>
        <w:t>home-made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gun and a knife, jointly robbed Hassan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Okilla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Okwemba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of a motor vehicle Registration number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GKV 575, make Mitsubishi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Pajero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valued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KShs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1.9 Million and at or immediately before or immediately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time of such robbery murdered the said Hassan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Okilla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Okwemba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.”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The appellant filed, on his own, six grounds of appeal initially. Later, however, on 30 November 2006,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his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learned counsel,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Rashid, filed supplementary grounds of appeal composed of 13 grounds. When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appeal came up for hearing however, only one ground of appeal canvassed in the supplementary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ground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of appeal was urged as by dint of that ground, the other grounds became unnecessary. That was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second ground, which read: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“(2) That the learned Judges erred in law by upholding the conviction without consideration that part of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proceedings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were conducted by an incompetent prosecutor contrary to the law to wit section 85(2) as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read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with section 88 of the Criminal Procedure Code.”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Rashid urged and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Kaigai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, the learned Senior State Counsel, readily conceded, that part of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proceedings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before the subordinate court were prosecuted by an unqualified person and that violated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entire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trial before the subordinate court in view of the provisions of section 85(2) of the Criminal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Procedure Code as read with section 88 of the same Code.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  <w:r w:rsidRPr="0023773C">
        <w:rPr>
          <w:rFonts w:ascii="Times New Roman" w:hAnsi="Times New Roman" w:cs="Times New Roman"/>
          <w:color w:val="000080"/>
          <w:sz w:val="24"/>
          <w:szCs w:val="24"/>
        </w:rPr>
        <w:t>Page 3 of [2007] 2 EA 1 (CAK)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We have, on our own, perused the record before us as we must do, that point taken being a point of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law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suited for a second appeal as this appeal before us is. The entire trial started before the then Chief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Magistrate at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Babu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Achieng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– now deceased) and the prosecutor was Chief Inspector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Opanga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 That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was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on 11 September 1997, when pleas were taken. Thereafter, the matter was transferred to the </w:t>
      </w: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Senior</w:t>
      </w:r>
      <w:proofErr w:type="gramEnd"/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Resident Magistrate,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J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Wanjala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, and remained in his court throughout except on few occasions when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matter came up for mention or for re-allocation. The hearing was conducted by an inspector of police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up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to 13 March 1998, when the seventh prosecution witness gave evidence. He was examined in chief by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Inspector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Towett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 Thereafter, the record shows that the case came up for mention on several occasions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prosecutor was recorded as an inspector of police. That scenario continued till 21 September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1998 when the record showed that Corporal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Juma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was the prosecutor. That would not have been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important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as on that day, the matter came up for mention only and so Corporal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Juma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could not have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conducted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any hearing of the matter. However, come 25 September 1998, the matter came up for hearing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record shows that the prosecutor who led the eighth prosecution witness through his evidence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was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same Corporal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Juma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. As if that was not enough, the record shows that thereafter, Corporal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Juma</w:t>
      </w:r>
      <w:proofErr w:type="spellEnd"/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was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prosecutor throughout the rest of the case.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Having on our own perused the record, we do respectfully agree with the learned counsel for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appellant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and the learned Senior State Counsel that part of the proceedings in the subordinate court was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conducted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by Corporal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Juma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, a police officer of the rank below that of an inspector of police.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provisions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of section 85(2) of the Criminal Procedure Code are now a matter of common knowledge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legal corridors and we need not repeat the same here. However, in a summary, Corporal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Juma</w:t>
      </w:r>
      <w:proofErr w:type="spellEnd"/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who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conducted part (in fact most part) of the case before the subordinate court was not a qualified public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prosecutor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 There was no evidence that permission was obtained for him to conduct the case. This Court,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considering a similar situation in the now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well known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case of </w:t>
      </w: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Roy Richard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Elirema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another v R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[2003] KLR 537 stated, </w:t>
      </w: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, as follows: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“For one to be appointed as a public prosecutor by the Attorney-General one must be either an advocate of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High Court of Kenya or a police officer not below the rank of an Assistant Inspector of Police. We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suspect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rank of Assistant Inspector must have been replaced by that of an Acting Inspector but the Code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not been amended to conform to the Police Act.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Kamotho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Gitau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were not qualified to act as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prosecutors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and the trial of the appellants in which they purported to act as public prosecutors must be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declared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 nullity. We now do so with the result that all the convictions recorded against the two appellants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must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be and are hereby quashed and the sentences set aside.”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To bring it even closer to the case before us, in that same case of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Elirema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), this Court also stated,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</w:t>
      </w:r>
      <w:proofErr w:type="gram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alia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“It is, however, true that an Inspector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Wambua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also conducted part of the prosecution. But if a police corporal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not in law, have authority to prosecute as a public prosecutor, as was submitted before us, we cannot see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lastRenderedPageBreak/>
        <w:t>that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we can separate one part of the trial and hold it valid (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part conducted by Inspector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Wambua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) while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same time holding that the other parts (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part conducted by Corporals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Kamotho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Gitau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) are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valid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 There was only one trial and if any part of it was materially defective, the whole trial must be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invalidated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.”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The foregoing is the law and as we have stated, we agree with the two learned counsel on that aspect of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case. The matter was apparently not raised before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  <w:r w:rsidRPr="0023773C">
        <w:rPr>
          <w:rFonts w:ascii="Times New Roman" w:hAnsi="Times New Roman" w:cs="Times New Roman"/>
          <w:color w:val="000080"/>
          <w:sz w:val="24"/>
          <w:szCs w:val="24"/>
        </w:rPr>
        <w:t>Page 4 of [2007] 2 EA 1 (CAK)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Superior Court and the same court did not address itself to it even on its own motion as would have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been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expected. However, as it is a point of law, it was rightly raised before us in this second appeal. We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feel however that the first Appellate Court in its legal duty of revisiting the matter afresh, should, even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its own, pick on such points to avoid delays invariably occasioned by further appeals to this Court on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such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matters which the first Appellate Court could deal with at the earliest opportunity.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We think, we have said enough, to indicate that the trial before the subordinate court was a nullity.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We declare it a nullity with the result that all the convictions recorded must be and are hereby quashed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the sentences set aside. As the second accused in that court died, this order only affects the appellant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who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is, in any case, the only appellant before us.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As we have stated,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Kaigai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rightly conceded that the trial before the subordinate court was a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nullity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. He asked for a re-trial while at the same time admitting that the appellant has been </w:t>
      </w: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confined</w:t>
      </w:r>
      <w:proofErr w:type="gramEnd"/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either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in remand or in prison for a total of close to ten years and it might be difficult to trace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witnesses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>. He however felt, in seeking re-trial that the matter was serious, as one of the victims lost his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life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in the course of his duties as a government servant.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Rashid submitted that the length of time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appellant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has been in confinement militates against re-trial. This aspect of the case has caused us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considerable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concern. It is true the appellant has been in confinement from 27 August 1997 when he was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arrested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to to-date, and that is one of the matters we need to consider. The other matter we need to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consider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as well is justice to all parties – in this case as well as whether, looking at the record before us, a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prima</w:t>
      </w:r>
      <w:proofErr w:type="gram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facie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case existed (without in any way prejudicing the re-trial) so as to enable us order a re-trial.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Rashid referred us to the case of </w:t>
      </w: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Pascal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Ouma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Ogolo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Republic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criminal appeal number 114 of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lastRenderedPageBreak/>
        <w:t>2006 where this Court stated as follows on the pertinent aspect: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“We have considered whether or not we should order a re-trial. The alleged offences were committed on 9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February 2000 and the appellant has already been in custody for 5 years. The main critical issues amongst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others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at the hearing of the first appeal to the Superior Court were as to identification and recognition in the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circumstances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in which both the State Counsel and the court found out to be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favourable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for identification in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respect</w:t>
      </w:r>
      <w:proofErr w:type="gram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of the other appellants who were set at liberty. It may well prove impossible to trace the witnesses and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23773C">
        <w:rPr>
          <w:rFonts w:ascii="Times New Roman" w:hAnsi="Times New Roman" w:cs="Times New Roman"/>
          <w:color w:val="000000"/>
          <w:sz w:val="24"/>
          <w:szCs w:val="24"/>
        </w:rPr>
        <w:t>those that are traced may not have accurate memory of the detai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ls of the events. We agree with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Musau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this is not a suitable case in which to order a re-trial.”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It cannot escape our observation that in that case, the learned Senior Principal State Counsel,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Musau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submitted that the case was not suitable for re-trial as he felt that even if a re-trial was ordered, it would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be futile as the question of identification of the appellant was not properly resolved even before the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Superior Court. Further, there was no indication as to the state of the victim in that case and, lastly, it is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clear that that case was decided on its own circumstances. The other case she referred us to was that of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Henry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Odhiambo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Otieno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criminal appeal number 83 of 2005. That again was decided on the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circumstances of that case as the appellant was convicted of the offence of grievous harm and sentenced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to three years of imprisonment and by the time his second appeal came up for hearing a long lapse of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time had occurred since the first trial was conducted.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We have anxiously considered all the cases to which we were referred and the law on this point. In the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case of </w:t>
      </w: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Ahmed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Sumar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Republic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[1964] EA 481, at 483, the predecessor to this Court stated as follows: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“It is true that where a conviction is vitiated by a gap in the evidence or other defect for which the prosecution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is to blame, the court will not order a re-trial. But where a conviction is vit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iated by a mistake of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the trial court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for which the prosecution is not to blame it does not, in our view, follow that a re-trial should be ordered.”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The Court continued at the same page at paragraph II and stated further: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“We are also referred to the judgment in </w:t>
      </w: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Pascal Clement Braganza v R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[1957] EA 152. In this judgment the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Court accepted the principle that a re-trial should not be ordered unless the court was of the opinion that on a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consideration of the admissible or potentially admissible evidence a conviction might result. Each case must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depend on the particular facts and circumstances of that case but an order for the re-trial should only be made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where the interests of justice require it and should not be ordered where it is likely to cause an injustice to an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accused person.”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Taking the queue from that decision, this Court in the case of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Benard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Lolimo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Ekimat</w:t>
      </w:r>
      <w:proofErr w:type="spellEnd"/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R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criminal appeal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number 151 of 2004 (UR) had the following to say: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“There are many decisions on the question of what appropriate case would attract an order of re-trial but on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the main, the principle that has been acceptable to courts is that each case must depend on the particular facts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and circumstances of that case but an order for re-trial should only be made where interests of justice require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it.”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In the case before us, it would appear from the record that on the night of 26 August 1997, robbers had a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free hand in </w:t>
      </w:r>
      <w:proofErr w:type="spellStart"/>
      <w:r w:rsidRPr="0023773C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 Town robbing people of their vehicles at will and ending up in killing one victim of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such robbery, who was on public duty. Even though we agree that a considerable time has lapsed since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the appellant was apprehended and tried for the same, we are of the view, nonetheless, that the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 xml:space="preserve">circumstances that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lastRenderedPageBreak/>
        <w:t>prevailed as far as this case is concerned demand that justice be done, not only to the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appellant but also to the victims of the same robbery and the family of the deceased victim who was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killed in cold blood. In our view, justice must be even handed and it must be ensured that all consumers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not only receive it but also see it being done.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Thus, in our view, having carefully considered the various aspects of the case including the above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plus the evidence that was before the subordinate court, a re-trial commends itself to us and we do order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a re-trial of the appellant before another court of competent jurisdiction. The appellant will be produced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before a competent court for his re-trial within the next fourteen (14) days of the date hereof. That is the</w:t>
      </w:r>
      <w:r w:rsidR="002377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773C">
        <w:rPr>
          <w:rFonts w:ascii="Times New Roman" w:hAnsi="Times New Roman" w:cs="Times New Roman"/>
          <w:color w:val="000000"/>
          <w:sz w:val="24"/>
          <w:szCs w:val="24"/>
        </w:rPr>
        <w:t>judgment of this Court.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E27B21" w:rsidRPr="0023773C" w:rsidRDefault="00E27B21" w:rsidP="00E2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73C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EE7594" w:rsidRPr="0023773C" w:rsidRDefault="00E27B21" w:rsidP="00E27B21">
      <w:pPr>
        <w:rPr>
          <w:sz w:val="24"/>
          <w:szCs w:val="24"/>
        </w:rPr>
      </w:pPr>
      <w:r w:rsidRPr="0023773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sectPr w:rsidR="00EE7594" w:rsidRPr="0023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21"/>
    <w:rsid w:val="0023773C"/>
    <w:rsid w:val="00E27B21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A488-999A-40C2-A92A-ACE122A7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2018-07-05T08:58:00Z</dcterms:created>
  <dcterms:modified xsi:type="dcterms:W3CDTF">2018-07-09T11:21:00Z</dcterms:modified>
</cp:coreProperties>
</file>