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181" w:rsidRDefault="00E94181" w:rsidP="00E941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Apondi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Canuald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Metal Packaging</w:t>
      </w:r>
    </w:p>
    <w:p w:rsidR="00E94181" w:rsidRDefault="00E94181" w:rsidP="00E941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E94181" w:rsidRDefault="00E94181" w:rsidP="00E941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E94181" w:rsidRDefault="00E94181" w:rsidP="00E941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11 May 2005</w:t>
      </w:r>
    </w:p>
    <w:p w:rsidR="00E94181" w:rsidRDefault="00E94181" w:rsidP="00E941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288/04</w:t>
      </w:r>
    </w:p>
    <w:p w:rsidR="00E94181" w:rsidRDefault="00E94181" w:rsidP="00E941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Waki</w:t>
      </w:r>
      <w:proofErr w:type="spellEnd"/>
      <w:r>
        <w:rPr>
          <w:rFonts w:ascii="Times New Roman" w:hAnsi="Times New Roman" w:cs="Times New Roman"/>
          <w:color w:val="000000"/>
        </w:rPr>
        <w:t xml:space="preserve"> JA</w:t>
      </w:r>
    </w:p>
    <w:p w:rsidR="00E94181" w:rsidRDefault="00E94181" w:rsidP="00E941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E94181" w:rsidRDefault="00E94181" w:rsidP="00E941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</w:p>
    <w:p w:rsidR="00E94181" w:rsidRDefault="0094642D" w:rsidP="00E941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E94181">
        <w:rPr>
          <w:rFonts w:ascii="Times New Roman" w:hAnsi="Times New Roman" w:cs="Times New Roman"/>
          <w:i/>
          <w:iCs/>
          <w:color w:val="000000"/>
        </w:rPr>
        <w:t>[1] Appeal – Leave to appeal as pauper – Extension of time to file appeal – Principles in determining</w:t>
      </w:r>
    </w:p>
    <w:p w:rsidR="00E94181" w:rsidRDefault="00E94181" w:rsidP="00E941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whether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to allow pauper appeal – Rules 4 and 112 – Court of Appeal Rules.</w:t>
      </w:r>
    </w:p>
    <w:p w:rsidR="00E94181" w:rsidRDefault="00E94181" w:rsidP="00E941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Civil procedure – Pauper litigation – Principles to consider.</w:t>
      </w:r>
    </w:p>
    <w:p w:rsidR="0094642D" w:rsidRDefault="0094642D" w:rsidP="00E941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E94181" w:rsidRDefault="0094642D" w:rsidP="00E941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E94181" w:rsidRDefault="00E94181" w:rsidP="00E941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applicant sought extension of time to file his appeal and also leave to appeal as a pauper. He had</w:t>
      </w:r>
      <w:r w:rsidR="009464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an employee of the respondent until he was summarily dismissed subsequent to suffering some</w:t>
      </w:r>
      <w:r w:rsidR="009464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grievous injury. He instituted a suit in a lower Court and was awarded a certain sum as damages. He</w:t>
      </w:r>
      <w:r w:rsidR="009464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made a further application for review after executing the initial decree, and succeeded in obtaining an</w:t>
      </w:r>
      <w:r w:rsidR="009464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enhanced decree to the limit of the pecuniary jurisdiction of the said Court, which he also eventually</w:t>
      </w:r>
      <w:r w:rsidR="009464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executed. Some years later, he filed an application seeking a further enhancement of the decree which</w:t>
      </w:r>
      <w:r w:rsidR="009464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this </w:t>
      </w:r>
      <w:r w:rsidR="0094642D">
        <w:rPr>
          <w:rFonts w:ascii="Times New Roman" w:hAnsi="Times New Roman" w:cs="Times New Roman"/>
          <w:color w:val="000000"/>
        </w:rPr>
        <w:t>time successful</w:t>
      </w:r>
      <w:r>
        <w:rPr>
          <w:rFonts w:ascii="Times New Roman" w:hAnsi="Times New Roman" w:cs="Times New Roman"/>
          <w:color w:val="000000"/>
        </w:rPr>
        <w:t>. He appealed to the High Court and subsequently filed a second appeal. The</w:t>
      </w:r>
      <w:r w:rsidR="009464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 claimed that he had used all his previous decrees to settle his medical bills and he was a pauper</w:t>
      </w:r>
      <w:r w:rsidR="009464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unable to afford the costs of litigation.</w:t>
      </w:r>
      <w:r w:rsidR="009464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considered the principles to apply in extending time to file an appeal and in granting leave</w:t>
      </w:r>
      <w:r w:rsidR="009464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litigation as a pauper.</w:t>
      </w:r>
    </w:p>
    <w:p w:rsidR="0094642D" w:rsidRDefault="0094642D" w:rsidP="00E941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E94181" w:rsidRDefault="00E94181" w:rsidP="00E941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It is settled that in general the matters which the Court takes into account in deciding whether to</w:t>
      </w:r>
      <w:r w:rsidR="009464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grant extension of time are first the length of the delay, secondly the reason given for the delay, thirdly</w:t>
      </w:r>
      <w:r w:rsidR="009464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chances of the appeal succeeding and fourthly the degree of prejudice to the respondent if the</w:t>
      </w:r>
      <w:r w:rsidR="009464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is granted. Whether the matter is of public importance is also a relevant consideration.</w:t>
      </w:r>
    </w:p>
    <w:p w:rsidR="00E94181" w:rsidRDefault="00E94181" w:rsidP="00E941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Mariaria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Matundura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[2004] 2 EA,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Mutiso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Mwangi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[1999] 2 EA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Murai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Wainaina</w:t>
      </w:r>
      <w:proofErr w:type="spellEnd"/>
    </w:p>
    <w:p w:rsidR="00E94181" w:rsidRDefault="00E94181" w:rsidP="00E941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(No. 1) [1982] KLR 38 followed.</w:t>
      </w:r>
      <w:r w:rsidR="009464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an application to appeal as a pauper to succeed, the appellant must satisfy the Court that he lacks</w:t>
      </w:r>
      <w:r w:rsidR="009464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means to pay the required fees or deposit the security for costs and that the appeal is not without</w:t>
      </w:r>
      <w:r w:rsidR="009464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reasonable possibility of success. If the allegations do not show a cause of action, or even where they</w:t>
      </w:r>
      <w:r w:rsidR="009464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show a cause of action but the Court was satisfied that the appellant could not recover more than nominal</w:t>
      </w:r>
      <w:r w:rsidR="009464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damages, the Court will be justified in refusing permission because it would be unjust to the other party</w:t>
      </w:r>
      <w:r w:rsidR="009464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 would have to incur substantial costs which might not be recoverable. In this case, the applicant had</w:t>
      </w:r>
      <w:r w:rsidR="009464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shown that his cause of action was likely to succeed.</w:t>
      </w:r>
    </w:p>
    <w:p w:rsidR="00E94181" w:rsidRDefault="00E94181" w:rsidP="00E941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Application dismissed.</w:t>
      </w:r>
    </w:p>
    <w:p w:rsidR="00E94181" w:rsidRDefault="00E94181" w:rsidP="00E941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ruling</w:t>
      </w:r>
    </w:p>
    <w:p w:rsidR="00E94181" w:rsidRDefault="00E94181" w:rsidP="00E941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E94181" w:rsidRDefault="00E94181" w:rsidP="00E941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E94181" w:rsidRDefault="00E94181" w:rsidP="00E941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E94181" w:rsidRDefault="00E94181" w:rsidP="00E941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Mandevia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Rongwe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African Co-operative Union Limited </w:t>
      </w:r>
      <w:r>
        <w:rPr>
          <w:rFonts w:ascii="Times New Roman" w:hAnsi="Times New Roman" w:cs="Times New Roman"/>
          <w:color w:val="000000"/>
        </w:rPr>
        <w:t>[1958] EA 524</w:t>
      </w:r>
    </w:p>
    <w:p w:rsidR="00E94181" w:rsidRDefault="00E94181" w:rsidP="00E941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Mariaria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Matundura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[2004] 2 EA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E94181" w:rsidRDefault="00E94181" w:rsidP="00E941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Murai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Wainaina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(No. 1) </w:t>
      </w:r>
      <w:r>
        <w:rPr>
          <w:rFonts w:ascii="Times New Roman" w:hAnsi="Times New Roman" w:cs="Times New Roman"/>
          <w:color w:val="000000"/>
        </w:rPr>
        <w:t xml:space="preserve">[1982] KLR 38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E94181" w:rsidRDefault="00E94181" w:rsidP="00E941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Mutiso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Mwangi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[1999] 2 EA – </w:t>
      </w:r>
      <w:r>
        <w:rPr>
          <w:rFonts w:ascii="Times New Roman" w:hAnsi="Times New Roman" w:cs="Times New Roman"/>
          <w:b/>
          <w:bCs/>
          <w:color w:val="000000"/>
        </w:rPr>
        <w:t>F</w:t>
      </w:r>
      <w:bookmarkStart w:id="0" w:name="_GoBack"/>
      <w:bookmarkEnd w:id="0"/>
    </w:p>
    <w:sectPr w:rsidR="00E94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181"/>
    <w:rsid w:val="0079295A"/>
    <w:rsid w:val="0094642D"/>
    <w:rsid w:val="00E9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755C5-44BE-498B-88E8-F960C4AF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2018-07-05T05:40:00Z</dcterms:created>
  <dcterms:modified xsi:type="dcterms:W3CDTF">2018-07-09T17:53:00Z</dcterms:modified>
</cp:coreProperties>
</file>