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proofErr w:type="spellStart"/>
      <w:r w:rsidRPr="003A06AA">
        <w:rPr>
          <w:rFonts w:ascii="Times New Roman" w:hAnsi="Times New Roman" w:cs="Times New Roman"/>
          <w:b/>
          <w:bCs/>
          <w:color w:val="00008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v </w:t>
      </w:r>
      <w:proofErr w:type="spellStart"/>
      <w:r w:rsidRPr="003A06AA">
        <w:rPr>
          <w:rFonts w:ascii="Times New Roman" w:hAnsi="Times New Roman" w:cs="Times New Roman"/>
          <w:b/>
          <w:bCs/>
          <w:color w:val="000080"/>
          <w:sz w:val="24"/>
          <w:szCs w:val="24"/>
        </w:rPr>
        <w:t>Canuald</w:t>
      </w:r>
      <w:proofErr w:type="spellEnd"/>
      <w:r w:rsidRPr="003A06AA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Metal Packaging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Court of Appeal of Kenya at Nairobi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Court of Appeal of Kenya at Nairobi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ruling: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11 May 2005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Number: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288/04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Before: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JA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Sourced by: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LawAfrica</w:t>
      </w:r>
      <w:proofErr w:type="spellEnd"/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Summarised</w:t>
      </w:r>
      <w:proofErr w:type="spellEnd"/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by: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Kanjama</w:t>
      </w:r>
      <w:proofErr w:type="spellEnd"/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[1] Appeal – Leave to appeal as pauper – Extension of time to file appeal – Principles in determining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whether</w:t>
      </w:r>
      <w:proofErr w:type="gram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to allow pauper appeal – Rules 4 and 112 – Court of Appeal Rules.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[2] Civil procedure – Pauper litigation – Principles to consider.</w:t>
      </w:r>
    </w:p>
    <w:p w:rsidR="001E1EE8" w:rsidRPr="003A06AA" w:rsidRDefault="003A06AA" w:rsidP="00BC2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RULING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Waki</w:t>
      </w:r>
      <w:proofErr w:type="spellEnd"/>
      <w:r w:rsidRPr="003A0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J: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By his notice of motion dated 18 November 2004 Joseph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Odhiambo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>) seeks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two substantive orders: firstly under rule 112(1) of the Court of Appeal Rules (the Rules) for leave to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appeal as a pauper; secondly under rule 4 of the Rules, for extension of time to file an appeal against the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judgment of the superior Court in</w:t>
      </w:r>
      <w:bookmarkStart w:id="0" w:name="_GoBack"/>
      <w:bookmarkEnd w:id="0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High Court civil application number 291 of 1997.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What is the background to the application?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It emerges from the few annexures to the application, as supplemented by a comprehensive reply from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the respondent, that some twenty years ago,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was an employee (machine operator) of the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respondent company which was formerly known as Metal Box Kenya Limited, changed its name to CMB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Packaging Kenya Limited or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Canuald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Metal Packaging (K) Limited, and is now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Nampok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Kenya Limited.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Nothing turns on the name of the company, which will henceforth be referred to as “the respondent.” But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on 2 August 1985, whilst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was alighting from the respondent’s vehicle, he fell on hard surface, a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culvert block, and sustained blunt injuries to the lumber spine. He also sprained his wrist but that healed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quickly. It would appear that as a result of the back injury,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was not very effective in his work and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it was recommended by doctors that he should be retired on medical grounds. He was aged 33 years at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the time. Some four years thereafter on 10 October 1989, the respondent terminated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Apondi’s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services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ummarily but he was aggrieved by that termination. In October 1990 he filed suit in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Sheria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House, being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Senior Resident Magistrates Court case number 7599 of 1990 pleading that he was wrongly laid off and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seeking a declaration that he was entitled to retirement on medical grounds with full benefits. He also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sought payment of general damages and terminal benefits in accordance with his contract of service. That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matter was heard and determined on 8 June 1993 when the learned Magistrate B Rashid (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Mrs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senior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Resident Magistrate (as she then was) awarded some KShs30 910 as general damages for extreme mental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anguish and torture over the summary dismissal plus one month’s salary in lieu of notice, KShs3 091.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The respondent was not happy with that award and was in the process of querying the basis and quantum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of it when a decree was issued for execution in the sum of KShs50 302-75. Auctioneers pounced on them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and the respondent had to pay the full decretal sum plus auctioneers’ charges of KShs5 504-75. It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appeared to the respondent that it would not be cost effective to pursue the matter further and so they let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it lie. That was in August 1993.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Three months later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was back in the same Court and in the same matter claiming that his full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entitlement had not been calculated. He sought a further sum of KShs831 474. The subordinate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lastRenderedPageBreak/>
        <w:t>Court had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no jurisdiction to award such a sum and so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attempted to have the matter translated to the High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Court but the application was successfully resisted. However, the attempt by the respondent to resist the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revisiting of the same matter in which a decree had been issued and executed on the ground that the trial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Magistrate was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functus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officio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was unsuccessful. The magistrate, despite protests by the respondent,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proceeded to hear the matter again and in a second judgment made on 14 October 1994 awarded some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KShs169 090 which together with the earlier award amounted to the upper limit of her civil jurisdiction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of KShs200 000. Once again, the respondent protested and manifested the intention to appeal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against both decisions in High Court civil appeal number 256 of 1995. Before that process could be put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underway, the second decree was issued and attachment was levied, forcing the respondent to deposit in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Court the decretal sum KShs184 845-80 plus auctioneer’s charges of KShs24 298. A stay order put in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place pending the appeal was subsequently vacated on application by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>, and the money was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released to him. That was in November 1995. Once again the respondent found little commercial sense in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proceeding with the appeal and it was withdrawn hoping the matter would rest where it lay.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But not so. One year later in November 1996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applied before the same subordinate Court for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review of the judgment relating to the computation of his retirement benefits. That application was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however dismissed on 19 March 1997 by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Okwengu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Senior Principal Magistrate (as she then was).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was not satisfied with that ruling and so filed an appeal to the High Court, being High Court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civil application 291 of 1997 on 29 October 1997. It is that appeal that was heard before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Aganyanya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and was dismissed on 10 July 2002. A notice of appeal to this Court was filed on 22 July 2002 but no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record of appeal was filed for the next two years or so until the application now before me was filed on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18 November 2004. Until the filing of the application by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in person, he has always been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represented in Court by different advocates since 1989.The prayers sought herein call for exercise of the Court’s discretion which is in terms unlettered. But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as in all cases where the Court has to exercise its discretion, there must be some reasonable basis in fact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or in law to warrant the orders made or as it is sometimes put, it has to be exercised judicially and not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whimsically or capriciously. In considering the prayer for extension of time under rule 4, for one, the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parameters are well set on authority.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is also well settled that in general the matters which this Court takes into account in deciding whether to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grant extension of time are first the length of the delay, secondly the reason given for delay, thirdly (possibly)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the chances of the appeal succeeding, and fourthly the degree of prejudice to the respondent if the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applicationis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granted.”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See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Mariaria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others v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Matundura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[2004] 2 EA and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Mutiso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Mwangi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[1999] 2 EA. Whether the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matter is of public importance is also a relevant consideration, see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Murai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Wainaina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(No. 1)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[1982] KLR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38.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As for application for institution of the appeal as a pauper, rule 112 requires that the Court be: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“. . . satisfied on the application of an appellant that he lacks the means to pay the required fees or to deposit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the security for costs and that the appeal is not without reasonable possibility of success.”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As was held by Spry Acting J (as he then was) in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Mandevia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Rongwe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African Co-operative Union</w:t>
      </w:r>
      <w:r w:rsid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Limited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[1958] EA 524, a Tanzanian case considering a similar rule, the Court is entitled to reject such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application where the allegations do not show a cause of action and, even if the applicant had a cause of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action but the Court was satisfied that he could not recover more than nominal damages, the Court might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well be justified in refusing permission because it would be unjust to the other party who would have to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incur substantial costs which might not be recoverable.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The onus is thus on the applicant to satisfy me on the requirements of rule 112 as a basis exercise of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my discretion.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With those principles in mind I now approach the application before me.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cites three grounds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for seeking the two prayers, namely: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“(</w:t>
      </w:r>
      <w:proofErr w:type="gram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3A06AA">
        <w:rPr>
          <w:rFonts w:ascii="Times New Roman" w:hAnsi="Times New Roman" w:cs="Times New Roman"/>
          <w:color w:val="000000"/>
          <w:sz w:val="24"/>
          <w:szCs w:val="24"/>
        </w:rPr>
        <w:t>) That since the applicant sustained the injuries which gave rise to the suit the subject matter of the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proposed (</w:t>
      </w: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sic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), he has constantly been under medical care and all little money he had has been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exhausted in medical hospital (</w:t>
      </w: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sic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) expenses.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) That since the appeal was dismissed by the High Court; I became sick and should not afford to proceed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with appeal.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) That I believe I have sufficient grounds to warrant my appeal to succeed (</w:t>
      </w: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sic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).”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He expounds in his affidavit in support, and further affidavit filed with leave of the Court, that he fell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sick soon after the ruling of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Aganyanya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J on 10 July 2002 and he could not follow up the matter until 27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May 2003 when he applied for copies of the proceedings and judgment. The uncertified proceedings and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judgment were ready for collection on 8 July 2003 but he did not collect them. The certified copies of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decree, judgment and proceedings were ready for collection by 7 April 2004 but again he did not collect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them. The reason for not collecting them, he explains is because he had no income since he lost his job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with the respondent and the amount he was paid was spent in medical treatment. He has tried to borrow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money to no avail and has sought assistance from his member of parliament without success. Only the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Thika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Town Clerk assisted him in November 2004 when he paid for and collected the proceedings and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judgment. In support of the delay he produced a medical report from one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Dr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Kirtee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B Patel dated 12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06AA"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April 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>2004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to confirm that the said doctor had seen him three times since 1985 and that he was advised to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have bed rest. He also produced three other medical reports made in 1986 and 1989 to confirm his back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injury.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As for his appeal being meritorious,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Apondi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annexed a draft memorandum which blames the learned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Judge of the superior Court for failing, to consider judgment of B Rashid (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Mrs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>) Senior Resident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Magistrate (not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Okwengu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Senior Principal Magistrate) and for failure to consider some instructions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purportedly given to the parties by Amin J (retired) on an application for leave to appeal out of time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which instructions are nowhere exhibited on record.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With all those explanations however, learned counsel for the respondent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Kiragu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did not think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either the delay of two and a half years since the judgment of the superior Court was delivered on 10 July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2002 or the impecuniosity of the applicant, were sufficiently explained. The notice of the appeal filed on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22 July 2002 was deemed to have been withdrawn by dint of rule 82(</w:t>
      </w: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) of the Court of Appeal Rules,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That meant the final disposal of the litigation which had persisted for about 15 years and it would be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prejudicial to the respondent if the matter was to be reopened. As a matter of public policy, he submitted,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there must be an end to litigation and in any event, the matter is purely personal to the applicant and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raises no issues of public importance.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Kiragu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further submitted that the applicant did not fall under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the category of a pauper. He has already been paid a considerable amount of money in two decrees, and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has lost several applications whose costs he has not settled. Finally, there were no prospects of the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intended appeal 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ucceeding.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I have carefully considered the application and the submissions put forth before me. I am 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skeptical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about the manner in which the applicant expended the considerable amount of money paid to him in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settlement of two decrees issued by the subordinate Court. He has nothing to show that all the money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went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into medical expenses and nothing remained for pursuit of the appeal he intended to file. The medical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reports produced were issued in 1986 and 1989 and only one was issued in April 2004 merely confirming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the earlier injuries in 1985 and the advice on bed rest in the two years </w:t>
      </w:r>
      <w:proofErr w:type="spellStart"/>
      <w:r w:rsidRPr="003A06AA">
        <w:rPr>
          <w:rFonts w:ascii="Times New Roman" w:hAnsi="Times New Roman" w:cs="Times New Roman"/>
          <w:color w:val="000000"/>
          <w:sz w:val="24"/>
          <w:szCs w:val="24"/>
        </w:rPr>
        <w:t>proceeding</w:t>
      </w:r>
      <w:proofErr w:type="spellEnd"/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 the report. Surely the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applicant did not stay in bed for two-and-a-half years! It is not apparent that his disability curtailed his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mobility. I am willing nevertheless to give him the benefit of doubt that he was financially unable to pay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 xml:space="preserve">Court fees. Does the applicant show that the intended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lastRenderedPageBreak/>
        <w:t>appeal is reasonably meritorious or that there will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no prejudice to the respondent? On both counts he fails to persuade me.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Without expressing definite views on the intended appeal, which is the province of the full Court, I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think the applicant is unduly optimistic about his success. From the records available, it would appear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that indeed it is the respondent who has better reasons to complain about the evident irregularities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committed by the subordinate Court than the applicant’s quarrel with the High Court’s dismissal of his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matter. That the respondent’s appeal was withdrawn in the interests of mitigating losses cannot be held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against them. The subordinate Court could only award claims that were within its jurisdiction and it will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be difficult, in my view, to reverse the finding of the superior Court in that respect. A party is at liberty to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choose a forum which has the jurisdiction to adjudicate his claim, or choose to forgo part of his claim,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and he cannot be heard to complain about that choice after the event. It would otherwise be oppressive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and prejudicial to other parties and an abuse of Court process to allow litigation by instalments. The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respondent here has settled two decrees emanating from the same Court. The matter has hovered around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the Court for the last 15 years and in the interests of justice it must be brought to an end.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In the result I am not inclined to exercise my discretion in favour of the applicant. I dismiss the</w:t>
      </w:r>
      <w:r w:rsidR="003A06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6AA">
        <w:rPr>
          <w:rFonts w:ascii="Times New Roman" w:hAnsi="Times New Roman" w:cs="Times New Roman"/>
          <w:color w:val="000000"/>
          <w:sz w:val="24"/>
          <w:szCs w:val="24"/>
        </w:rPr>
        <w:t>application with no order as to costs.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For the applicant: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p w:rsidR="001E1EE8" w:rsidRPr="003A06AA" w:rsidRDefault="001E1EE8" w:rsidP="00BC2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06AA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79295A" w:rsidRPr="003A06AA" w:rsidRDefault="001E1EE8" w:rsidP="00BC2EFB">
      <w:pPr>
        <w:jc w:val="both"/>
        <w:rPr>
          <w:sz w:val="24"/>
          <w:szCs w:val="24"/>
        </w:rPr>
      </w:pP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Mr</w:t>
      </w:r>
      <w:proofErr w:type="spellEnd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A0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Kiragu</w:t>
      </w:r>
      <w:proofErr w:type="spellEnd"/>
    </w:p>
    <w:sectPr w:rsidR="0079295A" w:rsidRPr="003A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E8"/>
    <w:rsid w:val="001E1EE8"/>
    <w:rsid w:val="003A06AA"/>
    <w:rsid w:val="0079295A"/>
    <w:rsid w:val="00BC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21806-30CB-46F6-B85B-7F123E22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2018-07-05T05:41:00Z</dcterms:created>
  <dcterms:modified xsi:type="dcterms:W3CDTF">2018-07-09T18:00:00Z</dcterms:modified>
</cp:coreProperties>
</file>