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A8" w:rsidRDefault="00D31F15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ARUM V REPUBLIC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16 June 2006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85/05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Criminal appeal – Duties of an appellate court on first appeal – It must analyse facts and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make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independent findings.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Robbery with violence – Doctrine of recent possession – Constituent elements.</w:t>
      </w:r>
    </w:p>
    <w:p w:rsidR="005C18A8" w:rsidRDefault="005C18A8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was charged before the Senior Resident Magistrate’s Court at </w:t>
      </w:r>
      <w:proofErr w:type="spellStart"/>
      <w:r>
        <w:rPr>
          <w:rFonts w:ascii="Times New Roman" w:hAnsi="Times New Roman" w:cs="Times New Roman"/>
          <w:color w:val="000000"/>
        </w:rPr>
        <w:t>Homa</w:t>
      </w:r>
      <w:proofErr w:type="spellEnd"/>
      <w:r>
        <w:rPr>
          <w:rFonts w:ascii="Times New Roman" w:hAnsi="Times New Roman" w:cs="Times New Roman"/>
          <w:color w:val="000000"/>
        </w:rPr>
        <w:t xml:space="preserve"> Bay with the offence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robbery with violence contrary to section 296(2) of the Penal Code. The particulars of the offence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that on the 15 October 2002, at </w:t>
      </w:r>
      <w:proofErr w:type="spellStart"/>
      <w:r>
        <w:rPr>
          <w:rFonts w:ascii="Times New Roman" w:hAnsi="Times New Roman" w:cs="Times New Roman"/>
          <w:color w:val="000000"/>
        </w:rPr>
        <w:t>Homa</w:t>
      </w:r>
      <w:proofErr w:type="spellEnd"/>
      <w:r>
        <w:rPr>
          <w:rFonts w:ascii="Times New Roman" w:hAnsi="Times New Roman" w:cs="Times New Roman"/>
          <w:color w:val="000000"/>
        </w:rPr>
        <w:t xml:space="preserve"> Bay Town Location in </w:t>
      </w:r>
      <w:proofErr w:type="spellStart"/>
      <w:r>
        <w:rPr>
          <w:rFonts w:ascii="Times New Roman" w:hAnsi="Times New Roman" w:cs="Times New Roman"/>
          <w:color w:val="000000"/>
        </w:rPr>
        <w:t>Homa</w:t>
      </w:r>
      <w:proofErr w:type="spellEnd"/>
      <w:r>
        <w:rPr>
          <w:rFonts w:ascii="Times New Roman" w:hAnsi="Times New Roman" w:cs="Times New Roman"/>
          <w:color w:val="000000"/>
        </w:rPr>
        <w:t xml:space="preserve"> Bay District within Nyanza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Province, jointly with others not before the court armed with dangerous weapons he robbed one Joseph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Ogonyo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Oula</w:t>
      </w:r>
      <w:proofErr w:type="spellEnd"/>
      <w:r>
        <w:rPr>
          <w:rFonts w:ascii="Times New Roman" w:hAnsi="Times New Roman" w:cs="Times New Roman"/>
          <w:color w:val="000000"/>
        </w:rPr>
        <w:t xml:space="preserve"> one mobile phone, one motor vehicle ignition key and cash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500 all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000. He was tried, convicted and sentenced to death. His first appeal to the High Court was dismissed.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relied on the facts that the mobile phone and car keys were found with the appellant and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hidden them in his pants. He had been arrested only a few hours after the robbery.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emerged that the complainant had not identified the appellant as one of the attackers. The police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who searched the appellant to recover the car keys and mobile phone was not called as a witness.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preferred a second appeal to the Court of Appeal.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trial court has the duty to carefully examine and analyse the evidence adduced in a case before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and come to a conclusion only based on the evidence adduced as analysed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.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court hearing the first appeal has a duty imposed on it by law to carefully examine and analyse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afresh the evidence on record and come to its own conclusion on the same but always observing that the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trial court had the advantage of seeing the witnesses and observing their </w:t>
      </w:r>
      <w:r w:rsidR="00D31F15">
        <w:rPr>
          <w:rFonts w:ascii="Times New Roman" w:hAnsi="Times New Roman" w:cs="Times New Roman"/>
          <w:color w:val="000000"/>
        </w:rPr>
        <w:t>demeanor</w:t>
      </w:r>
      <w:r>
        <w:rPr>
          <w:rFonts w:ascii="Times New Roman" w:hAnsi="Times New Roman" w:cs="Times New Roman"/>
          <w:color w:val="000000"/>
        </w:rPr>
        <w:t xml:space="preserve"> and so the first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appellate court would give allowance for the same.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[1972] EA 32 followed.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a court can rely on the doctrine of recent possession as a basis of conviction in a criminal case,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possession must be positively proved, that is, there must be positive proof, first; that the property was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with the suspect, secondly that the property is positively identified as the property of the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complainant; thirdly, that the property was stolen from the complainant, and lastly; the property was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recently stolen from the complainant.</w:t>
      </w:r>
    </w:p>
    <w:p w:rsidR="005C18A8" w:rsidRDefault="005C18A8" w:rsidP="00D31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prove possession there must be acceptable evidence as to search of the suspect and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recovery of the allegedly stolen property, and any discredited evidence on the same cannot suffice no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how many witnesses.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the evidence of possession which would have been proved through evidence of arrest,</w:t>
      </w:r>
      <w:r w:rsidR="00D31F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search and recovery was absolutely contradictory.</w:t>
      </w:r>
    </w:p>
    <w:p w:rsidR="005C18A8" w:rsidRDefault="005C18A8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5C18A8" w:rsidRDefault="005C18A8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C18A8" w:rsidRDefault="005C18A8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C18A8" w:rsidRDefault="005C18A8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C18A8" w:rsidRDefault="005C18A8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C18A8" w:rsidRDefault="005C18A8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East Africa</w:t>
      </w:r>
    </w:p>
    <w:p w:rsidR="005C18A8" w:rsidRDefault="005C18A8" w:rsidP="005C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[1972] EA 32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B7022" w:rsidRDefault="005C18A8" w:rsidP="005C18A8">
      <w:proofErr w:type="spellStart"/>
      <w:r>
        <w:rPr>
          <w:rFonts w:ascii="Times New Roman" w:hAnsi="Times New Roman" w:cs="Times New Roman"/>
          <w:i/>
          <w:iCs/>
          <w:color w:val="000000"/>
        </w:rPr>
        <w:t>Shantilal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A8"/>
    <w:rsid w:val="005C18A8"/>
    <w:rsid w:val="00AB7022"/>
    <w:rsid w:val="00D3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BD7D0-E9CB-4416-9F81-353B1771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2018-07-05T05:50:00Z</dcterms:created>
  <dcterms:modified xsi:type="dcterms:W3CDTF">2018-07-09T18:20:00Z</dcterms:modified>
</cp:coreProperties>
</file>