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42" w:rsidRPr="004C70F8" w:rsidRDefault="00644F42" w:rsidP="0064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80"/>
          <w:sz w:val="24"/>
          <w:szCs w:val="24"/>
        </w:rPr>
        <w:t>Arum v Republic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Court of Appeal of Kenya at Kisumu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ruling: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16 June 2006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85/05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Tunoi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O’kubasu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and Onyango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Otieno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JJA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Summarised</w:t>
      </w:r>
      <w:proofErr w:type="spellEnd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by: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Ongoya</w:t>
      </w:r>
      <w:proofErr w:type="spellEnd"/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[1] Appeal – Criminal appeal – Duties of an appellate court on first appeal – It must </w:t>
      </w:r>
      <w:proofErr w:type="spellStart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analyse</w:t>
      </w:r>
      <w:proofErr w:type="spellEnd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facts and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</w:t>
      </w:r>
      <w:proofErr w:type="gramEnd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independent findings.</w:t>
      </w:r>
    </w:p>
    <w:p w:rsidR="00644F42" w:rsidRPr="004C70F8" w:rsidRDefault="00644F42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[2] Criminal law – Robbery with violence – Doctrine of recent possession – Constituent elements.</w:t>
      </w:r>
    </w:p>
    <w:p w:rsidR="00644F42" w:rsidRPr="004C70F8" w:rsidRDefault="004C70F8" w:rsidP="004C70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JUDGMENT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Tunoi</w:t>
      </w:r>
      <w:proofErr w:type="spellEnd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O’Kubasu</w:t>
      </w:r>
      <w:proofErr w:type="spellEnd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Onyango </w:t>
      </w:r>
      <w:proofErr w:type="spellStart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Otieno</w:t>
      </w:r>
      <w:proofErr w:type="spellEnd"/>
      <w:r w:rsidRPr="004C70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JJA: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The appellant, in this second appeal, Erick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Otieno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Arum,</w:t>
      </w:r>
      <w:r w:rsidR="004C70F8"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was charged before the Senior Resident Magistrate’s Court at Homa Bay with the offence of robbery</w:t>
      </w:r>
      <w:r w:rsidR="004C70F8"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with violence contrary to section 296(2) of the Penal Code. The particulars of the charge were as follows: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“On the 15 October 2002 at Homa Bay Town Location in Homa Bay District within Nyanza Province, jointly</w:t>
      </w:r>
      <w:r w:rsidR="004C70F8"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with others not before the court being armed with dangerous weapons namely timber, robbed Joseph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Ogonyo</w:t>
      </w:r>
      <w:proofErr w:type="spellEnd"/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Oula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one mobile phone make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siemens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A36, one motor vehicle ignition key and cash KShs 500 all valued at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KShs 8 000 at (</w:t>
      </w: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) or immediately before or immediately after the time of such robbery wounded the said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Joseph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Ogonyo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Oula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He pleaded not guilty but after full trial, the trial court found him guilty, convicted him and sentenced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him to death. In convicting him, the learned Magistrate found and stated as follows </w:t>
      </w: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alia:</w:t>
      </w:r>
      <w:r w:rsid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“PW4 and 5’s evidence was supported by the evidence of PW2 who was on duty at Report desk at the said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station and who on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rearresting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the accused searched him and recovered the said items from him. He was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hiding the items in his underwear and trouser turn-up. By then PW1, had not yet reported the incident to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police.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The production of the said items before the court as exhibits (exhibits “1”-“3” respectively) corroborated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aforementioned prosecution witnesses’ evidence. The same were positively identified before the court by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PW1 as the items he was robbed of on the material night by the three suspects who had attacked him though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the cash was minus KShs 100 which apparently the accused must have spent between the </w:t>
      </w:r>
      <w:proofErr w:type="gram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gram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of the robbery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and when the same was recovered.”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The appellant was not satisfied with the same conviction and sentence. He lodged an appeal in the High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Court criminal appeal number 171 of 2003. This appeal came up for hearing before the Superior Court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Tanui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Bauni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JJ) and was after hearing dismissed with the learned Judges stating partly as follows: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“The mobile phone and car keys were found with him. He had hidden them in his pants. He was arrested only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 few hours after the robbery. Thus though the complainant did not identify him as one of his attackers there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were no doubts that he took part in the robbery and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infact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kept all the loot of the robbery. He did not state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PW5 had a grudge against him and as such there was no reason for him to give false evidence against him.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In his oral submission appellant again stated there was a fight at the door of the bar and he was arrested as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one of those involved. He said the stolen items were found with one of those arrested with him. However 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had not said this in his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defence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during the trial. He did not even talk of a fight. It is clear that he knew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stolen items were recovered that night. They were recovered from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lastRenderedPageBreak/>
        <w:t>him and not from anybody else. They had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set upon the complainant and injured him in the process of robbing him.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In the circumstances we find the appeal has no merit and the same is dismissed.”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As the facts of the case are in conflict as to certain material aspects and part of the petition of appeal is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grounded on the said conflict of facts, we will give a very brief summary of what, according to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records before us did transpire.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The complainant Joseph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Ogonyo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Oula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who was PW1 in the trial court was a driver with Ministry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Health at Homa Bay. On 15 October 2002, he was from work at Kagan [</w:t>
      </w: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]. He parked his motor vehicle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registration number GK 876A at the Homa Bay District Hospital and proceeded to go to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Rodi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Kopany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by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other means but he was unsuccessful and had to go back to the Hospital using the route behind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Information building. When he reached Legacy Bar and Restaurant he met three people who asked him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where he was going to but before he responded, one of those people hit him very hard with a piece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wood on his cheek and he fell, unconscious. When he regained consciousness, his mobile phone, make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Siemens A36, keys to his motor vehicle, cash KShs 500 were all gone. He sustained injuries on his head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and his elbow, the latter due to the fall. He immediately went to the hospital for treatment and stayed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there for a night. Next day, he proceeded to Homa Bay Police Station where he reported to PC Anthony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Baraza (PW2) who was on duty at the Crime Branch Office. While still at the police station, he was told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that a suspect had been arrested by the police the previous night and some things recovered from him (the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suspect). He identified the items which were mobile phone make Siemens A36, keys to the motor vehicle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and KShs 400.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Oula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could not identify his assailants. PC Baraza recorded his statement and issued him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with a P3 form having invited him to view the recovered items.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Dr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Thomas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Ogaro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David PW3 examined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Oula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and confirmed that he was indeed injured and the injuries amounted to grievous harm. The evidence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of the appellant’s arrest, search and recovery of the stolen items is not altogether clear. For what we will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state later, we set out the evidence of PW4 and PW5. (PW4) APC John Mwangi says he was on patrol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duties in company of APC Paul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Mwita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and PC Kamau (PW5) within Homa Bay Township. On reaching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Akamba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Bar they came across two young men who were fighting. On approaching them one ran away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while the other was lying on the ground totally drunk. They did nothing about it and went on with their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duty. Later they came across the one who had escaped. He was eating at a hotel near the bus stand. They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arrested him and went for his colleague who was drunk and arrested him also. They escorted the two to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police station to have them charged with affray. At the police station the suspect who had run away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was searched by APC Lunguchi and PC Koech (not witnesses) and he was found with a mobile phone in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his jacket pocket and a battery in his shirt pocket. He was also found with a mobile phone cover in his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underpants and an Isuzu motor vehicle ignition keys in the turn-up of his trouser. This is a summary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evidence as given by APC John Mwangi. His colleague PC Danson Kamau (PW5) with whom he was on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duty throughout the material time stated in his evidence that as they were on patrol duties with APC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Mwangi and PC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Mwita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near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Akamba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Bar they heard commotion and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approached some people who were fighting. When those people saw them they scattered. They however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managed to arrest one of them and escorted him to Homa Bay Police Station. That was the appellant.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According to this witness, the appellant was arrested as a suspect after a drunk person at the scene had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alleged that he had stolen from him. At the police station, PC Danson Kamau and others searched him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and recovered a mobile phone, ignition key for a Suzuki motor vehicle and KShs 400 and he stated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further: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“He had hidden them in his inner wear.”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above was the evidence that was before the trial court as adduced by the prosecution.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The appellant gave a sworn statement in which he admitted that on the material day he was at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Akamba</w:t>
      </w:r>
      <w:proofErr w:type="spellEnd"/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Bar with a friend of his who was drunk and staggering. As they were leaving for home, someone called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him. On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lastRenderedPageBreak/>
        <w:t>responding, he found it was APC Mwangi who was calling him. Mwangi told him, that 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(Mwangi) would fix him for a past disagreement over a woman. He was arrested and was eventually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charged with the offence.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It is now well settled, that a trial court has the duty to carefully examine and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the evidence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adduced in a case before it and come to a conclusion only based on the evidence adduced and as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analysed. This is a duty no court should run away from or play down. In the same way, a court hearing a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first appeal (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 first appellate court) also has a duty imposed on it by law to carefully examine and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afresh the evidence on record and come to its own conclusion on the same but always observing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that the trial court had the advantage of seeing the witnesses and observing their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demeanour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and so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first appellate court would give allowance for the same. There are now a myriad of case law on this but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the well-known case of </w:t>
      </w:r>
      <w:proofErr w:type="spellStart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Okeno</w:t>
      </w:r>
      <w:proofErr w:type="spellEnd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Republic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[1972] EA 32 will suffice. In this case, the predecessor of this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Court stated: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“The first appellate court must itself weigh conflicting evidence and draw its own conclusions (</w:t>
      </w:r>
      <w:proofErr w:type="spellStart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Shantilal</w:t>
      </w:r>
      <w:proofErr w:type="spellEnd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 w:rsid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Ruwala</w:t>
      </w:r>
      <w:proofErr w:type="spellEnd"/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[1975] EA 57). It is not the function of a first appellate court merely to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scrutinise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the evidence to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see if there was some evidence to support the lower court’s findings and conclusions; it must make its own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findings and draw its own conclusions. Only then can it decide whether the magistrate’s findings should be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supported. In doing so, it should make allowance for the fact that the trial court has had the advantage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hearing and seeing the witnesses.”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In this case, the conviction of the appellant proceeded on the premises that the appellant was found with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three stolen properties, namely mobile phone, ignition keys of complainant’s vehicle and KShs 400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believed to be part of the stolen KShs 500 which were stolen from complainant that night. His conviction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proceeded, as we understand it, on the doctrine of recent possession as it is alleged that he did not explain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his possession of the stolen goods.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In our view, before a court of law can rely on the doctrine of recent possession as a basis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conviction in a criminal case, the possession must be positively proved. In other words, there must be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positive proof, firstly; that the property was found with the suspect, secondly; that that property is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positively the property of the complainant; thirdly, that the property was stolen from the complainant,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and lastly; that the property was recently stolen from the complainant. The proof as to time, as has been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stated over and over again, will depend on the easiness with which the stolen property can move from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one person to the other. In order to prove possession there must be acceptable evidence as to search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suspect and recovery of the allegedly stolen property, and in our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view any discredited evidence on the same cannot suffice no matter how many witnesses. In case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evidence as to search and discovery of the stolen property from the suspect is conflicting, then the court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can only rely on the adduced evidence after analysing it and after it accepts that which it considers is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correct and honest version. That duty, as has been said is wholly on the trial court and on the first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appellate court. This court has no such duty hearing a second appeal such as before us but if it be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satisfied that duty has not been fully discharged by the first appellate court then it will take the line that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had it been done either or both courts would have arrived at a different conclusion.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In the case before us, the only evidence of arrest, search and recovery of the mobile phone, motor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vehicle keys and KShs 400 is given by two witnesses, APC Mwangi (PW4) and PC Kamau (PW5) whose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evidence we have heretofore reproduced. Whereas APC Mwangi says that they found the appellant and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another man fighting, and that the appellant ran away while the other man lay down totally drunk. They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did not arrest either at that time but went about their duties normally and only later did they find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appellant at a hotel near a bus stand, and they then arrested the appellant, went with him and arrested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drunk man and took the two of them to police station to be charged with affray. PC Kamau’s evidence is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that when the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lastRenderedPageBreak/>
        <w:t>appellant and the other person saw 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hem they scattered, each on his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own way so that only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appellant was arrested and taken to the police station. This, he testified was after a drunk person at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scene had alleged that the appellant stole from him. So that, whereas according to Kamau, the drunk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person was not fighting the appellant as the man who was actually fighting the appellant ran away.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Further according to Kamau, only the appellant was arrested and taken to police station and not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appellant and the drunk person. According to Mwangi the appellant was to be charged with affray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together with the drunk person whereas Kamau’s version is that the appellant was to be charged alone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with theft from the drunk person. As if that is not enough, on the question of search, Mwangi says that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appellant was searched by APC Lunguchi and PC Koech and the mobile phone recovered from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appellant’s underpants whereas the keys were on the turn-up of the trouser. Kamau’s version is that they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both searched the appellant and recovered a key, mobile phone and money all in appellant’s inner wear.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All these demonstrate that the evidence of possession which would be proved through evidence of arrest,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search and recovery was absolutely contradictory. How did the trial court approach it? The learned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Magistrate, in his judgment stated </w:t>
      </w: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, as follows: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“PW4 and 5, both stated in their respective testimonies that they came across the accused person the same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night about midnight apparently fighting with a colleagues [</w:t>
      </w: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sic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] and arrested him and escorted him to Homa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Bay police Station. On being searched at the said station before being booked in the cells a mobile phone,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motor vehicle ignition key and KShs 400 was recovered hidden in his person.”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rest of his consideration of the evidence is as reproduced above. It is clear to us, therefore, that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trial court treated the evidence of Mwangi and Kamau as non-contradictory and proceeded to base his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decision on the same without examining the two sets of evidence and analysing it at all. Considering that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two police officers alleged by PC Mwangi to have carried out the search were not called as witnesses,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the remaining evidence of PC Mwangi and PC Kamau is conflicting and the same needed full and proper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analysis before any conviction could be based on it. This was more so when the evidence of discovery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failed to tally completely such that one would not know whether all the items were recovered from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underwear or whether some were recovered from the pants and others from trouser turn-up.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Further, the trial magistrate held that evidence of PC Anthony Baraza (PW2) supported the evidence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of Mwangi and Kamau. He also found as a fact that Baraza was on duty at the report office at Homa Bay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Police Station and that he (Baraza) rearrested the appellant and searched him and recovered the stolen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items. What Baraza said was as follows: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“On 16 October 2002 at about 8am I was in the crime branch office when I received a report from the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complainant herein one Joseph 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Ogonyo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>, who informed me that the previous night while he was heading to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Homa Bay District Hospital he was confronted by three suspects who assaulted him and robbed him of a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mobile phone (</w:t>
      </w:r>
      <w:proofErr w:type="spellStart"/>
      <w:r w:rsidRPr="004C70F8">
        <w:rPr>
          <w:rFonts w:ascii="Times New Roman" w:hAnsi="Times New Roman" w:cs="Times New Roman"/>
          <w:color w:val="000000"/>
          <w:sz w:val="24"/>
          <w:szCs w:val="24"/>
        </w:rPr>
        <w:t>siemens</w:t>
      </w:r>
      <w:proofErr w:type="spellEnd"/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 A36) ignition key for GK Suzuki (MOH) as well as KShs 500.”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This evidence clearly deals with events of 16 October 2002 from 8am onwards and what this witness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found at the station when he reported on duty. Further, this witness did not search the appellant and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common sense dictates that he could not do so as the appellant was taken to the police station after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midnight but certainly before 8am when Baraza reported on duty. That being the case, and as the search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and recovery were done before the appellant was put in the cells, Baraza could not have searched him.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This was a serious misdirection by the learned Magistrate. Unfortunately, he relied on this misdirection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to convict the appellant.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The Superior Court, unfortunately, and with due respect, did no better job of the matter. All it did was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 xml:space="preserve">to set the summary of evidence and then respond to every ground of appeal. That did not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lastRenderedPageBreak/>
        <w:t>amount to an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analysis required by law. It did not make any attempt to even enumerate on the contradicting pieces of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evidence.</w:t>
      </w:r>
    </w:p>
    <w:p w:rsid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The appellant is entitled to the benefit of doubt. This appeal is allowed, conviction quashed, sentence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0F8">
        <w:rPr>
          <w:rFonts w:ascii="Times New Roman" w:hAnsi="Times New Roman" w:cs="Times New Roman"/>
          <w:color w:val="000000"/>
          <w:sz w:val="24"/>
          <w:szCs w:val="24"/>
        </w:rPr>
        <w:t>set aside and the appellant is set free unless otherwise lawfully held. This is the judgment of the court.</w:t>
      </w:r>
      <w:r w:rsidR="004C7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644F42" w:rsidRPr="004C70F8" w:rsidRDefault="00644F42" w:rsidP="00B40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0F8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AB7022" w:rsidRPr="004C70F8" w:rsidRDefault="00644F42" w:rsidP="00B402B0">
      <w:pPr>
        <w:jc w:val="both"/>
        <w:rPr>
          <w:sz w:val="24"/>
          <w:szCs w:val="24"/>
        </w:rPr>
      </w:pPr>
      <w:r w:rsidRPr="004C70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4C70F8" w:rsidRPr="004C70F8" w:rsidRDefault="004C70F8" w:rsidP="00B402B0">
      <w:pPr>
        <w:jc w:val="both"/>
        <w:rPr>
          <w:sz w:val="24"/>
          <w:szCs w:val="24"/>
        </w:rPr>
      </w:pPr>
      <w:bookmarkStart w:id="0" w:name="_GoBack"/>
      <w:bookmarkEnd w:id="0"/>
    </w:p>
    <w:sectPr w:rsidR="004C70F8" w:rsidRPr="004C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42"/>
    <w:rsid w:val="004C70F8"/>
    <w:rsid w:val="00644F42"/>
    <w:rsid w:val="00AB7022"/>
    <w:rsid w:val="00B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5055-9B90-49AF-A6FC-96FA5B6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2018-07-05T05:51:00Z</dcterms:created>
  <dcterms:modified xsi:type="dcterms:W3CDTF">2018-07-09T18:31:00Z</dcterms:modified>
</cp:coreProperties>
</file>