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Babulal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Narshi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&amp; Co Ltd v Deutsche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Ost-Afrika-Linie</w:t>
      </w:r>
      <w:proofErr w:type="spellEnd"/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Mombasa; Court of appeal at Mombasa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July 1974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168/1974 (118/74); 54/1974 (52/75)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Dermot Sheridan J, 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Shipping – Bill of lading – Clean bill – Carrier not estopped from alleging improper packing.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Shipping – Bill of lading – Improper packing – Can only be relied on when loss or damage results</w:t>
      </w:r>
    </w:p>
    <w:p w:rsidR="00451674" w:rsidRDefault="00451674" w:rsidP="00833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improper packing.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shipper shipped goods to Mombasa in the defendant’s ship on a bill of lading showing the goods to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shipped in apparent good order and condition and without any endorsement concerning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insufficient packing.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bought the goods after shipment and the bill of lading was endorsed over to it. The goods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short-landed in Mombasa. The bill was subject to the Hague Rules.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plaintiff’s suit, the defendant alleged that the goods were insufficiently packed having been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packed in cartons. The plaintiff contended that the bill was a clean bill and that the defendant was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estopped from alleging defective packing.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833326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bill of lading was a clean bill and the defendant was estopped from alleging any defect in</w:t>
      </w:r>
      <w:r w:rsidR="008333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packing (</w:t>
      </w:r>
      <w:r>
        <w:rPr>
          <w:rFonts w:ascii="Times New Roman" w:hAnsi="Times New Roman" w:cs="Times New Roman"/>
          <w:i/>
          <w:iCs/>
          <w:color w:val="000000"/>
        </w:rPr>
        <w:t>Silver v. Ocean Steamship Co</w:t>
      </w:r>
      <w:r>
        <w:rPr>
          <w:rFonts w:ascii="Times New Roman" w:hAnsi="Times New Roman" w:cs="Times New Roman"/>
          <w:color w:val="000000"/>
        </w:rPr>
        <w:t xml:space="preserve">. (2) followed; </w:t>
      </w:r>
      <w:r>
        <w:rPr>
          <w:rFonts w:ascii="Times New Roman" w:hAnsi="Times New Roman" w:cs="Times New Roman"/>
          <w:i/>
          <w:iCs/>
          <w:color w:val="000000"/>
        </w:rPr>
        <w:t>Dominion Sugar Co. v. Canadian National</w:t>
      </w:r>
      <w:r w:rsidR="008333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Steamship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West Indies</w:t>
      </w:r>
      <w:r>
        <w:rPr>
          <w:rFonts w:ascii="Times New Roman" w:hAnsi="Times New Roman" w:cs="Times New Roman"/>
          <w:color w:val="000000"/>
        </w:rPr>
        <w:t>) (4) distinguished);</w:t>
      </w:r>
    </w:p>
    <w:p w:rsidR="00451674" w:rsidRDefault="00833326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</w:t>
      </w:r>
      <w:r w:rsidR="00451674">
        <w:rPr>
          <w:rFonts w:ascii="Times New Roman" w:hAnsi="Times New Roman" w:cs="Times New Roman"/>
          <w:color w:val="000000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Improper</w:t>
      </w:r>
      <w:r w:rsidR="00451674">
        <w:rPr>
          <w:rFonts w:ascii="Times New Roman" w:hAnsi="Times New Roman" w:cs="Times New Roman"/>
          <w:color w:val="000000"/>
        </w:rPr>
        <w:t xml:space="preserve"> packing can only be relied upon on proof that the loss or damage resulted from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51674">
        <w:rPr>
          <w:rFonts w:ascii="Times New Roman" w:hAnsi="Times New Roman" w:cs="Times New Roman"/>
          <w:color w:val="000000"/>
        </w:rPr>
        <w:t>improper packing.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for the plaintiff.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Gould v. South Eastern and Chatham Railway Co</w:t>
      </w:r>
      <w:r>
        <w:rPr>
          <w:rFonts w:ascii="Times New Roman" w:hAnsi="Times New Roman" w:cs="Times New Roman"/>
          <w:color w:val="000000"/>
        </w:rPr>
        <w:t>., [1920] 2 K.B. 186.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Silver v. Ocean Steamship Co</w:t>
      </w:r>
      <w:r>
        <w:rPr>
          <w:rFonts w:ascii="Times New Roman" w:hAnsi="Times New Roman" w:cs="Times New Roman"/>
          <w:color w:val="000000"/>
        </w:rPr>
        <w:t>., [1930] 1 K.B. 416.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Skarp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[1935] P. 134; [1935] All E.R. Rep. 560.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Canada &amp; Dominion Sugar Co. v. Canadian National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West Indies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Steamships</w:t>
      </w:r>
      <w:r>
        <w:rPr>
          <w:rFonts w:ascii="Times New Roman" w:hAnsi="Times New Roman" w:cs="Times New Roman"/>
          <w:color w:val="000000"/>
        </w:rPr>
        <w:t>, [1947] A.C. 46; 80</w:t>
      </w:r>
    </w:p>
    <w:p w:rsidR="00451674" w:rsidRDefault="00451674" w:rsidP="0045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L1. L. Rep. 13.</w:t>
      </w:r>
    </w:p>
    <w:p w:rsidR="003278A0" w:rsidRDefault="00451674" w:rsidP="00451674"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British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v. Midland Bank</w:t>
      </w:r>
      <w:r>
        <w:rPr>
          <w:rFonts w:ascii="Times New Roman" w:hAnsi="Times New Roman" w:cs="Times New Roman"/>
          <w:color w:val="000000"/>
        </w:rPr>
        <w:t>, [1958] 1 K.B. 542; [1958] 1 All E.R. 264.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74"/>
    <w:rsid w:val="003278A0"/>
    <w:rsid w:val="00451674"/>
    <w:rsid w:val="0083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7CD22-4A20-4A06-B8A5-2A79E527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2018-07-06T11:57:00Z</dcterms:created>
  <dcterms:modified xsi:type="dcterms:W3CDTF">2018-07-10T05:10:00Z</dcterms:modified>
</cp:coreProperties>
</file>