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FAE" w:rsidRDefault="006C1FAE" w:rsidP="004658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Bank of Uganda v Banco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Arabe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Espanol</w:t>
      </w:r>
      <w:proofErr w:type="spellEnd"/>
    </w:p>
    <w:p w:rsidR="006C1FAE" w:rsidRDefault="006C1FAE" w:rsidP="004658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6C1FAE" w:rsidRDefault="006C1FAE" w:rsidP="004658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May 2000</w:t>
      </w:r>
    </w:p>
    <w:p w:rsidR="006C1FAE" w:rsidRDefault="006C1FAE" w:rsidP="004658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20/99</w:t>
      </w:r>
    </w:p>
    <w:p w:rsidR="006C1FAE" w:rsidRDefault="006C1FAE" w:rsidP="004658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6C1FAE" w:rsidRDefault="006C1FAE" w:rsidP="004658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6C1FAE" w:rsidRDefault="006C1FAE" w:rsidP="004658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6C1FAE" w:rsidRDefault="006C1FAE" w:rsidP="004658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and procedure – Stay of execution – Application – Application for stay of execution pending</w:t>
      </w:r>
    </w:p>
    <w:p w:rsidR="006C1FAE" w:rsidRDefault="006C1FAE" w:rsidP="004658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reference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under Rule 105(1) of the Rules of the Supreme Court – Registrar’s ruling – Whether necessary</w:t>
      </w:r>
    </w:p>
    <w:p w:rsidR="006C1FAE" w:rsidRDefault="006C1FAE" w:rsidP="004658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to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annexe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registrar’s ruling to the application.</w:t>
      </w:r>
    </w:p>
    <w:p w:rsidR="006C1FAE" w:rsidRDefault="006C1FAE" w:rsidP="004658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and procedure – Stay of execution – Stay of execution pending determination of reference</w:t>
      </w:r>
    </w:p>
    <w:p w:rsidR="006C1FAE" w:rsidRDefault="006C1FAE" w:rsidP="004658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under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Rule 105(1) of the Rules of the Supreme Court – Rule 1(3) and Rule 5 – Whether stay properly</w:t>
      </w:r>
    </w:p>
    <w:p w:rsidR="006C1FAE" w:rsidRDefault="006C1FAE" w:rsidP="004658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brought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under Rule.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and the Respondent were parties to a suit in the High Court. The suit gave rise to an</w:t>
      </w:r>
      <w:r w:rsidR="004658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interlocutory appeal which was determined by the Supreme Court in favour of the Respondent. The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filed a bill of costs before the Registrar for taxation. The Applicant complained that the</w:t>
      </w:r>
      <w:r w:rsidR="004658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taxed amount was excessive and filed reference for review of some items in the bill under Rule 105(1) of</w:t>
      </w:r>
      <w:r w:rsidR="004658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Rules of the Supreme Court (“the rules”).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Pending the disposal of the reference, the Applicant made an application for stay of execution under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Rule 1(3) of the Rules on the grounds,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</w:t>
      </w:r>
      <w:r w:rsidR="004658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had no assets in Uganda, the reference would be rendered nugatory if execution</w:t>
      </w:r>
      <w:r w:rsidR="004658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proceeded and the Applicant was willing to provide security for costs.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advocate for the Respondent raised three preliminary points of objection: first, the Applicant did</w:t>
      </w:r>
      <w:r w:rsidR="004658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</w:t>
      </w:r>
      <w:proofErr w:type="spellStart"/>
      <w:r>
        <w:rPr>
          <w:rFonts w:ascii="Times New Roman" w:hAnsi="Times New Roman" w:cs="Times New Roman"/>
          <w:color w:val="000000"/>
        </w:rPr>
        <w:t>annexe</w:t>
      </w:r>
      <w:proofErr w:type="spellEnd"/>
      <w:r>
        <w:rPr>
          <w:rFonts w:ascii="Times New Roman" w:hAnsi="Times New Roman" w:cs="Times New Roman"/>
          <w:color w:val="000000"/>
        </w:rPr>
        <w:t xml:space="preserve"> to the application a copy of the ruling of the registrar, second, the application had been</w:t>
      </w:r>
      <w:r w:rsidR="004658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brought under Rule 1(3) of the Rules instead of Rule 5 and third, the affidavit supporting the </w:t>
      </w:r>
      <w:r w:rsidR="00465820">
        <w:rPr>
          <w:rFonts w:ascii="Times New Roman" w:hAnsi="Times New Roman" w:cs="Times New Roman"/>
          <w:color w:val="000000"/>
        </w:rPr>
        <w:t xml:space="preserve">application </w:t>
      </w:r>
      <w:r>
        <w:rPr>
          <w:rFonts w:ascii="Times New Roman" w:hAnsi="Times New Roman" w:cs="Times New Roman"/>
          <w:color w:val="000000"/>
        </w:rPr>
        <w:t>was defective because it did not distinguish matters sworn on information and matters sworn on own</w:t>
      </w:r>
      <w:r w:rsidR="004658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knowledge.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It was not necessary to </w:t>
      </w:r>
      <w:proofErr w:type="spellStart"/>
      <w:r>
        <w:rPr>
          <w:rFonts w:ascii="Times New Roman" w:hAnsi="Times New Roman" w:cs="Times New Roman"/>
          <w:color w:val="000000"/>
        </w:rPr>
        <w:t>annexe</w:t>
      </w:r>
      <w:proofErr w:type="spellEnd"/>
      <w:r>
        <w:rPr>
          <w:rFonts w:ascii="Times New Roman" w:hAnsi="Times New Roman" w:cs="Times New Roman"/>
          <w:color w:val="000000"/>
        </w:rPr>
        <w:t xml:space="preserve"> a copy of the ruling of the registrar because there was no appeal</w:t>
      </w:r>
      <w:r w:rsidR="004658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before the Court. The merits of the reference would not influence the decision of the Court in</w:t>
      </w:r>
      <w:r w:rsidR="004658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dealing with the application for stay; </w:t>
      </w:r>
      <w:r>
        <w:rPr>
          <w:rFonts w:ascii="Times New Roman" w:hAnsi="Times New Roman" w:cs="Times New Roman"/>
          <w:i/>
          <w:iCs/>
          <w:color w:val="000000"/>
        </w:rPr>
        <w:t xml:space="preserve">Barclays Bank (U)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Mubiru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(SC) civil application 1997and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JWR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Kazzora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M L 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Rukuba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(SC) </w:t>
      </w:r>
      <w:r>
        <w:rPr>
          <w:rFonts w:ascii="Times New Roman" w:hAnsi="Times New Roman" w:cs="Times New Roman"/>
          <w:color w:val="000000"/>
        </w:rPr>
        <w:t xml:space="preserve">civil application number 4 of 1991 explained. </w:t>
      </w:r>
      <w:r>
        <w:rPr>
          <w:rFonts w:ascii="Times New Roman" w:hAnsi="Times New Roman" w:cs="Times New Roman"/>
          <w:i/>
          <w:iCs/>
          <w:color w:val="000000"/>
        </w:rPr>
        <w:t>Kampala Bottlers Ltd v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Uganda Bottlers Ltd </w:t>
      </w:r>
      <w:r>
        <w:rPr>
          <w:rFonts w:ascii="Times New Roman" w:hAnsi="Times New Roman" w:cs="Times New Roman"/>
          <w:color w:val="000000"/>
        </w:rPr>
        <w:t>civil application number 25 of 1995 cited with approval. Rule 5 applied where stay</w:t>
      </w:r>
      <w:r w:rsidR="004658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sought pending appeal. There was no appeal pending and Rule 1(3) was rightly invoked. The</w:t>
      </w:r>
      <w:r w:rsidR="004658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supporting the application was sworn on the Applicant’s own knowledge.</w:t>
      </w:r>
    </w:p>
    <w:p w:rsidR="006C1FAE" w:rsidRPr="00465820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circumstances of the application justified a stay of execution and the same was granted. </w:t>
      </w:r>
      <w:r>
        <w:rPr>
          <w:rFonts w:ascii="Times New Roman" w:hAnsi="Times New Roman" w:cs="Times New Roman"/>
          <w:i/>
          <w:iCs/>
          <w:color w:val="000000"/>
        </w:rPr>
        <w:t>Kampala</w:t>
      </w:r>
      <w:r w:rsidR="0046582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Bottlers v Uganda Bottlers Ltd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followed.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  <w:r w:rsidR="004658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Alexander 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Okello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M/s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Kayondo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Advocates </w:t>
      </w:r>
      <w:r>
        <w:rPr>
          <w:rFonts w:ascii="Times New Roman" w:hAnsi="Times New Roman" w:cs="Times New Roman"/>
          <w:color w:val="000000"/>
        </w:rPr>
        <w:t>civil appeal number 1 of 1992 (CA) (UR)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Ambalal N. Patel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Marietti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[1957] EA 194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v Uganda Blanket Manufacturers (1973) Ltd </w:t>
      </w:r>
      <w:r>
        <w:rPr>
          <w:rFonts w:ascii="Times New Roman" w:hAnsi="Times New Roman" w:cs="Times New Roman"/>
          <w:color w:val="000000"/>
        </w:rPr>
        <w:t>civil application number 17 of 1993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Barclays Bank (U)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Mubiru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(SC) civil application 1997 – </w:t>
      </w:r>
      <w:r>
        <w:rPr>
          <w:rFonts w:ascii="Times New Roman" w:hAnsi="Times New Roman" w:cs="Times New Roman"/>
          <w:b/>
          <w:bCs/>
          <w:color w:val="000000"/>
        </w:rPr>
        <w:t>E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Departed Asians Property Custodian Board v Jaffer Brothers Ltd </w:t>
      </w:r>
      <w:r>
        <w:rPr>
          <w:rFonts w:ascii="Times New Roman" w:hAnsi="Times New Roman" w:cs="Times New Roman"/>
          <w:color w:val="000000"/>
        </w:rPr>
        <w:t>civil appeal number 13 of 1999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gramStart"/>
      <w:r>
        <w:rPr>
          <w:rFonts w:ascii="Times New Roman" w:hAnsi="Times New Roman" w:cs="Times New Roman"/>
          <w:color w:val="000000"/>
        </w:rPr>
        <w:t>unreported</w:t>
      </w:r>
      <w:proofErr w:type="gramEnd"/>
      <w:r>
        <w:rPr>
          <w:rFonts w:ascii="Times New Roman" w:hAnsi="Times New Roman" w:cs="Times New Roman"/>
          <w:color w:val="000000"/>
        </w:rPr>
        <w:t>)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Gaspair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v Harry Goudy </w:t>
      </w:r>
      <w:r>
        <w:rPr>
          <w:rFonts w:ascii="Times New Roman" w:hAnsi="Times New Roman" w:cs="Times New Roman"/>
          <w:color w:val="000000"/>
        </w:rPr>
        <w:t>[1962] EA 414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JWR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Kazzora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M L 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Rukuba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(SC) </w:t>
      </w:r>
      <w:r>
        <w:rPr>
          <w:rFonts w:ascii="Times New Roman" w:hAnsi="Times New Roman" w:cs="Times New Roman"/>
          <w:color w:val="000000"/>
        </w:rPr>
        <w:t xml:space="preserve">civil application number 4 of 1991 – </w:t>
      </w:r>
      <w:r>
        <w:rPr>
          <w:rFonts w:ascii="Times New Roman" w:hAnsi="Times New Roman" w:cs="Times New Roman"/>
          <w:b/>
          <w:bCs/>
          <w:color w:val="000000"/>
        </w:rPr>
        <w:t>E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Kampala Bottlers Ltd v Uganda Bottlers Ltd </w:t>
      </w:r>
      <w:r>
        <w:rPr>
          <w:rFonts w:ascii="Times New Roman" w:hAnsi="Times New Roman" w:cs="Times New Roman"/>
          <w:color w:val="000000"/>
        </w:rPr>
        <w:t xml:space="preserve">civil application number 25 of 1995 – </w:t>
      </w:r>
      <w:r>
        <w:rPr>
          <w:rFonts w:ascii="Times New Roman" w:hAnsi="Times New Roman" w:cs="Times New Roman"/>
          <w:b/>
          <w:bCs/>
          <w:color w:val="000000"/>
        </w:rPr>
        <w:t xml:space="preserve">APP </w:t>
      </w:r>
      <w:r>
        <w:rPr>
          <w:rFonts w:ascii="Times New Roman" w:hAnsi="Times New Roman" w:cs="Times New Roman"/>
          <w:color w:val="000000"/>
        </w:rPr>
        <w:t xml:space="preserve">&amp;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Kampala City Pharmacy v National Pharmacy </w:t>
      </w:r>
      <w:r>
        <w:rPr>
          <w:rFonts w:ascii="Times New Roman" w:hAnsi="Times New Roman" w:cs="Times New Roman"/>
          <w:color w:val="000000"/>
        </w:rPr>
        <w:t>civil application number 13 of 1979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Lawrence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Kyazze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Eunice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Busingye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(SCU) </w:t>
      </w:r>
      <w:r>
        <w:rPr>
          <w:rFonts w:ascii="Times New Roman" w:hAnsi="Times New Roman" w:cs="Times New Roman"/>
          <w:color w:val="000000"/>
        </w:rPr>
        <w:t>civil application number 18 of 1990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Libyan Arab (U) Bank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Vassiliadais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(SCU) </w:t>
      </w:r>
      <w:r>
        <w:rPr>
          <w:rFonts w:ascii="Times New Roman" w:hAnsi="Times New Roman" w:cs="Times New Roman"/>
          <w:color w:val="000000"/>
        </w:rPr>
        <w:t>civil application number 42 of 1992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Patrick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Makumbi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Sole Electrics (U) Ltd </w:t>
      </w:r>
      <w:r>
        <w:rPr>
          <w:rFonts w:ascii="Times New Roman" w:hAnsi="Times New Roman" w:cs="Times New Roman"/>
          <w:color w:val="000000"/>
        </w:rPr>
        <w:t>civil application number 11 of 1995 (UR)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Premchand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Raicharnd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Quarry Services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number 3</w:t>
      </w:r>
      <w:r>
        <w:rPr>
          <w:rFonts w:ascii="Times New Roman" w:hAnsi="Times New Roman" w:cs="Times New Roman"/>
          <w:color w:val="000000"/>
        </w:rPr>
        <w:t>) [1972] EA 162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Registered Trustees of Kampala Institute v Departed Asian Property Custodian Board </w:t>
      </w:r>
      <w:r>
        <w:rPr>
          <w:rFonts w:ascii="Times New Roman" w:hAnsi="Times New Roman" w:cs="Times New Roman"/>
          <w:color w:val="000000"/>
        </w:rPr>
        <w:t>civil application</w:t>
      </w:r>
      <w:r w:rsidR="004658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3 of 1995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Total Oil Products (EA)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Nuauto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</w:t>
      </w:r>
      <w:r>
        <w:rPr>
          <w:rFonts w:ascii="Times New Roman" w:hAnsi="Times New Roman" w:cs="Times New Roman"/>
          <w:color w:val="000000"/>
        </w:rPr>
        <w:t>[1968] EA 611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Bozson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Altringram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Urban District Council </w:t>
      </w:r>
      <w:r>
        <w:rPr>
          <w:rFonts w:ascii="Times New Roman" w:hAnsi="Times New Roman" w:cs="Times New Roman"/>
          <w:color w:val="000000"/>
        </w:rPr>
        <w:t>[1903] 1 KB 547</w:t>
      </w:r>
    </w:p>
    <w:p w:rsidR="006C1FAE" w:rsidRDefault="006C1FAE" w:rsidP="006C1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Salaman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Warner and others </w:t>
      </w:r>
      <w:r>
        <w:rPr>
          <w:rFonts w:ascii="Times New Roman" w:hAnsi="Times New Roman" w:cs="Times New Roman"/>
          <w:color w:val="000000"/>
        </w:rPr>
        <w:t>[1891] 1QB 734</w:t>
      </w:r>
    </w:p>
    <w:p w:rsidR="002640CC" w:rsidRDefault="006C1FAE" w:rsidP="006C1FAE"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 xml:space="preserve">Simpsons Motor Sales [London]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Herdon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Corporation</w:t>
      </w:r>
    </w:p>
    <w:sectPr w:rsidR="0026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AE"/>
    <w:rsid w:val="002640CC"/>
    <w:rsid w:val="00465820"/>
    <w:rsid w:val="006C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5262C-01B9-4AA2-9A02-5DB7EE58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2018-07-05T09:46:00Z</dcterms:created>
  <dcterms:modified xsi:type="dcterms:W3CDTF">2018-07-10T06:12:00Z</dcterms:modified>
</cp:coreProperties>
</file>