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Barkrania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Kagau</w:t>
      </w:r>
      <w:proofErr w:type="spellEnd"/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[2004] 2 EA 14 (CAK)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18 March 2004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21/02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JJA and Onyango 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AJ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Damages – Special damages – Assessment of damages – Future medical expenses – Loss of earnings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– Whether evidence given of future medical expenses – Whether claim for loss of earnings remote or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proximate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 sustained injuries in a road traffic accident due to the alleged negligence of the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appellants</w:t>
      </w:r>
      <w:proofErr w:type="gramEnd"/>
      <w:r>
        <w:rPr>
          <w:rFonts w:ascii="Times New Roman" w:hAnsi="Times New Roman" w:cs="Times New Roman"/>
          <w:color w:val="000000"/>
        </w:rPr>
        <w:t xml:space="preserve">. He claimed general and special damages under various heads, including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400 000-00 for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future</w:t>
      </w:r>
      <w:proofErr w:type="gramEnd"/>
      <w:r>
        <w:rPr>
          <w:rFonts w:ascii="Times New Roman" w:hAnsi="Times New Roman" w:cs="Times New Roman"/>
          <w:color w:val="000000"/>
        </w:rPr>
        <w:t xml:space="preserve"> medical expenses and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2 800 000-00 for loss of business earnings. Liability was entered by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consent</w:t>
      </w:r>
      <w:proofErr w:type="gramEnd"/>
      <w:r>
        <w:rPr>
          <w:rFonts w:ascii="Times New Roman" w:hAnsi="Times New Roman" w:cs="Times New Roman"/>
          <w:color w:val="000000"/>
        </w:rPr>
        <w:t xml:space="preserve"> at 80% against the appellants. The trial Judge after considering the submissions, awarded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120 000-00 for future medical expenses and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200 000-00 for loss of future earnings.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future medical expenses were in relation to surgical operations required to </w:t>
      </w:r>
      <w:proofErr w:type="spellStart"/>
      <w:r>
        <w:rPr>
          <w:rFonts w:ascii="Times New Roman" w:hAnsi="Times New Roman" w:cs="Times New Roman"/>
          <w:color w:val="000000"/>
        </w:rPr>
        <w:t>regraft</w:t>
      </w:r>
      <w:proofErr w:type="spellEnd"/>
      <w:r>
        <w:rPr>
          <w:rFonts w:ascii="Times New Roman" w:hAnsi="Times New Roman" w:cs="Times New Roman"/>
          <w:color w:val="000000"/>
        </w:rPr>
        <w:t xml:space="preserve"> the fracture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sites</w:t>
      </w:r>
      <w:proofErr w:type="gramEnd"/>
      <w:r>
        <w:rPr>
          <w:rFonts w:ascii="Times New Roman" w:hAnsi="Times New Roman" w:cs="Times New Roman"/>
          <w:color w:val="000000"/>
        </w:rPr>
        <w:t xml:space="preserve"> and to remove the plates and screws inserted to aid healing of the fracture injuries suffered in the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accident</w:t>
      </w:r>
      <w:proofErr w:type="gramEnd"/>
      <w:r>
        <w:rPr>
          <w:rFonts w:ascii="Times New Roman" w:hAnsi="Times New Roman" w:cs="Times New Roman"/>
          <w:color w:val="000000"/>
        </w:rPr>
        <w:t>. The loss of future earnings was in respect to two computer contracts awarded to a company run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by</w:t>
      </w:r>
      <w:proofErr w:type="gramEnd"/>
      <w:r>
        <w:rPr>
          <w:rFonts w:ascii="Times New Roman" w:hAnsi="Times New Roman" w:cs="Times New Roman"/>
          <w:color w:val="000000"/>
        </w:rPr>
        <w:t xml:space="preserve"> the respondent which were allegedly cancelled due to his injury.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Appellants appealed against the two awards. They argued that the Judge ought to have awarded a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lesser</w:t>
      </w:r>
      <w:proofErr w:type="gramEnd"/>
      <w:r>
        <w:rPr>
          <w:rFonts w:ascii="Times New Roman" w:hAnsi="Times New Roman" w:cs="Times New Roman"/>
          <w:color w:val="000000"/>
        </w:rPr>
        <w:t xml:space="preserve"> sum for future medical expenses. They also argued that the claim for business loss should not have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been</w:t>
      </w:r>
      <w:proofErr w:type="gramEnd"/>
      <w:r>
        <w:rPr>
          <w:rFonts w:ascii="Times New Roman" w:hAnsi="Times New Roman" w:cs="Times New Roman"/>
          <w:color w:val="000000"/>
        </w:rPr>
        <w:t xml:space="preserve"> allowed because the net loss from the value of two cancelled contracts was not disclosed and the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said</w:t>
      </w:r>
      <w:proofErr w:type="gramEnd"/>
      <w:r>
        <w:rPr>
          <w:rFonts w:ascii="Times New Roman" w:hAnsi="Times New Roman" w:cs="Times New Roman"/>
          <w:color w:val="000000"/>
        </w:rPr>
        <w:t xml:space="preserve"> loss occurred to the company and not to the respondent.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trial court had properly considered the medical opinion that the respondent required further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surgery</w:t>
      </w:r>
      <w:proofErr w:type="gramEnd"/>
      <w:r>
        <w:rPr>
          <w:rFonts w:ascii="Times New Roman" w:hAnsi="Times New Roman" w:cs="Times New Roman"/>
          <w:color w:val="000000"/>
        </w:rPr>
        <w:t xml:space="preserve"> to improve his medical condition. Since the assessment of the quantum of damages was an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exercise</w:t>
      </w:r>
      <w:proofErr w:type="gramEnd"/>
      <w:r>
        <w:rPr>
          <w:rFonts w:ascii="Times New Roman" w:hAnsi="Times New Roman" w:cs="Times New Roman"/>
          <w:color w:val="000000"/>
        </w:rPr>
        <w:t xml:space="preserve"> of discretion by the trial court, the appellate court would not disturb the award unless it was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shown</w:t>
      </w:r>
      <w:proofErr w:type="gramEnd"/>
      <w:r>
        <w:rPr>
          <w:rFonts w:ascii="Times New Roman" w:hAnsi="Times New Roman" w:cs="Times New Roman"/>
          <w:color w:val="000000"/>
        </w:rPr>
        <w:t xml:space="preserve"> that the trial Judge proceeded on a wrong principle of law. </w:t>
      </w:r>
      <w:r>
        <w:rPr>
          <w:rFonts w:ascii="Times New Roman" w:hAnsi="Times New Roman" w:cs="Times New Roman"/>
          <w:i/>
          <w:iCs/>
          <w:color w:val="000000"/>
        </w:rPr>
        <w:t xml:space="preserve">Butt v Khan </w:t>
      </w:r>
      <w:r>
        <w:rPr>
          <w:rFonts w:ascii="Times New Roman" w:hAnsi="Times New Roman" w:cs="Times New Roman"/>
          <w:color w:val="000000"/>
        </w:rPr>
        <w:t>[1981] KLR 349.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15 of [2004] 2 EA 14 (CAK)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facts giving rise to the loss of business contracts were not strictly proved. Further, the loss of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business</w:t>
      </w:r>
      <w:proofErr w:type="gramEnd"/>
      <w:r>
        <w:rPr>
          <w:rFonts w:ascii="Times New Roman" w:hAnsi="Times New Roman" w:cs="Times New Roman"/>
          <w:color w:val="000000"/>
        </w:rPr>
        <w:t xml:space="preserve"> was not suffered by the appellant personally, and no proximity between the accident and the loss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of</w:t>
      </w:r>
      <w:proofErr w:type="gramEnd"/>
      <w:r>
        <w:rPr>
          <w:rFonts w:ascii="Times New Roman" w:hAnsi="Times New Roman" w:cs="Times New Roman"/>
          <w:color w:val="000000"/>
        </w:rPr>
        <w:t xml:space="preserve"> the contracts had been established. The trial court had failed to investigate the issue of causation.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KCM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Thyssen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Wakisu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Estate Ltd </w:t>
      </w:r>
      <w:r>
        <w:rPr>
          <w:rFonts w:ascii="Times New Roman" w:hAnsi="Times New Roman" w:cs="Times New Roman"/>
          <w:color w:val="000000"/>
        </w:rPr>
        <w:t>[1960] EA 288 considered. Hence, the claim for consequential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business</w:t>
      </w:r>
      <w:proofErr w:type="gramEnd"/>
      <w:r>
        <w:rPr>
          <w:rFonts w:ascii="Times New Roman" w:hAnsi="Times New Roman" w:cs="Times New Roman"/>
          <w:color w:val="000000"/>
        </w:rPr>
        <w:t xml:space="preserve"> loss was not proved and no sum ought to be awarded.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 in part. Award for future medical expenses upheld while award for business loss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overturned</w:t>
      </w:r>
      <w:proofErr w:type="gramEnd"/>
      <w:r>
        <w:rPr>
          <w:rFonts w:ascii="Times New Roman" w:hAnsi="Times New Roman" w:cs="Times New Roman"/>
          <w:color w:val="000000"/>
        </w:rPr>
        <w:t>.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Butt v Khan </w:t>
      </w:r>
      <w:r>
        <w:rPr>
          <w:rFonts w:ascii="Times New Roman" w:hAnsi="Times New Roman" w:cs="Times New Roman"/>
          <w:color w:val="000000"/>
        </w:rPr>
        <w:t xml:space="preserve">[1981] KLR 349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Hahn v Singh </w:t>
      </w:r>
      <w:r>
        <w:rPr>
          <w:rFonts w:ascii="Times New Roman" w:hAnsi="Times New Roman" w:cs="Times New Roman"/>
          <w:color w:val="000000"/>
        </w:rPr>
        <w:t xml:space="preserve">[1985] KLR 716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KCM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Thyssen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Wakisu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Estate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Limited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[1960] EA 288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TUNOI, GITHINJI JJA AND ONYANGO OTIENO AJ: </w:t>
      </w:r>
      <w:r>
        <w:rPr>
          <w:rFonts w:ascii="Times New Roman" w:hAnsi="Times New Roman" w:cs="Times New Roman"/>
          <w:color w:val="000000"/>
        </w:rPr>
        <w:t>This appeal is only against the award of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120 000 as future medical expenses and the award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200 000 as loss of earnings (business)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to</w:t>
      </w:r>
      <w:proofErr w:type="gramEnd"/>
      <w:r>
        <w:rPr>
          <w:rFonts w:ascii="Times New Roman" w:hAnsi="Times New Roman" w:cs="Times New Roman"/>
          <w:color w:val="000000"/>
        </w:rPr>
        <w:t xml:space="preserve"> the respondent.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respondent, as the plaintiff in the superior court, claimed general and special damages for the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injuries</w:t>
      </w:r>
      <w:proofErr w:type="gramEnd"/>
      <w:r>
        <w:rPr>
          <w:rFonts w:ascii="Times New Roman" w:hAnsi="Times New Roman" w:cs="Times New Roman"/>
          <w:color w:val="000000"/>
        </w:rPr>
        <w:t xml:space="preserve"> he sustained in a road traffic accident due to the alleged negligence of the appellants.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He claimed special damages under several heads namely: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Medical report -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2 000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Medical bills -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200 000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Police abstract -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100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Car hire services (loss of user) -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273 000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Future medical expenses -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400 000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Loss of earnings (business) -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2.8 million.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was a consent judgment on liability apportioning liability at 80% against the appellants and at 20%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against</w:t>
      </w:r>
      <w:proofErr w:type="gramEnd"/>
      <w:r>
        <w:rPr>
          <w:rFonts w:ascii="Times New Roman" w:hAnsi="Times New Roman" w:cs="Times New Roman"/>
          <w:color w:val="000000"/>
        </w:rPr>
        <w:t xml:space="preserve"> the respondent. The superior court (</w:t>
      </w:r>
      <w:proofErr w:type="spellStart"/>
      <w:r>
        <w:rPr>
          <w:rFonts w:ascii="Times New Roman" w:hAnsi="Times New Roman" w:cs="Times New Roman"/>
          <w:color w:val="000000"/>
        </w:rPr>
        <w:t>Mwera</w:t>
      </w:r>
      <w:proofErr w:type="spellEnd"/>
      <w:r>
        <w:rPr>
          <w:rFonts w:ascii="Times New Roman" w:hAnsi="Times New Roman" w:cs="Times New Roman"/>
          <w:color w:val="000000"/>
        </w:rPr>
        <w:t xml:space="preserve"> J) after considering the submissions awarded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120 000 for future medical care and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200 000 as loss of future earnings. The appellants appeal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against</w:t>
      </w:r>
      <w:proofErr w:type="gramEnd"/>
      <w:r>
        <w:rPr>
          <w:rFonts w:ascii="Times New Roman" w:hAnsi="Times New Roman" w:cs="Times New Roman"/>
          <w:color w:val="000000"/>
        </w:rPr>
        <w:t xml:space="preserve"> the two awards on the grounds that they were not convincingly proved by the respondent.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assessment of damages is an exercise of discretion by the trial court. An appellate court will not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disturb</w:t>
      </w:r>
      <w:proofErr w:type="gramEnd"/>
      <w:r>
        <w:rPr>
          <w:rFonts w:ascii="Times New Roman" w:hAnsi="Times New Roman" w:cs="Times New Roman"/>
          <w:color w:val="000000"/>
        </w:rPr>
        <w:t xml:space="preserve"> the award unless it is shown that the Judge proceeded on a wrong principle of law or that he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misapprehended</w:t>
      </w:r>
      <w:proofErr w:type="gramEnd"/>
      <w:r>
        <w:rPr>
          <w:rFonts w:ascii="Times New Roman" w:hAnsi="Times New Roman" w:cs="Times New Roman"/>
          <w:color w:val="000000"/>
        </w:rPr>
        <w:t xml:space="preserve"> the evidence in some material respect and so arrived at a figure which was either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inordinately</w:t>
      </w:r>
      <w:proofErr w:type="gramEnd"/>
      <w:r>
        <w:rPr>
          <w:rFonts w:ascii="Times New Roman" w:hAnsi="Times New Roman" w:cs="Times New Roman"/>
          <w:color w:val="000000"/>
        </w:rPr>
        <w:t xml:space="preserve"> high or low as to represent an entirely erroneous estimate </w:t>
      </w:r>
      <w:r>
        <w:rPr>
          <w:rFonts w:ascii="Times New Roman" w:hAnsi="Times New Roman" w:cs="Times New Roman"/>
          <w:i/>
          <w:iCs/>
          <w:color w:val="000000"/>
        </w:rPr>
        <w:t xml:space="preserve">Butt v Khan </w:t>
      </w:r>
      <w:r>
        <w:rPr>
          <w:rFonts w:ascii="Times New Roman" w:hAnsi="Times New Roman" w:cs="Times New Roman"/>
          <w:color w:val="000000"/>
        </w:rPr>
        <w:t>[1981] KLR 349.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Regarding the award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120 000 for future medical expenses the respondent had suffered a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multiple</w:t>
      </w:r>
      <w:proofErr w:type="gramEnd"/>
      <w:r>
        <w:rPr>
          <w:rFonts w:ascii="Times New Roman" w:hAnsi="Times New Roman" w:cs="Times New Roman"/>
          <w:color w:val="000000"/>
        </w:rPr>
        <w:t xml:space="preserve"> fragment fracture of the left </w:t>
      </w:r>
      <w:proofErr w:type="spellStart"/>
      <w:r>
        <w:rPr>
          <w:rFonts w:ascii="Times New Roman" w:hAnsi="Times New Roman" w:cs="Times New Roman"/>
          <w:color w:val="000000"/>
        </w:rPr>
        <w:t>humerus</w:t>
      </w:r>
      <w:proofErr w:type="spellEnd"/>
      <w:r>
        <w:rPr>
          <w:rFonts w:ascii="Times New Roman" w:hAnsi="Times New Roman" w:cs="Times New Roman"/>
          <w:color w:val="000000"/>
        </w:rPr>
        <w:t xml:space="preserve"> and plates and screws were inserted. Doctor </w:t>
      </w:r>
      <w:proofErr w:type="spellStart"/>
      <w:r>
        <w:rPr>
          <w:rFonts w:ascii="Times New Roman" w:hAnsi="Times New Roman" w:cs="Times New Roman"/>
          <w:color w:val="000000"/>
        </w:rPr>
        <w:t>Njoka</w:t>
      </w:r>
      <w:proofErr w:type="spellEnd"/>
      <w:r>
        <w:rPr>
          <w:rFonts w:ascii="Times New Roman" w:hAnsi="Times New Roman" w:cs="Times New Roman"/>
          <w:color w:val="000000"/>
        </w:rPr>
        <w:t xml:space="preserve"> was of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view that respondent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16 of [2004] 2 EA 14 (CAK)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would</w:t>
      </w:r>
      <w:proofErr w:type="gramEnd"/>
      <w:r>
        <w:rPr>
          <w:rFonts w:ascii="Times New Roman" w:hAnsi="Times New Roman" w:cs="Times New Roman"/>
          <w:color w:val="000000"/>
        </w:rPr>
        <w:t xml:space="preserve"> require an operation to repair fracture site, which would cost about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100 000 and also an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operation</w:t>
      </w:r>
      <w:proofErr w:type="gramEnd"/>
      <w:r>
        <w:rPr>
          <w:rFonts w:ascii="Times New Roman" w:hAnsi="Times New Roman" w:cs="Times New Roman"/>
          <w:color w:val="000000"/>
        </w:rPr>
        <w:t xml:space="preserve"> for removal of plates and screws, which would cost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100 000.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There was also a medical report of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RP Shah dated 17 June 1997 indicating that the respondent did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not</w:t>
      </w:r>
      <w:proofErr w:type="gramEnd"/>
      <w:r>
        <w:rPr>
          <w:rFonts w:ascii="Times New Roman" w:hAnsi="Times New Roman" w:cs="Times New Roman"/>
          <w:color w:val="000000"/>
        </w:rPr>
        <w:t xml:space="preserve"> require an operation for removal of the plate. The Learned trial Judge considered the two medical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reports</w:t>
      </w:r>
      <w:proofErr w:type="gramEnd"/>
      <w:r>
        <w:rPr>
          <w:rFonts w:ascii="Times New Roman" w:hAnsi="Times New Roman" w:cs="Times New Roman"/>
          <w:color w:val="000000"/>
        </w:rPr>
        <w:t xml:space="preserve"> and counsel’s submissions and awarded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120 000. The appellants counsel does not show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where</w:t>
      </w:r>
      <w:proofErr w:type="gramEnd"/>
      <w:r>
        <w:rPr>
          <w:rFonts w:ascii="Times New Roman" w:hAnsi="Times New Roman" w:cs="Times New Roman"/>
          <w:color w:val="000000"/>
        </w:rPr>
        <w:t xml:space="preserve"> the Learned Judge went wrong. He submitted that a sum of about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60 000 should have been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given</w:t>
      </w:r>
      <w:proofErr w:type="gramEnd"/>
      <w:r>
        <w:rPr>
          <w:rFonts w:ascii="Times New Roman" w:hAnsi="Times New Roman" w:cs="Times New Roman"/>
          <w:color w:val="000000"/>
        </w:rPr>
        <w:t xml:space="preserve"> which shows that the complaint is really on the quantum of damages. It has not been shown that the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Learned Judge either erred in principle or misapprehended the evidence in assessing the appropriate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award</w:t>
      </w:r>
      <w:proofErr w:type="gramEnd"/>
      <w:r>
        <w:rPr>
          <w:rFonts w:ascii="Times New Roman" w:hAnsi="Times New Roman" w:cs="Times New Roman"/>
          <w:color w:val="000000"/>
        </w:rPr>
        <w:t xml:space="preserve"> for future medical expenses and in our view the Learned Judge cannot be faulted.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respondent’s claim for loss of earnings was based on his evidence that because of the injuries he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sustained</w:t>
      </w:r>
      <w:proofErr w:type="gramEnd"/>
      <w:r>
        <w:rPr>
          <w:rFonts w:ascii="Times New Roman" w:hAnsi="Times New Roman" w:cs="Times New Roman"/>
          <w:color w:val="000000"/>
        </w:rPr>
        <w:t xml:space="preserve"> as a result of the road traffic accident, he failed to perform two contracts worth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2.8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million</w:t>
      </w:r>
      <w:proofErr w:type="gramEnd"/>
      <w:r>
        <w:rPr>
          <w:rFonts w:ascii="Times New Roman" w:hAnsi="Times New Roman" w:cs="Times New Roman"/>
          <w:color w:val="000000"/>
        </w:rPr>
        <w:t xml:space="preserve"> and as a result the two contracts were cancelled. The respondent gave evidence that he was the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managing</w:t>
      </w:r>
      <w:proofErr w:type="gramEnd"/>
      <w:r>
        <w:rPr>
          <w:rFonts w:ascii="Times New Roman" w:hAnsi="Times New Roman" w:cs="Times New Roman"/>
          <w:color w:val="000000"/>
        </w:rPr>
        <w:t xml:space="preserve"> director of a company called </w:t>
      </w:r>
      <w:proofErr w:type="spellStart"/>
      <w:r>
        <w:rPr>
          <w:rFonts w:ascii="Times New Roman" w:hAnsi="Times New Roman" w:cs="Times New Roman"/>
          <w:color w:val="000000"/>
        </w:rPr>
        <w:t>Intergalle</w:t>
      </w:r>
      <w:proofErr w:type="spellEnd"/>
      <w:r>
        <w:rPr>
          <w:rFonts w:ascii="Times New Roman" w:hAnsi="Times New Roman" w:cs="Times New Roman"/>
          <w:color w:val="000000"/>
        </w:rPr>
        <w:t xml:space="preserve"> Services Limited which had been awarded two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contracts</w:t>
      </w:r>
      <w:proofErr w:type="gramEnd"/>
      <w:r>
        <w:rPr>
          <w:rFonts w:ascii="Times New Roman" w:hAnsi="Times New Roman" w:cs="Times New Roman"/>
          <w:color w:val="000000"/>
        </w:rPr>
        <w:t xml:space="preserve"> – one from </w:t>
      </w:r>
      <w:proofErr w:type="spellStart"/>
      <w:r>
        <w:rPr>
          <w:rFonts w:ascii="Times New Roman" w:hAnsi="Times New Roman" w:cs="Times New Roman"/>
          <w:color w:val="000000"/>
        </w:rPr>
        <w:t>Messrs</w:t>
      </w:r>
      <w:proofErr w:type="spellEnd"/>
      <w:r>
        <w:rPr>
          <w:rFonts w:ascii="Times New Roman" w:hAnsi="Times New Roman" w:cs="Times New Roman"/>
          <w:color w:val="000000"/>
        </w:rPr>
        <w:t xml:space="preserve"> AJ Faulkner and Sons Limited for training 30 people on Informix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(Computer training) at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20 000 per person – total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600 000 and another from </w:t>
      </w:r>
      <w:proofErr w:type="spellStart"/>
      <w:r>
        <w:rPr>
          <w:rFonts w:ascii="Times New Roman" w:hAnsi="Times New Roman" w:cs="Times New Roman"/>
          <w:color w:val="000000"/>
        </w:rPr>
        <w:t>Messrs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Afrostock</w:t>
      </w:r>
      <w:proofErr w:type="spellEnd"/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International </w:t>
      </w:r>
      <w:proofErr w:type="gramStart"/>
      <w:r>
        <w:rPr>
          <w:rFonts w:ascii="Times New Roman" w:hAnsi="Times New Roman" w:cs="Times New Roman"/>
          <w:color w:val="000000"/>
        </w:rPr>
        <w:t>Limited</w:t>
      </w:r>
      <w:proofErr w:type="gramEnd"/>
      <w:r>
        <w:rPr>
          <w:rFonts w:ascii="Times New Roman" w:hAnsi="Times New Roman" w:cs="Times New Roman"/>
          <w:color w:val="000000"/>
        </w:rPr>
        <w:t xml:space="preserve"> for supply of computers worth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2.8 million. According to the respondent he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had</w:t>
      </w:r>
      <w:proofErr w:type="gramEnd"/>
      <w:r>
        <w:rPr>
          <w:rFonts w:ascii="Times New Roman" w:hAnsi="Times New Roman" w:cs="Times New Roman"/>
          <w:color w:val="000000"/>
        </w:rPr>
        <w:t xml:space="preserve"> to buy and supply the computers but did not do so because of the injuries and consequently the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contract</w:t>
      </w:r>
      <w:proofErr w:type="gramEnd"/>
      <w:r>
        <w:rPr>
          <w:rFonts w:ascii="Times New Roman" w:hAnsi="Times New Roman" w:cs="Times New Roman"/>
          <w:color w:val="000000"/>
        </w:rPr>
        <w:t xml:space="preserve"> was cancelled. The respondent’s counsel submitted at the trial that the claim for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2.8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million</w:t>
      </w:r>
      <w:proofErr w:type="gramEnd"/>
      <w:r>
        <w:rPr>
          <w:rFonts w:ascii="Times New Roman" w:hAnsi="Times New Roman" w:cs="Times New Roman"/>
          <w:color w:val="000000"/>
        </w:rPr>
        <w:t xml:space="preserve"> should not be allowed because firstly, the net loss was not proved, and, secondly, the claim would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only</w:t>
      </w:r>
      <w:proofErr w:type="gramEnd"/>
      <w:r>
        <w:rPr>
          <w:rFonts w:ascii="Times New Roman" w:hAnsi="Times New Roman" w:cs="Times New Roman"/>
          <w:color w:val="000000"/>
        </w:rPr>
        <w:t xml:space="preserve"> have been made by the company and not by the plaintiff.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Learned Judge agreed that the claim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2.8 million was not proved and said in part: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“That no figure was put forth as to what would have constituted the gross income and that the net income after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deduction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VAT, other taxes, expenses involved in the training and supplying computers is not placed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before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Court. However,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did concede that plaintiff suffered some loss though, except that it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not quantified. It is true in a case like this, this Court ought to be guided as to what was expected from the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two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deals and what would have been the net loss because plaintiff could not perform. This was a grave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omission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the part of the plaintiff. But if he had clinched the deals the plaintiff would have made some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money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But he was down with injuries from the accident. This Court thinks it fair to award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200 000”.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loss of earning quantified at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2.8 million was pleaded as special damages, although the facts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giving</w:t>
      </w:r>
      <w:proofErr w:type="gramEnd"/>
      <w:r>
        <w:rPr>
          <w:rFonts w:ascii="Times New Roman" w:hAnsi="Times New Roman" w:cs="Times New Roman"/>
          <w:color w:val="000000"/>
        </w:rPr>
        <w:t xml:space="preserve"> rise to such loss were not pleaded. As this Court has often said, special damages must not only be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pleaded</w:t>
      </w:r>
      <w:proofErr w:type="gramEnd"/>
      <w:r>
        <w:rPr>
          <w:rFonts w:ascii="Times New Roman" w:hAnsi="Times New Roman" w:cs="Times New Roman"/>
          <w:color w:val="000000"/>
        </w:rPr>
        <w:t xml:space="preserve"> but also strictly proved </w:t>
      </w:r>
      <w:r>
        <w:rPr>
          <w:rFonts w:ascii="Times New Roman" w:hAnsi="Times New Roman" w:cs="Times New Roman"/>
          <w:i/>
          <w:iCs/>
          <w:color w:val="000000"/>
        </w:rPr>
        <w:t xml:space="preserve">Hahn v Singh </w:t>
      </w:r>
      <w:r>
        <w:rPr>
          <w:rFonts w:ascii="Times New Roman" w:hAnsi="Times New Roman" w:cs="Times New Roman"/>
          <w:color w:val="000000"/>
        </w:rPr>
        <w:t>[1985] KLR 716.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present case, the Learned Judge made a specific finding that the loss of earning claimed was not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proved</w:t>
      </w:r>
      <w:proofErr w:type="gramEnd"/>
      <w:r>
        <w:rPr>
          <w:rFonts w:ascii="Times New Roman" w:hAnsi="Times New Roman" w:cs="Times New Roman"/>
          <w:color w:val="000000"/>
        </w:rPr>
        <w:t xml:space="preserve"> but nevertheless proceeded to award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200 000 certainly as an estimate of the loss without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lastRenderedPageBreak/>
        <w:t>any</w:t>
      </w:r>
      <w:proofErr w:type="gramEnd"/>
      <w:r>
        <w:rPr>
          <w:rFonts w:ascii="Times New Roman" w:hAnsi="Times New Roman" w:cs="Times New Roman"/>
          <w:color w:val="000000"/>
        </w:rPr>
        <w:t xml:space="preserve"> factual basis. In doing so the Learned Judge undoubtedly, erred in principle.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claim for loss of earning was also fraught with the following other problems. Since the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documents</w:t>
      </w:r>
      <w:proofErr w:type="gramEnd"/>
      <w:r>
        <w:rPr>
          <w:rFonts w:ascii="Times New Roman" w:hAnsi="Times New Roman" w:cs="Times New Roman"/>
          <w:color w:val="000000"/>
        </w:rPr>
        <w:t xml:space="preserve"> relied on by the respondent at the trial showed that the two contracts were offered to a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company</w:t>
      </w:r>
      <w:proofErr w:type="gramEnd"/>
      <w:r>
        <w:rPr>
          <w:rFonts w:ascii="Times New Roman" w:hAnsi="Times New Roman" w:cs="Times New Roman"/>
          <w:color w:val="000000"/>
        </w:rPr>
        <w:t xml:space="preserve"> and not to the respondent as an individual, the Learned Judge should have considered the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appellant’s</w:t>
      </w:r>
      <w:proofErr w:type="gramEnd"/>
      <w:r>
        <w:rPr>
          <w:rFonts w:ascii="Times New Roman" w:hAnsi="Times New Roman" w:cs="Times New Roman"/>
          <w:color w:val="000000"/>
        </w:rPr>
        <w:t xml:space="preserve"> submission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17 of [2004] 2 EA 14 (CAK)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that</w:t>
      </w:r>
      <w:proofErr w:type="gramEnd"/>
      <w:r>
        <w:rPr>
          <w:rFonts w:ascii="Times New Roman" w:hAnsi="Times New Roman" w:cs="Times New Roman"/>
          <w:color w:val="000000"/>
        </w:rPr>
        <w:t xml:space="preserve"> the loss of profits (if any) was incurred by the company and make the appropriate finding on that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issue</w:t>
      </w:r>
      <w:proofErr w:type="gramEnd"/>
      <w:r>
        <w:rPr>
          <w:rFonts w:ascii="Times New Roman" w:hAnsi="Times New Roman" w:cs="Times New Roman"/>
          <w:color w:val="000000"/>
        </w:rPr>
        <w:t xml:space="preserve"> proceeding to award damages.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Furthermore, the Learned Judge should have investigated the veracity of respondent’s claim that the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non-performance</w:t>
      </w:r>
      <w:proofErr w:type="gramEnd"/>
      <w:r>
        <w:rPr>
          <w:rFonts w:ascii="Times New Roman" w:hAnsi="Times New Roman" w:cs="Times New Roman"/>
          <w:color w:val="000000"/>
        </w:rPr>
        <w:t xml:space="preserve"> of the contracts was due to illness. The respondent suffered a left arm fracture on 7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August 1993 and was admitted in hospital for one week. That injury alone could not have stopped him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from</w:t>
      </w:r>
      <w:proofErr w:type="gramEnd"/>
      <w:r>
        <w:rPr>
          <w:rFonts w:ascii="Times New Roman" w:hAnsi="Times New Roman" w:cs="Times New Roman"/>
          <w:color w:val="000000"/>
        </w:rPr>
        <w:t xml:space="preserve"> buying computers and supplying them by 30 September 1993. He did not also explain what training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on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informix</w:t>
      </w:r>
      <w:proofErr w:type="spellEnd"/>
      <w:r>
        <w:rPr>
          <w:rFonts w:ascii="Times New Roman" w:hAnsi="Times New Roman" w:cs="Times New Roman"/>
          <w:color w:val="000000"/>
        </w:rPr>
        <w:t xml:space="preserve"> entails and did not show that the injury could not have allowed him to conduct the training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from</w:t>
      </w:r>
      <w:proofErr w:type="gramEnd"/>
      <w:r>
        <w:rPr>
          <w:rFonts w:ascii="Times New Roman" w:hAnsi="Times New Roman" w:cs="Times New Roman"/>
          <w:color w:val="000000"/>
        </w:rPr>
        <w:t xml:space="preserve"> 6 September 1993.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Lastly, the claim for loss of earning, rather, loss of profitable contracts inevitably raised the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problematical</w:t>
      </w:r>
      <w:proofErr w:type="gramEnd"/>
      <w:r>
        <w:rPr>
          <w:rFonts w:ascii="Times New Roman" w:hAnsi="Times New Roman" w:cs="Times New Roman"/>
          <w:color w:val="000000"/>
        </w:rPr>
        <w:t xml:space="preserve"> question of remoteness of damages as what the appellant was asserting is that due to injury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caused</w:t>
      </w:r>
      <w:proofErr w:type="gramEnd"/>
      <w:r>
        <w:rPr>
          <w:rFonts w:ascii="Times New Roman" w:hAnsi="Times New Roman" w:cs="Times New Roman"/>
          <w:color w:val="000000"/>
        </w:rPr>
        <w:t xml:space="preserve"> by negligence of the appellant he was unable to perform two remunerative contracts and as a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consequence</w:t>
      </w:r>
      <w:proofErr w:type="gramEnd"/>
      <w:r>
        <w:rPr>
          <w:rFonts w:ascii="Times New Roman" w:hAnsi="Times New Roman" w:cs="Times New Roman"/>
          <w:color w:val="000000"/>
        </w:rPr>
        <w:t xml:space="preserve"> third parties cancelled the contracts. It is a question of law whether the loss of earnings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claimed</w:t>
      </w:r>
      <w:proofErr w:type="gramEnd"/>
      <w:r>
        <w:rPr>
          <w:rFonts w:ascii="Times New Roman" w:hAnsi="Times New Roman" w:cs="Times New Roman"/>
          <w:color w:val="000000"/>
        </w:rPr>
        <w:t xml:space="preserve"> in this case was caused by the negligence of the appellant or by 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novus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actus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interveniens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– </w:t>
      </w:r>
      <w:proofErr w:type="spellStart"/>
      <w:r>
        <w:rPr>
          <w:rFonts w:ascii="Times New Roman" w:hAnsi="Times New Roman" w:cs="Times New Roman"/>
          <w:color w:val="000000"/>
        </w:rPr>
        <w:t>ie</w:t>
      </w:r>
      <w:proofErr w:type="spellEnd"/>
      <w:r>
        <w:rPr>
          <w:rFonts w:ascii="Times New Roman" w:hAnsi="Times New Roman" w:cs="Times New Roman"/>
          <w:color w:val="000000"/>
        </w:rPr>
        <w:t xml:space="preserve"> a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new</w:t>
      </w:r>
      <w:proofErr w:type="gramEnd"/>
      <w:r>
        <w:rPr>
          <w:rFonts w:ascii="Times New Roman" w:hAnsi="Times New Roman" w:cs="Times New Roman"/>
          <w:color w:val="000000"/>
        </w:rPr>
        <w:t xml:space="preserve"> and independent act of third parties resulting in the cancellation of the two contracts. The Court did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not</w:t>
      </w:r>
      <w:proofErr w:type="gramEnd"/>
      <w:r>
        <w:rPr>
          <w:rFonts w:ascii="Times New Roman" w:hAnsi="Times New Roman" w:cs="Times New Roman"/>
          <w:color w:val="000000"/>
        </w:rPr>
        <w:t xml:space="preserve"> investigate the issue of causation.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KCM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Thyssen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Wakisu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Estate Limited </w:t>
      </w:r>
      <w:r>
        <w:rPr>
          <w:rFonts w:ascii="Times New Roman" w:hAnsi="Times New Roman" w:cs="Times New Roman"/>
          <w:color w:val="000000"/>
        </w:rPr>
        <w:t>[1960] EA 288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is</w:t>
      </w:r>
      <w:proofErr w:type="gramEnd"/>
      <w:r>
        <w:rPr>
          <w:rFonts w:ascii="Times New Roman" w:hAnsi="Times New Roman" w:cs="Times New Roman"/>
          <w:color w:val="000000"/>
        </w:rPr>
        <w:t xml:space="preserve"> a good illustration of the problem of remoteness of damages arising from personal injury claims.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It is evident from the foregoing that the respondent’s liability to pay the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2.8 million loss of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earnings</w:t>
      </w:r>
      <w:proofErr w:type="gramEnd"/>
      <w:r>
        <w:rPr>
          <w:rFonts w:ascii="Times New Roman" w:hAnsi="Times New Roman" w:cs="Times New Roman"/>
          <w:color w:val="000000"/>
        </w:rPr>
        <w:t xml:space="preserve"> claimed or part of it was not established and the appeal against the award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200 000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should</w:t>
      </w:r>
      <w:proofErr w:type="gramEnd"/>
      <w:r>
        <w:rPr>
          <w:rFonts w:ascii="Times New Roman" w:hAnsi="Times New Roman" w:cs="Times New Roman"/>
          <w:color w:val="000000"/>
        </w:rPr>
        <w:t xml:space="preserve"> be allowed.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has partially succeeded and is entitled, in our view, to half the costs of the appeal.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For the above reasons, the appeal against the award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120 000 as future medical expenses is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dismissed</w:t>
      </w:r>
      <w:proofErr w:type="gramEnd"/>
      <w:r>
        <w:rPr>
          <w:rFonts w:ascii="Times New Roman" w:hAnsi="Times New Roman" w:cs="Times New Roman"/>
          <w:color w:val="000000"/>
        </w:rPr>
        <w:t xml:space="preserve"> but the appeal against the award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200 000 as loss of earnings is allowed and the award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set</w:t>
      </w:r>
      <w:proofErr w:type="gramEnd"/>
      <w:r>
        <w:rPr>
          <w:rFonts w:ascii="Times New Roman" w:hAnsi="Times New Roman" w:cs="Times New Roman"/>
          <w:color w:val="000000"/>
        </w:rPr>
        <w:t xml:space="preserve"> aside. We would give half of the costs of the appeal to the appellants.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appellants: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163E3A" w:rsidRDefault="00163E3A" w:rsidP="0016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respondents:</w:t>
      </w:r>
    </w:p>
    <w:p w:rsidR="00E97396" w:rsidRDefault="00163E3A" w:rsidP="00163E3A">
      <w:r>
        <w:rPr>
          <w:rFonts w:ascii="Times New Roman" w:hAnsi="Times New Roman" w:cs="Times New Roman"/>
          <w:i/>
          <w:iCs/>
          <w:color w:val="000000"/>
        </w:rPr>
        <w:t>Information not available</w:t>
      </w:r>
      <w:bookmarkStart w:id="0" w:name="_GoBack"/>
      <w:bookmarkEnd w:id="0"/>
    </w:p>
    <w:sectPr w:rsidR="00E9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E3A"/>
    <w:rsid w:val="00163E3A"/>
    <w:rsid w:val="00E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97385-086E-4E89-B20F-F31E0D4E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1599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2018-07-03T13:23:00Z</dcterms:created>
  <dcterms:modified xsi:type="dcterms:W3CDTF">2018-07-03T13:23:00Z</dcterms:modified>
</cp:coreProperties>
</file>