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Behange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School Outfitters (U) Ltd</w:t>
      </w:r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October 2000</w:t>
      </w:r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53/99</w:t>
      </w:r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color w:val="000000"/>
        </w:rPr>
        <w:t>Karugaba</w:t>
      </w:r>
      <w:proofErr w:type="spellEnd"/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Contract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Privity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contract – Parties agreeing on price – Part payment made – Party rejecting</w:t>
      </w:r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balance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saying goods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under valued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Party suing for “true value” under contract – Whether court has</w:t>
      </w:r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power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interfere with agreement.</w:t>
      </w:r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Costs – Section 21(1) of the Civil Procedure Act (Chapter 65) – Court ordering each party</w:t>
      </w:r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bear their 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costs – No reason given for order – Whether Court of Appeal may interfere with the</w:t>
      </w:r>
    </w:p>
    <w:p w:rsidR="00C03191" w:rsidRDefault="00C03191" w:rsidP="00B94F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order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on costs.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 </w:t>
      </w:r>
      <w:r w:rsidR="00B94F96">
        <w:rPr>
          <w:rFonts w:ascii="Times New Roman" w:hAnsi="Times New Roman" w:cs="Times New Roman"/>
          <w:color w:val="000000"/>
        </w:rPr>
        <w:t>Company</w:t>
      </w:r>
      <w:r>
        <w:rPr>
          <w:rFonts w:ascii="Times New Roman" w:hAnsi="Times New Roman" w:cs="Times New Roman"/>
          <w:color w:val="000000"/>
        </w:rPr>
        <w:t xml:space="preserve"> was engaged in the business of tailoring school uniforms. In July 1997 the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managing director of the Respondents entered into a written agreement with the Appellants, of some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industrial sewing machines for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6 900 000. The Appellants paid a deposit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5 300 000,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leaving a 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1 600 000. The Appellants took possession of the machines and sold them to a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party.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the Appellants issued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balance to the Respondent the Respondent rejected it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filed suit in the High Court against the Appellants for an order that the sale between the Respondent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Appellants was null and void because the Respondent’s managing director did not have authority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transact on behalf of the Respondent, an order for the return of the machines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Respondent or payment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which was the real value of the machines and costs of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suit.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 Court decided that the managing director had authority to transact for the Respondent and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agreement was valid. The Judge, however, did not discuss the Respondent’s suit and went on to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 the value of the machines whereupon she made orders,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registrar of the High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appoint a </w:t>
      </w:r>
      <w:proofErr w:type="spellStart"/>
      <w:r>
        <w:rPr>
          <w:rFonts w:ascii="Times New Roman" w:hAnsi="Times New Roman" w:cs="Times New Roman"/>
          <w:color w:val="000000"/>
        </w:rPr>
        <w:t>valuer</w:t>
      </w:r>
      <w:proofErr w:type="spellEnd"/>
      <w:r>
        <w:rPr>
          <w:rFonts w:ascii="Times New Roman" w:hAnsi="Times New Roman" w:cs="Times New Roman"/>
          <w:color w:val="000000"/>
        </w:rPr>
        <w:t xml:space="preserve"> to value the machines so that if the true value exceeded the amount paid the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would pay the balance of the true value and each party was to bear their own costs.</w:t>
      </w:r>
      <w:r w:rsidR="00B94F96">
        <w:rPr>
          <w:rFonts w:ascii="Times New Roman" w:hAnsi="Times New Roman" w:cs="Times New Roman"/>
          <w:color w:val="000000"/>
        </w:rPr>
        <w:t xml:space="preserve"> 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appealed against that order.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courts did not concern themselves with the question whether adequate value had been given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whether the agreement was harsh or one sided. The fact that one person paid too much or too little did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in itself affect the validity of the contract. In the absence of fraud, duress, undue influence, mistake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misrepresentation, the courts would enforce a promise so long as some value had been given;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Campbell Discounts Co Ltd v Bridge </w:t>
      </w:r>
      <w:r>
        <w:rPr>
          <w:rFonts w:ascii="Times New Roman" w:hAnsi="Times New Roman" w:cs="Times New Roman"/>
          <w:color w:val="000000"/>
        </w:rPr>
        <w:t>[1961] 2 All ER 97 followed.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found that the managing director had power to enter into the contract on behalf of the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Respondent, the contract was valid and binding and the High Court had no business in law and equity to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inquire into the adequacy of the purchase price agreed upon.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successful party could only be deprived of his costs when it was shown that his conduct, either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prior to or during the course of the suit, led to litigation which might have been avoided, but for his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conduct;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Devian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Manji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Duttani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Haridas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Kalidas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[1949] 16 EACA 36 and </w:t>
      </w:r>
      <w:r>
        <w:rPr>
          <w:rFonts w:ascii="Times New Roman" w:hAnsi="Times New Roman" w:cs="Times New Roman"/>
          <w:i/>
          <w:iCs/>
          <w:color w:val="000000"/>
        </w:rPr>
        <w:t>Donald Campbell v</w:t>
      </w:r>
      <w:r w:rsidR="00B94F96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Pollak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[1927] AC 732 followed.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would interfere with the discretion of a court in avoiding costs under section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21(1) of the Civil Procedure Act (Chapter 65), where the discretion has been exercised injudiciously or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wrong principles or where the reasons given are not good reasons within the meaning of section 21(1)</w:t>
      </w:r>
      <w:r w:rsidR="00B94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Civil Procedure Act.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were no good reasons for the High Court to deprive the Appellants of their costs as successful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Defendants.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Devian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Manji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Duttani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Haridas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Kalidas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Dauda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[1949] 16 EA CA 36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Campbell Discounts Co Ltd v Bridge </w:t>
      </w:r>
      <w:r>
        <w:rPr>
          <w:rFonts w:ascii="Times New Roman" w:hAnsi="Times New Roman" w:cs="Times New Roman"/>
          <w:color w:val="000000"/>
        </w:rPr>
        <w:t xml:space="preserve">[1961] 2 All ER 97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Donald Campbell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Pollak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[1927] 1 AC 732</w:t>
      </w:r>
    </w:p>
    <w:p w:rsidR="00C03191" w:rsidRDefault="00C03191" w:rsidP="00C0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Maynard v Mosely </w:t>
      </w:r>
      <w:r>
        <w:rPr>
          <w:rFonts w:ascii="Times New Roman" w:hAnsi="Times New Roman" w:cs="Times New Roman"/>
          <w:color w:val="000000"/>
        </w:rPr>
        <w:t>[1676] 3 Swan</w:t>
      </w:r>
      <w:bookmarkStart w:id="0" w:name="_GoBack"/>
      <w:bookmarkEnd w:id="0"/>
    </w:p>
    <w:sectPr w:rsidR="00C0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91"/>
    <w:rsid w:val="003F18BF"/>
    <w:rsid w:val="00B94F96"/>
    <w:rsid w:val="00C0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38BA4-86EA-4ACF-BFA0-C40E74E3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2018-07-05T11:17:00Z</dcterms:created>
  <dcterms:modified xsi:type="dcterms:W3CDTF">2018-07-10T11:21:00Z</dcterms:modified>
</cp:coreProperties>
</file>