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Belgo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Holdings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Esmail</w:t>
      </w:r>
      <w:proofErr w:type="spellEnd"/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July 2004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244/04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Appearing in court without practicing certificate – All proceedings therein invalid.</w:t>
      </w:r>
    </w:p>
    <w:p w:rsidR="00010838" w:rsidRDefault="009A14AB" w:rsidP="009A1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Lenaola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orders sought in the application dated 17 May 2004 by the defendant are that the orders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by this Court on 30 April 2004 be recalled and that all pleadings filed by K Getanda and Company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Advocates be struck out because one K Getanda, advocate, had no practising certificate at all material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times. Further, that since a practising certificate is a pre-requisite to the practise of law, a person who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hold a certificate cannot even sign and file any pleadings in court.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background to this matter is that on 30 April 2004 upon hearing parties herein on a different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this Court stayed all proceedings in this suit until the determination of certain other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in High Court civil case number 507 of 2003. The latter suit is related to this one and more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substantive issues as regards the dispute between parties were being litigated therein. One of the issues in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suit relates to the instructions given to </w:t>
      </w:r>
      <w:r w:rsidR="009A14AB">
        <w:rPr>
          <w:rFonts w:ascii="Times New Roman" w:hAnsi="Times New Roman" w:cs="Times New Roman"/>
          <w:color w:val="000000"/>
        </w:rPr>
        <w:t>Messrs.</w:t>
      </w:r>
      <w:r>
        <w:rPr>
          <w:rFonts w:ascii="Times New Roman" w:hAnsi="Times New Roman" w:cs="Times New Roman"/>
          <w:color w:val="000000"/>
        </w:rPr>
        <w:t xml:space="preserve"> K Getanda and Co Advocates by </w:t>
      </w:r>
      <w:r w:rsidR="009A14AB">
        <w:rPr>
          <w:rFonts w:ascii="Times New Roman" w:hAnsi="Times New Roman" w:cs="Times New Roman"/>
          <w:color w:val="000000"/>
        </w:rPr>
        <w:t>Messrs.’</w:t>
      </w:r>
      <w:r>
        <w:rPr>
          <w:rFonts w:ascii="Times New Roman" w:hAnsi="Times New Roman" w:cs="Times New Roman"/>
          <w:color w:val="000000"/>
        </w:rPr>
        <w:t xml:space="preserve"> Belgoh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Holdings Limited because then and as is now, the directorship of that company is in dispute, I declined to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strike out the pleadings merely because of the allegation that the claimant to the directorship did not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 </w:t>
      </w:r>
      <w:r w:rsidR="009A14AB">
        <w:rPr>
          <w:rFonts w:ascii="Times New Roman" w:hAnsi="Times New Roman" w:cs="Times New Roman"/>
          <w:color w:val="000000"/>
        </w:rPr>
        <w:t>Messrs.’</w:t>
      </w:r>
      <w:r>
        <w:rPr>
          <w:rFonts w:ascii="Times New Roman" w:hAnsi="Times New Roman" w:cs="Times New Roman"/>
          <w:color w:val="000000"/>
        </w:rPr>
        <w:t xml:space="preserve"> K Getanda and Company Advocates to act for the company.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now informed by counsel for the applicant that under section 24 of the Advocates Act, Chapter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16 Laws of Kenya, every practising certificate shall bear the date when it was issued and shall be valid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from that date. </w:t>
      </w:r>
      <w:r w:rsidR="009A14AB">
        <w:rPr>
          <w:rFonts w:ascii="Times New Roman" w:hAnsi="Times New Roman" w:cs="Times New Roman"/>
          <w:color w:val="000000"/>
        </w:rPr>
        <w:t>Mr.</w:t>
      </w:r>
      <w:r>
        <w:rPr>
          <w:rFonts w:ascii="Times New Roman" w:hAnsi="Times New Roman" w:cs="Times New Roman"/>
          <w:color w:val="000000"/>
        </w:rPr>
        <w:t xml:space="preserve"> K Getanda obtained his certificate on 28 April 2004 and therefore, any action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by him as an advocate prior to that date was invalid as he was an unqualified person. A number of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in support were cited and I shall return to them in the course of this ruling.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opposition, counsel for the firm of K Getanda and Co Advocates strenuously opposed the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on the grounds firstly, that since there is a stay order as regards proceedings in this suit, </w:t>
      </w:r>
      <w:r w:rsidR="009A14AB">
        <w:rPr>
          <w:rFonts w:ascii="Times New Roman" w:hAnsi="Times New Roman" w:cs="Times New Roman"/>
          <w:color w:val="000000"/>
        </w:rPr>
        <w:t>and it</w:t>
      </w:r>
      <w:r>
        <w:rPr>
          <w:rFonts w:ascii="Times New Roman" w:hAnsi="Times New Roman" w:cs="Times New Roman"/>
          <w:color w:val="000000"/>
        </w:rPr>
        <w:t xml:space="preserve"> is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mischievous of the applicant to file the instant application in spite of that clear order. Secondly, that if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was unhappy with the order of stay, he ought to have sought a review thereof and not file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fresh matters as he has now done. Thirdly, that this Court cannot in the circumstances of this case recall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orders in the manner suggested by the applicant as recall can only be done where there is an error and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must in any event relate to an order or decree that has been properly extracted and I am told that this is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case in this matter. Counsel cited a number of authorities and distinguished those cited by counsel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applicant, a matter again I shall shortly return to.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should say this from the outset so that there is no doubt at all that when the Advocates Act sets out </w:t>
      </w:r>
      <w:r>
        <w:rPr>
          <w:rFonts w:ascii="Times New Roman" w:hAnsi="Times New Roman" w:cs="Times New Roman"/>
          <w:i/>
          <w:iCs/>
          <w:color w:val="000000"/>
        </w:rPr>
        <w:t>in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extenso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steps to be taken by a person wishing to practise the discipline of law, there was very good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for that. The reason as I understand it is so that no quack can pretend to practise law and those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are indeed qualified renew their commitment and adherence to their oath of office every year. By so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doing, there is imparted in the practise the kind of discipline that is of utmost importance in the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profession of law.</w:t>
      </w:r>
    </w:p>
    <w:p w:rsidR="00010838" w:rsidRDefault="009A14AB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</w:t>
      </w:r>
      <w:bookmarkStart w:id="0" w:name="_GoBack"/>
      <w:bookmarkEnd w:id="0"/>
      <w:r w:rsidR="00010838">
        <w:rPr>
          <w:rFonts w:ascii="Times New Roman" w:hAnsi="Times New Roman" w:cs="Times New Roman"/>
          <w:color w:val="000000"/>
        </w:rPr>
        <w:t xml:space="preserve"> K Getanda, advocate, is the principal and sole proprietor of the firm of K Getanda and Co</w:t>
      </w:r>
      <w:r>
        <w:rPr>
          <w:rFonts w:ascii="Times New Roman" w:hAnsi="Times New Roman" w:cs="Times New Roman"/>
          <w:color w:val="000000"/>
        </w:rPr>
        <w:t xml:space="preserve"> </w:t>
      </w:r>
      <w:r w:rsidR="00010838">
        <w:rPr>
          <w:rFonts w:ascii="Times New Roman" w:hAnsi="Times New Roman" w:cs="Times New Roman"/>
          <w:color w:val="000000"/>
        </w:rPr>
        <w:t>Advocates. He actually lied to this Court when asked if he was or was not the sole proprietor of the firm.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records at the Law Society of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do not bear him out. He is, in any event, the advocate who has been appearing both in this matter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High Court civil case number 507 of 2003. His lame protestations that he is not the same as the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firm is, in my view, weak and unsubstantiated. It is not in doubt that between 1 February 2004 and 28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2004 he had no practising certificate. The former date is important because whereas advocates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 certificates for the period 1 January to 31 December of each year, there is the grace period of 1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January to 30 January given to them. I note,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K Getanda did not take out his certificate for any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prior to 28 April 2004 and his name is not listed in Kenya Gazette Notice number 5077 of 2 July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 indicating those advocates qualified to practise law after 1 February 2004.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lastRenderedPageBreak/>
        <w:t>As regards the likes of K Getanda Advocate, section 34 of the Advocates Act treats them as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unqualified to practise law and cannot take instructions or prepare any legal document. That section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provides as </w:t>
      </w:r>
      <w:r w:rsidR="009A14AB">
        <w:rPr>
          <w:rFonts w:ascii="Times New Roman" w:hAnsi="Times New Roman" w:cs="Times New Roman"/>
          <w:color w:val="000000"/>
        </w:rPr>
        <w:t>follows :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(1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No unqualified person shall, either directly or indirectly, take instructions or draw or prepare any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 or instrument: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) Relating to any other legal proceedings.”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Subsection (2) prescribes the penalty for the offence of doing any of the matters set out above in</w:t>
      </w:r>
      <w:r w:rsidR="009A14AB">
        <w:rPr>
          <w:rFonts w:ascii="Times New Roman" w:hAnsi="Times New Roman" w:cs="Times New Roman"/>
          <w:color w:val="000000"/>
        </w:rPr>
        <w:t xml:space="preserve"> Subsection</w:t>
      </w:r>
      <w:r>
        <w:rPr>
          <w:rFonts w:ascii="Times New Roman" w:hAnsi="Times New Roman" w:cs="Times New Roman"/>
          <w:color w:val="000000"/>
        </w:rPr>
        <w:t xml:space="preserve"> 1.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may be important at this point to note that section 21 of the Advocates Act provides that the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practising certificate is meant to “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authorise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the advocate named therein to practice</w:t>
      </w:r>
      <w:r>
        <w:rPr>
          <w:rFonts w:ascii="Times New Roman" w:hAnsi="Times New Roman" w:cs="Times New Roman"/>
          <w:color w:val="000000"/>
        </w:rPr>
        <w:t>” as such advocate.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More importantly, section 9 of the Act provides as follows: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“Subject to this Act, no person shall be qualified to act as an advocate unless: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>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has been admitted as an advocate; and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>His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name is for the time being on the Roll; and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>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has in force a practicing certificate; and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>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has in force an annual license.”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instructive that these four qualification are not to be read to the exclusion of each other. The use of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 “</w:t>
      </w:r>
      <w:r>
        <w:rPr>
          <w:rFonts w:ascii="Times New Roman" w:hAnsi="Times New Roman" w:cs="Times New Roman"/>
          <w:i/>
          <w:iCs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>” means that for one to be qualified to act as an advocate and as shown above, one must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</w:t>
      </w:r>
      <w:r>
        <w:rPr>
          <w:rFonts w:ascii="Times New Roman" w:hAnsi="Times New Roman" w:cs="Times New Roman"/>
          <w:i/>
          <w:iCs/>
          <w:color w:val="000000"/>
        </w:rPr>
        <w:t xml:space="preserve">all </w:t>
      </w:r>
      <w:r>
        <w:rPr>
          <w:rFonts w:ascii="Times New Roman" w:hAnsi="Times New Roman" w:cs="Times New Roman"/>
          <w:color w:val="000000"/>
        </w:rPr>
        <w:t>of the four qualifications above. If one does not have one or all, he is thereby rendered an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unqualified person and section 34 aforesaid, operates to stop him from doing any of the things therein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enumerated, including drawing documents in legal proceedings. Between 1 February 2004 and 28 April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2004, K Getanda, advocate, may have met two (2) or three (3) of the qualifications required by section 9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and to all intents and purposes he was a person unqualified to practise law during that period.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I, therefore, agree and I am bound by the holding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Koome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[2001] 1 EA 175. In that matter,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held that where an advocate who had no practising certificate at the time that a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of appeal was filed, the said memorandum of appeal was found to be “incompetent having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signed by an advocate who is not entitled to appear and conduct any matter in this Court or in any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court”. The appeal was struck out.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was also referred to and I agree with the reasoning of Ole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 (as he then was)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Prashilee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</w:t>
      </w:r>
      <w:r w:rsidR="009A14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Rabai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Road Estate Ltd </w:t>
      </w:r>
      <w:r>
        <w:rPr>
          <w:rFonts w:ascii="Times New Roman" w:hAnsi="Times New Roman" w:cs="Times New Roman"/>
          <w:color w:val="000000"/>
        </w:rPr>
        <w:t>High Court civil case number 2336 of 1994 where the learned Judge held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categorically that where an advocate failed to take out a practising certificate, the matter was no longer a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mistake on his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but in fact “deprives such a person of any capacity to sue as an agent of any litigant under the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our Civil Procedure Rule”.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reject the submission in this regard by counsel for the respondent when he cited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Njagi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[2001] 1 EA 167 where </w:t>
      </w:r>
      <w:proofErr w:type="spellStart"/>
      <w:r>
        <w:rPr>
          <w:rFonts w:ascii="Times New Roman" w:hAnsi="Times New Roman" w:cs="Times New Roman"/>
          <w:color w:val="000000"/>
        </w:rPr>
        <w:t>Mulwa</w:t>
      </w:r>
      <w:proofErr w:type="spellEnd"/>
      <w:r>
        <w:rPr>
          <w:rFonts w:ascii="Times New Roman" w:hAnsi="Times New Roman" w:cs="Times New Roman"/>
          <w:color w:val="000000"/>
        </w:rPr>
        <w:t xml:space="preserve"> J (as he then was) attempted to side step the clear wording of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9 of the Advocates Act. In that case, the learned Judge although aware of the Court of Appeal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Koome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above and without distinguishing it, stated as follows: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“To my mind, I do not think that documents duly drawn, signed and filed in court, and which the court has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acted upon, by an unqualified person and were specifically an advocate because his name is in the Roll of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Advocates under section 2, should be expunged from the records and done away with.”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respect and since I am not bound by that decision, I shall not apply the learned Judge’s wisdom of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to the matter before me and I reiterate my view as earlier outlined.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One other pint arose which is a corollary to the above and this was the submission that even if the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was unqualified to sign any pleadings, his mistake should not be visited upon an innocent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litigant. I think that this submission should not be sustained in our courts. Advocates are not a special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breed of Kenyans whose actions can be excused because they are advocates. The Advocates Act has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mandatory conditions to be met by a person who wished to practise law. One of them is that a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practising certificate must be obtained. A grace period of one month is given to enable those who are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inadvertently unable to comply, to do so. Worse, it is an offence punishable under criminal law to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practise without such certificate. How can one then justify a court of law countenancing both breach of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statute and the commission of a crime because there is the risk of innocent litigants being affected?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agree with Ibrahim, J in </w:t>
      </w:r>
      <w:r>
        <w:rPr>
          <w:rFonts w:ascii="Times New Roman" w:hAnsi="Times New Roman" w:cs="Times New Roman"/>
          <w:i/>
          <w:iCs/>
          <w:color w:val="000000"/>
        </w:rPr>
        <w:t>Dubai Bank Kenya Limited v Cane Cars Africa Ltd</w:t>
      </w:r>
      <w:r>
        <w:rPr>
          <w:rFonts w:ascii="Times New Roman" w:hAnsi="Times New Roman" w:cs="Times New Roman"/>
          <w:color w:val="000000"/>
        </w:rPr>
        <w:t>, High Court civil case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68 of 2003 when he says that the intention of the Legislature must be looked at in interpreting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 and that </w:t>
      </w:r>
      <w:r>
        <w:rPr>
          <w:rFonts w:ascii="Times New Roman" w:hAnsi="Times New Roman" w:cs="Times New Roman"/>
          <w:color w:val="000000"/>
        </w:rPr>
        <w:lastRenderedPageBreak/>
        <w:t>where the intention is clear, effect must be given to it. In that case he declined to strike out a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verifying affidavit which had omitted the name and address of the advocates because in his view that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i/>
          <w:iCs/>
          <w:color w:val="000000"/>
        </w:rPr>
        <w:t>was a mere irregularity in form</w:t>
      </w:r>
      <w:r>
        <w:rPr>
          <w:rFonts w:ascii="Times New Roman" w:hAnsi="Times New Roman" w:cs="Times New Roman"/>
          <w:color w:val="000000"/>
        </w:rPr>
        <w:t xml:space="preserve">”. However, in the instant case, I am of the view that Ole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>, J (as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the case here)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Prashilee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above captured the intention of the Legislature and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interpreted it as follows: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this case,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Oseko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in contempt of this Court by virtue of having instituted this suit contrary and in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breach of section 31(2) of the Advocates Act. To my mind, anything done pursuant to such breach of a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statutory provision and in contempt of court is not a mere mistake like failing to file an appeal out of time. It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an offence and must be viewed as such. Anything done pursuant to and in preparation for the breach of the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said statutory provision cannot be saved by the fact that it was committed not by the principal but by an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agent.”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3(1) provides that: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“Subject to section 83, no unqualified person shall act as an advocate or as such cause summons or other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process to issue, or institute, carry on or defend any suit or other proceedings in the name of any other person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any court of civil or criminal prosecution.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Any person who contravenes subsection (1) shall: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 w:rsidR="009A14AB">
        <w:rPr>
          <w:rFonts w:ascii="Times New Roman" w:hAnsi="Times New Roman" w:cs="Times New Roman"/>
          <w:color w:val="000000"/>
          <w:sz w:val="20"/>
          <w:szCs w:val="20"/>
        </w:rPr>
        <w:t>) b</w:t>
      </w:r>
      <w:r>
        <w:rPr>
          <w:rFonts w:ascii="Times New Roman" w:hAnsi="Times New Roman" w:cs="Times New Roman"/>
          <w:color w:val="000000"/>
          <w:sz w:val="20"/>
          <w:szCs w:val="20"/>
        </w:rPr>
        <w:t>e deemed to be in contempt of the court in which the suit or matter in relation to which he so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acts is brought or taken, and may be punished accordingly.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be incapable of maintaining any suit for any costs in respect of anything done by him in the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course of so acting.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 n addition be guilty of an offence and liable to a fine not exceeding twenty five thousand</w:t>
      </w:r>
      <w:r w:rsidR="009A14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shillings or imprisonment for a term not exceeding two years or both.”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Turning back to the case before me, it does not matter, I think, that a party may suffer the effect of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striking out of its pleadings because of its advocate’s actions. When an offence is committed; when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contempt of court is committed; when statute is breached, the law must take its full course and the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injured party I am certain, has a remedy against the advocate whose actions caused the injury to it.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so held, I am told by counsel for the respondent that since I granted orders of stay of all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actions in this suit, I should not allow any party to raise any other matter in that suit unless the orders are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raised. With respect, the issues now raised are such that this Court should recall its earlier orders. If the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actions taken all along in this suit were a nullity for reasons I have </w:t>
      </w:r>
      <w:proofErr w:type="spellStart"/>
      <w:r>
        <w:rPr>
          <w:rFonts w:ascii="Times New Roman" w:hAnsi="Times New Roman" w:cs="Times New Roman"/>
          <w:color w:val="000000"/>
        </w:rPr>
        <w:t>laboured</w:t>
      </w:r>
      <w:proofErr w:type="spellEnd"/>
      <w:r>
        <w:rPr>
          <w:rFonts w:ascii="Times New Roman" w:hAnsi="Times New Roman" w:cs="Times New Roman"/>
          <w:color w:val="000000"/>
        </w:rPr>
        <w:t xml:space="preserve"> to explain above, and where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as is apparent, contempt of court the earlier orders can be recalled even if no party so applies. To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mind, this Court has the inherent power on its own motion to put right what is wrong, more so where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party has benefited from the commission of an offence which was not disclosed to court. I do not see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merit in the contention that an application for review was the only way to let the court know that the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was unqualified to file pleadings and therefore, all earlier orders ought to be vacated.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Without </w:t>
      </w:r>
      <w:r w:rsidR="009A14AB">
        <w:rPr>
          <w:rFonts w:ascii="Times New Roman" w:hAnsi="Times New Roman" w:cs="Times New Roman"/>
          <w:color w:val="000000"/>
        </w:rPr>
        <w:t>belaboring</w:t>
      </w:r>
      <w:r>
        <w:rPr>
          <w:rFonts w:ascii="Times New Roman" w:hAnsi="Times New Roman" w:cs="Times New Roman"/>
          <w:color w:val="000000"/>
        </w:rPr>
        <w:t xml:space="preserve"> the point, all and any pleadings filed by K Getanda Advocate between 1</w:t>
      </w:r>
    </w:p>
    <w:p w:rsidR="00010838" w:rsidRDefault="00010838" w:rsidP="009A14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February 2004 and 28 April 2004 are hereby struck out and the order herein made on 30 April 2004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based on submissions made by the said K Getanda is hereby recalled and the order of stay of proceedings</w:t>
      </w:r>
      <w:r w:rsidR="009A14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set aside.</w:t>
      </w:r>
    </w:p>
    <w:p w:rsidR="00010838" w:rsidRDefault="00010838" w:rsidP="00010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being my finding, the application dated 17 May 2004 is hereby allowed with costs. The Law</w:t>
      </w:r>
    </w:p>
    <w:p w:rsidR="00010838" w:rsidRDefault="00010838" w:rsidP="00010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Society of Kenya should be supplied with a copy of this ruling.</w:t>
      </w:r>
    </w:p>
    <w:p w:rsidR="00010838" w:rsidRDefault="00010838" w:rsidP="00010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Orders accordingly.</w:t>
      </w:r>
    </w:p>
    <w:p w:rsidR="00010838" w:rsidRDefault="00010838" w:rsidP="00010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010838" w:rsidRDefault="00010838" w:rsidP="00010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010838" w:rsidRDefault="00010838" w:rsidP="00010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80578A" w:rsidRDefault="00010838" w:rsidP="00010838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38"/>
    <w:rsid w:val="00010838"/>
    <w:rsid w:val="0080578A"/>
    <w:rsid w:val="009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93C8-19DF-4A68-9022-3CB3513F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2018-07-04T18:44:00Z</dcterms:created>
  <dcterms:modified xsi:type="dcterms:W3CDTF">2018-07-10T12:04:00Z</dcterms:modified>
</cp:coreProperties>
</file>