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Berkeley North Market and others v Attorney-General and others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6 May 2005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74/05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74/05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Waki</w:t>
      </w:r>
      <w:proofErr w:type="spellEnd"/>
      <w:r>
        <w:rPr>
          <w:rFonts w:ascii="Times New Roman" w:hAnsi="Times New Roman" w:cs="Times New Roman"/>
          <w:color w:val="000000"/>
        </w:rPr>
        <w:t xml:space="preserve"> JJA and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AJA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Judicial review – Application for </w:t>
      </w:r>
      <w:r>
        <w:rPr>
          <w:rFonts w:ascii="Times New Roman" w:hAnsi="Times New Roman" w:cs="Times New Roman"/>
          <w:color w:val="000000"/>
        </w:rPr>
        <w:t xml:space="preserve">certiorari </w:t>
      </w:r>
      <w:r>
        <w:rPr>
          <w:rFonts w:ascii="Times New Roman" w:hAnsi="Times New Roman" w:cs="Times New Roman"/>
          <w:i/>
          <w:iCs/>
          <w:color w:val="000000"/>
        </w:rPr>
        <w:t>and prohibition – Appeal against dismissal of an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application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for prohibition and </w:t>
      </w:r>
      <w:r>
        <w:rPr>
          <w:rFonts w:ascii="Times New Roman" w:hAnsi="Times New Roman" w:cs="Times New Roman"/>
          <w:color w:val="000000"/>
        </w:rPr>
        <w:t xml:space="preserve">certiorari </w:t>
      </w:r>
      <w:r>
        <w:rPr>
          <w:rFonts w:ascii="Times New Roman" w:hAnsi="Times New Roman" w:cs="Times New Roman"/>
          <w:i/>
          <w:iCs/>
          <w:color w:val="000000"/>
        </w:rPr>
        <w:t>– Factors for the court to consider.</w:t>
      </w:r>
    </w:p>
    <w:p w:rsidR="007132B3" w:rsidRDefault="00B05094" w:rsidP="00B050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Githinji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Waki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Deverell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AJA: </w:t>
      </w:r>
      <w:r>
        <w:rPr>
          <w:rFonts w:ascii="Times New Roman" w:hAnsi="Times New Roman" w:cs="Times New Roman"/>
          <w:color w:val="000000"/>
        </w:rPr>
        <w:t>This application is under rule 5(2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Court of Appeal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Rules. The application seeks to stay the</w:t>
      </w:r>
      <w:r w:rsidR="00B050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in a criminal prosecution against the applicants, pending an appeal from the dismissal of a</w:t>
      </w:r>
      <w:r w:rsidR="00B050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judicial review application for orders of prohibition and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>seeking to prohibit the prosecution</w:t>
      </w:r>
      <w:r w:rsidR="00B050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quash the charge sheets in the criminal proceedings. The superior court (</w:t>
      </w:r>
      <w:proofErr w:type="spellStart"/>
      <w:r>
        <w:rPr>
          <w:rFonts w:ascii="Times New Roman" w:hAnsi="Times New Roman" w:cs="Times New Roman"/>
          <w:color w:val="000000"/>
        </w:rPr>
        <w:t>Visram</w:t>
      </w:r>
      <w:proofErr w:type="spellEnd"/>
      <w:r>
        <w:rPr>
          <w:rFonts w:ascii="Times New Roman" w:hAnsi="Times New Roman" w:cs="Times New Roman"/>
          <w:color w:val="000000"/>
        </w:rPr>
        <w:t xml:space="preserve"> J) dismissed the</w:t>
      </w:r>
      <w:r w:rsidR="00B050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for judicial review in a judgment dated 8 December 2004. Notice of appeal was duly lodged</w:t>
      </w:r>
      <w:r w:rsidR="00B050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16 December 2004.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criminal proceedings are now fixed for hearing on 29 June 2005.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applicants submit that if the criminal proceedings come to hearing prior to the determination of in</w:t>
      </w:r>
      <w:r w:rsidR="00B050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intended appeal against the dismissal of the application for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>the appeal, if successful, will be</w:t>
      </w:r>
      <w:r w:rsidR="00B050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rendered nugatory.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consider that on this aspect the applicants are correct. This is because if the appeal is allowed and</w:t>
      </w:r>
      <w:r w:rsidR="00B050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charge sheets and the convictions, if any, are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 quashed, the appeal will be nugatory since, irrespective</w:t>
      </w:r>
      <w:r w:rsidR="00B050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result of the criminal proceedings, the applicants will have been forced to undergo the anxiety and</w:t>
      </w:r>
      <w:r w:rsidR="00B050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adverse publicity that inevitably flows from being tried for a criminal offence.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also necessary, as has been held in numerous decisions of this Court, for the applicants to satisfy</w:t>
      </w:r>
      <w:r w:rsidR="00B050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 that the intended appeals are not frivolous or are arguable.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unfortunate that we do not have before us either the charge sheets in the criminal proceedings or</w:t>
      </w:r>
      <w:r w:rsidR="00B050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much detail as to the precise nature of the alleged false statement made by the applicants. However, it is</w:t>
      </w:r>
      <w:r w:rsidR="00B050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in dispute that the applicants have been charged with offences under section 129 of the Penal Code.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129 reads as follows: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“Whoever gives to any person employed in the public service any information which he knows or believes to</w:t>
      </w:r>
      <w:r w:rsidR="00B050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false, intending thereby to cause, or knowing it to be likely that he will thereby cause the person employed</w:t>
      </w:r>
      <w:r w:rsidR="00B050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 public service: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B05094">
        <w:rPr>
          <w:rFonts w:ascii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do or omit anything which the person employed in the public service ought not to do or omit if the</w:t>
      </w:r>
      <w:r w:rsidR="00B050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true state of facts respecting which such information is given were known to him; or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to use the lawful power of the person employed in the public service to the injury or annoyance of any</w:t>
      </w:r>
      <w:r w:rsidR="00B050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person, is guilty of a misdemeanor and is liable to imprisonment for three years.”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facts giving rise to the charge are well set out in the judgment of the superior court (</w:t>
      </w:r>
      <w:proofErr w:type="spellStart"/>
      <w:r>
        <w:rPr>
          <w:rFonts w:ascii="Times New Roman" w:hAnsi="Times New Roman" w:cs="Times New Roman"/>
          <w:color w:val="000000"/>
        </w:rPr>
        <w:t>Visram</w:t>
      </w:r>
      <w:proofErr w:type="spellEnd"/>
      <w:r>
        <w:rPr>
          <w:rFonts w:ascii="Times New Roman" w:hAnsi="Times New Roman" w:cs="Times New Roman"/>
          <w:color w:val="000000"/>
        </w:rPr>
        <w:t xml:space="preserve"> J) as</w:t>
      </w:r>
      <w:r w:rsidR="00B050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follows: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“Sometime between 1994 and 2002, the applicants were officials of the Kenya Church of Christ (hereinafter</w:t>
      </w:r>
      <w:r w:rsidR="00B050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referred to as the “Society”). It is not disputed that the Society is a society registered under the Societies Act.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 14 February 2000 one of the applicants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Hackett) wrote a letter to the Registrar General of Societies</w:t>
      </w:r>
      <w:r w:rsidR="00B050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enclosing a copy of the revised Constitution of the Society and a copy of the minutes of a special Annual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General Meeting held on 30 December 1999 to facilitate the amendment of the society’s Constitution. Based</w:t>
      </w:r>
      <w:r w:rsidR="00B050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 that communication, the registrar general approved the amended Constitution and communicated this fact</w:t>
      </w:r>
      <w:r w:rsidR="00B050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the Society via his letter of 15 March 2000. One year later, some of the members of the Society wrote to</w:t>
      </w:r>
      <w:r w:rsidR="00B050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registrar stating that the amendment of the Constitution was illegal as there was no annual general meeting</w:t>
      </w:r>
      <w:r w:rsidR="00B050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called for that purpose as required by law. The complaining members took the position that no meeting of the</w:t>
      </w:r>
      <w:r w:rsidR="00B050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society was held on 30 December 1999. It appears that in fact there was no meeting on 30 December 1999</w:t>
      </w:r>
      <w:r w:rsidR="00B050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this is admitted in a letter dated 21 August 2001, signed by all the applicants.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Faced with the controversy above, the Registrar of Societies was left with no option but to cancel his approval</w:t>
      </w:r>
      <w:r w:rsidR="00B050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amendment of the Society’s Constitution.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As a result of these matters, the applicants were charged with the offence of giving false information to a</w:t>
      </w:r>
      <w:r w:rsidR="00B050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person employed in the public service contrary to section 129 of the Penal Code, that charge is the basis of</w:t>
      </w:r>
      <w:r w:rsidR="00B050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their prosecution in the Chief Magistrates Court.”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superior court came to the conclusion that, on the facts of this case, there was insufficient ground for</w:t>
      </w:r>
      <w:r w:rsidR="00B050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interfering in the State’s decision to prosecute.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the matter came before us there was no appearance for any of the four respondents although</w:t>
      </w:r>
      <w:r w:rsidR="00B050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were duly served, so we did not have the benefit of their submissions.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main argument in support of the application, put forward by learned Counsel for the applicants,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 KD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Kilonzo</w:t>
      </w:r>
      <w:proofErr w:type="spellEnd"/>
      <w:r>
        <w:rPr>
          <w:rFonts w:ascii="Times New Roman" w:hAnsi="Times New Roman" w:cs="Times New Roman"/>
          <w:color w:val="000000"/>
        </w:rPr>
        <w:t>, was that if false information was given by an office bearer in a registered society</w:t>
      </w:r>
      <w:r w:rsidR="00B050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contrary to section 129 of the Penal Code, that office bearer should not be prosecuted. It is the society</w:t>
      </w:r>
      <w:r w:rsidR="00B050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is criminally liable, and not the office bearer. She also urged us to find that the prosecution was an</w:t>
      </w:r>
      <w:r w:rsidR="00B050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abuse of the process of the court as it was alleged by the applicants that it was brought as a result of</w:t>
      </w:r>
      <w:r w:rsidR="00B050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internal disputes amongst members of the society. It was thus, a civil dispute which had been resolved by</w:t>
      </w:r>
      <w:r w:rsidR="00B050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Registrar of Societies is before the prosecution was instituted.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this stage, on an application to stay criminal proceedings, it is not for this Court to make a final</w:t>
      </w:r>
      <w:r w:rsidR="00B050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determination: we only need to be satisfied that a sole bona fide contention is not unarguable or</w:t>
      </w:r>
      <w:r w:rsidR="00B050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frivolous. While by no means sure at this stage what the answer should be, we are not of the view that the</w:t>
      </w:r>
      <w:r w:rsidR="00B050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contention is </w:t>
      </w:r>
      <w:r w:rsidR="00B05094">
        <w:rPr>
          <w:rFonts w:ascii="Times New Roman" w:hAnsi="Times New Roman" w:cs="Times New Roman"/>
          <w:color w:val="000000"/>
        </w:rPr>
        <w:t>as</w:t>
      </w:r>
      <w:r>
        <w:rPr>
          <w:rFonts w:ascii="Times New Roman" w:hAnsi="Times New Roman" w:cs="Times New Roman"/>
          <w:color w:val="000000"/>
        </w:rPr>
        <w:t xml:space="preserve"> weak as to be </w:t>
      </w:r>
      <w:proofErr w:type="spellStart"/>
      <w:r>
        <w:rPr>
          <w:rFonts w:ascii="Times New Roman" w:hAnsi="Times New Roman" w:cs="Times New Roman"/>
          <w:color w:val="000000"/>
        </w:rPr>
        <w:t>characterised</w:t>
      </w:r>
      <w:proofErr w:type="spellEnd"/>
      <w:r>
        <w:rPr>
          <w:rFonts w:ascii="Times New Roman" w:hAnsi="Times New Roman" w:cs="Times New Roman"/>
          <w:color w:val="000000"/>
        </w:rPr>
        <w:t xml:space="preserve"> as frivolous.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Further, we do not consider that there will be any significant prejudice to the respondents if the stay</w:t>
      </w:r>
      <w:r w:rsidR="00B050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sought is granted. If the appeal is dismissed and the criminal case goes to trial, it is unlikely that there</w:t>
      </w:r>
      <w:r w:rsidR="00B050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 be difficulty over witnesses in a case of this nature.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these reasons we allow the application with costs to be in the appeal.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Accordingly it is hereby ordered that the proceedings in the Chief Magistrates Court at </w:t>
      </w:r>
      <w:proofErr w:type="spellStart"/>
      <w:r>
        <w:rPr>
          <w:rFonts w:ascii="Times New Roman" w:hAnsi="Times New Roman" w:cs="Times New Roman"/>
          <w:color w:val="000000"/>
        </w:rPr>
        <w:t>Kibera</w:t>
      </w:r>
      <w:proofErr w:type="spellEnd"/>
      <w:r>
        <w:rPr>
          <w:rFonts w:ascii="Times New Roman" w:hAnsi="Times New Roman" w:cs="Times New Roman"/>
          <w:color w:val="000000"/>
        </w:rPr>
        <w:t xml:space="preserve"> in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Criminal case number 1712 of 2003 being the </w:t>
      </w:r>
      <w:r>
        <w:rPr>
          <w:rFonts w:ascii="Times New Roman" w:hAnsi="Times New Roman" w:cs="Times New Roman"/>
          <w:i/>
          <w:iCs/>
          <w:color w:val="000000"/>
        </w:rPr>
        <w:t xml:space="preserve">Republic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Berkely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North Hackett and Bernard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Nthuli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Criminal case number 2681 of 2003 being the </w:t>
      </w:r>
      <w:r>
        <w:rPr>
          <w:rFonts w:ascii="Times New Roman" w:hAnsi="Times New Roman" w:cs="Times New Roman"/>
          <w:i/>
          <w:iCs/>
          <w:color w:val="000000"/>
        </w:rPr>
        <w:t xml:space="preserve">Republic v Ezekiel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Nandama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be stayed pending the</w:t>
      </w:r>
      <w:r w:rsidR="00B050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and determination of the intended appeal by the applicants against the judgment of the High</w:t>
      </w:r>
    </w:p>
    <w:p w:rsidR="007132B3" w:rsidRPr="00B05094" w:rsidRDefault="007132B3" w:rsidP="00B05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Court in Miscellaneous case number 448 of 2003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Berkely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Hackett and two others v the Attorney-General</w:t>
      </w:r>
      <w:r w:rsidR="00B0509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and others</w:t>
      </w:r>
      <w:r>
        <w:rPr>
          <w:rFonts w:ascii="Times New Roman" w:hAnsi="Times New Roman" w:cs="Times New Roman"/>
          <w:color w:val="000000"/>
        </w:rPr>
        <w:t>.</w:t>
      </w:r>
    </w:p>
    <w:p w:rsidR="007132B3" w:rsidRDefault="007132B3" w:rsidP="00B050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KD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Kilonzo</w:t>
      </w:r>
      <w:proofErr w:type="spellEnd"/>
    </w:p>
    <w:p w:rsidR="007132B3" w:rsidRDefault="007132B3" w:rsidP="00713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respondents</w:t>
      </w:r>
    </w:p>
    <w:p w:rsidR="0080578A" w:rsidRDefault="007132B3" w:rsidP="007132B3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B3"/>
    <w:rsid w:val="007132B3"/>
    <w:rsid w:val="0080578A"/>
    <w:rsid w:val="00B0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9CAE9-860E-4535-AD6D-5C0D44DB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2018-07-04T18:46:00Z</dcterms:created>
  <dcterms:modified xsi:type="dcterms:W3CDTF">2018-07-10T12:08:00Z</dcterms:modified>
</cp:coreProperties>
</file>