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Beronda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January 1974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117/1973 (15/74)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Mustafa JA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Confession – Recorded by magistrate alone – Proceeding proper – Police officer’s</w:t>
      </w:r>
    </w:p>
    <w:p w:rsidR="00F821F1" w:rsidRDefault="00F821F1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presence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undesirable – Evidence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43),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24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F821F1" w:rsidRDefault="001B3789" w:rsidP="001B3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The appellant was convicted of murder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sentenced to death. The basis of the conviction was a confession, which the trial judge found to have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made voluntarily, and there was some circumstantial evidence pointing towards the appellant. The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at the trial was a complete denial. After studying the record of appeal and the very full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appeal lodged by the appellant and after hearing the appellant in person on 20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1973, we were satisfied that there was no merit in the appeal and we dismissed it.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is, however, one matter of procedure that arose in the trial and which, we understood, is causing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difficulty and we think we should express our view on it.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Prior to August 1971, confessions made to police officers were, under s. 24 of the Evidence Act (Cap.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43), admissible in evidence, provided the officer was of or above the rank of corporal and provided there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substantial compliance with rules prescribed by the Minister. S. 24 was, however, repealed by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(Amendment) Decree 1971 and replaced by a new section which, so far as is relevant, reads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“24. (1) No confession made to a police officer shall be proved against any person accused of any</w:t>
      </w:r>
      <w:r w:rsidR="001B37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confession made by any person whilst he is in the custody of a police officer shall be proved</w:t>
      </w:r>
      <w:r w:rsidR="001B37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any such person, unless it be made in the immediate presence of a magistrate.”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Sub-s. (1)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this section is quite clear, but sub-s. (2) </w:t>
      </w:r>
      <w:r w:rsidR="001B3789">
        <w:rPr>
          <w:rFonts w:ascii="Times New Roman" w:hAnsi="Times New Roman" w:cs="Times New Roman"/>
          <w:color w:val="000000"/>
        </w:rPr>
        <w:t>Appears</w:t>
      </w:r>
      <w:r>
        <w:rPr>
          <w:rFonts w:ascii="Times New Roman" w:hAnsi="Times New Roman" w:cs="Times New Roman"/>
          <w:color w:val="000000"/>
        </w:rPr>
        <w:t xml:space="preserve"> to have been interpreted in varying ways.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case with which we are concerned, it was understood that the appellant wished to make a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statement. He was taken before a magistrate in his chambers.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magistrate sent the police away. He ascertained the language which the appellant wished to use and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 the services of a court clerk as interpreter. Through the interpreter, the magistrate explained to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the nature of the charge against him and told him that he was free to make a statement or to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 nothing, whichever he preferred, adding the caution that if he chose to make a statement, it would be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and might be used in evidence. The record shows that the statement made by the appellant was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in his own words an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 it was signed by the appellant and the interpreter. Both the magistrate and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interpreter gave evidence at the trial and their evidence leaves no doubt that the appellant was fully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advised of his rights, that he was under no compulsion of any sort and that his statement was entirely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voluntary.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Kagaba</w:t>
      </w:r>
      <w:proofErr w:type="spellEnd"/>
      <w:r>
        <w:rPr>
          <w:rFonts w:ascii="Times New Roman" w:hAnsi="Times New Roman" w:cs="Times New Roman"/>
          <w:color w:val="000000"/>
        </w:rPr>
        <w:t>, who appeared for the appellant at his trial, submitted to the trial judge that this procedure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irregular, that a police officer should have been present and that the statement ought to have been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by the police officer, with the magistrate merely present. The judge upheld this submission,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saying that in his opinion the statement ought to have been made to a police officer in the immediate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presence of a magistrate. He held, however, that the irregularity had occasioned no injustice.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we think that there was no irregularity and that the procedure adopted by the magistrate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entirely correct. Under sub-s. (1), no confession made to a police officer is admissible in evidence.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That, in itself, is sufficient to dispose of Mr. </w:t>
      </w:r>
      <w:proofErr w:type="spellStart"/>
      <w:r>
        <w:rPr>
          <w:rFonts w:ascii="Times New Roman" w:hAnsi="Times New Roman" w:cs="Times New Roman"/>
          <w:color w:val="000000"/>
        </w:rPr>
        <w:t>Kagaba’s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argument. There is nothing in sub-s. (2)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prevent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police officer being present but there is nothing to require it, and it is, in principle, undesirable. The law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changed because there were frequent submissions, some not without justification, that confessions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obtained by police officers by intimidation and even by the use of force. The new law is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to ensure that all confessions relied on are truly voluntary. The best way to ensure this is by the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prisoner being alone with the magistrate, except for the interpreter, where one is needed. If a police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officer were present, </w:t>
      </w:r>
      <w:r>
        <w:rPr>
          <w:rFonts w:ascii="Times New Roman" w:hAnsi="Times New Roman" w:cs="Times New Roman"/>
          <w:color w:val="000000"/>
        </w:rPr>
        <w:lastRenderedPageBreak/>
        <w:t>there is always the danger that it might be alleged that his presence operated as a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continuing reminder of an earlier threat. This would defeat the purpose of the new legislation. We think,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that as a rule of practice, the magistrate should always request any police officers who may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accompanied a prisoner to leave his chambers while the prisoner is with him.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may add that the changes introduced by the Evidence (Amendment) Decree bring the law of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Uganda on this subject into line with that which has long applied in Tanzania where the invariable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is that followed by the magistrate in this case.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Reference was also made in the High Court to the Evidence (Statement to Police Officers) Rules. We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quite satisfied that those rules were revoked by the repeal of s. 24.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these sessions, we determined another appeal in which a confession had been recorded. In that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 charge and caution statement was taken by a magistrate in open court, with at least two police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 present. For the reasons we have given, we regard that practice as undesirable.</w:t>
      </w:r>
    </w:p>
    <w:p w:rsidR="00F821F1" w:rsidRDefault="00F821F1" w:rsidP="00AD4C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would add that we have seen administrative instructions dated 2 March 1973, entitled “Recording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Extra-Judicial Statements” and issued to all magistrates by the Chief Justice, which we think, with</w:t>
      </w:r>
      <w:r w:rsidR="001B37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respect, admirably sets out the procedure that should be followed.</w:t>
      </w:r>
    </w:p>
    <w:p w:rsidR="00F821F1" w:rsidRDefault="00F821F1" w:rsidP="00F8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F821F1" w:rsidRDefault="00F821F1" w:rsidP="00F8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appeared in person.</w:t>
      </w:r>
    </w:p>
    <w:p w:rsidR="00F821F1" w:rsidRDefault="00F821F1" w:rsidP="00F8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F821F1" w:rsidP="00F821F1">
      <w:r>
        <w:rPr>
          <w:rFonts w:ascii="Times New Roman" w:hAnsi="Times New Roman" w:cs="Times New Roman"/>
          <w:i/>
          <w:iCs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Rwaheru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F1"/>
    <w:rsid w:val="001B3789"/>
    <w:rsid w:val="003E2B51"/>
    <w:rsid w:val="00664035"/>
    <w:rsid w:val="00AD4CA4"/>
    <w:rsid w:val="00F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3504D-C854-452F-9736-F4502D6C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2018-07-05T12:54:00Z</dcterms:created>
  <dcterms:modified xsi:type="dcterms:W3CDTF">2018-07-10T12:12:00Z</dcterms:modified>
</cp:coreProperties>
</file>