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1A5" w:rsidRDefault="009631A5" w:rsidP="008707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Besigye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Electoral Commission and another</w:t>
      </w:r>
    </w:p>
    <w:p w:rsidR="009631A5" w:rsidRDefault="009631A5" w:rsidP="008707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 xml:space="preserve">Supreme Court of Uganda at </w:t>
      </w:r>
      <w:proofErr w:type="spellStart"/>
      <w:r>
        <w:rPr>
          <w:rFonts w:ascii="Times New Roman" w:hAnsi="Times New Roman" w:cs="Times New Roman"/>
          <w:color w:val="000000"/>
        </w:rPr>
        <w:t>Mengo</w:t>
      </w:r>
      <w:proofErr w:type="spellEnd"/>
    </w:p>
    <w:p w:rsidR="009631A5" w:rsidRDefault="009631A5" w:rsidP="008707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6 April 2006</w:t>
      </w:r>
    </w:p>
    <w:p w:rsidR="009631A5" w:rsidRDefault="009631A5" w:rsidP="008707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1/06</w:t>
      </w:r>
    </w:p>
    <w:p w:rsidR="009631A5" w:rsidRDefault="009631A5" w:rsidP="008707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Odoki</w:t>
      </w:r>
      <w:proofErr w:type="spellEnd"/>
      <w:r>
        <w:rPr>
          <w:rFonts w:ascii="Times New Roman" w:hAnsi="Times New Roman" w:cs="Times New Roman"/>
          <w:color w:val="000000"/>
        </w:rPr>
        <w:t xml:space="preserve"> CJ, Oder, </w:t>
      </w:r>
      <w:proofErr w:type="spellStart"/>
      <w:r>
        <w:rPr>
          <w:rFonts w:ascii="Times New Roman" w:hAnsi="Times New Roman" w:cs="Times New Roman"/>
          <w:color w:val="000000"/>
        </w:rPr>
        <w:t>Tsekooko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Karokora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Mulenga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Kanyeihamba</w:t>
      </w:r>
      <w:proofErr w:type="spellEnd"/>
      <w:proofErr w:type="gramEnd"/>
    </w:p>
    <w:p w:rsidR="009631A5" w:rsidRDefault="009631A5" w:rsidP="008707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and</w:t>
      </w:r>
      <w:proofErr w:type="gram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Katureebe</w:t>
      </w:r>
      <w:proofErr w:type="spellEnd"/>
      <w:r>
        <w:rPr>
          <w:rFonts w:ascii="Times New Roman" w:hAnsi="Times New Roman" w:cs="Times New Roman"/>
          <w:color w:val="000000"/>
        </w:rPr>
        <w:t xml:space="preserve"> JJSC</w:t>
      </w:r>
    </w:p>
    <w:p w:rsidR="009631A5" w:rsidRDefault="009631A5" w:rsidP="008707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9631A5" w:rsidRDefault="009631A5" w:rsidP="008707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H </w:t>
      </w:r>
      <w:proofErr w:type="spellStart"/>
      <w:r>
        <w:rPr>
          <w:rFonts w:ascii="Times New Roman" w:hAnsi="Times New Roman" w:cs="Times New Roman"/>
          <w:color w:val="000000"/>
        </w:rPr>
        <w:t>Kibet</w:t>
      </w:r>
      <w:proofErr w:type="spellEnd"/>
    </w:p>
    <w:p w:rsidR="009631A5" w:rsidRDefault="009631A5" w:rsidP="008707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Constitutional law – Annulment of presidential elections – Whether section 59(6</w:t>
      </w:r>
      <w:proofErr w:type="gramStart"/>
      <w:r>
        <w:rPr>
          <w:rFonts w:ascii="Times New Roman" w:hAnsi="Times New Roman" w:cs="Times New Roman"/>
          <w:i/>
          <w:iCs/>
          <w:color w:val="000000"/>
        </w:rPr>
        <w:t>)(</w:t>
      </w:r>
      <w:proofErr w:type="gramEnd"/>
      <w:r>
        <w:rPr>
          <w:rFonts w:ascii="Times New Roman" w:hAnsi="Times New Roman" w:cs="Times New Roman"/>
          <w:color w:val="000000"/>
        </w:rPr>
        <w:t>a</w:t>
      </w:r>
      <w:r>
        <w:rPr>
          <w:rFonts w:ascii="Times New Roman" w:hAnsi="Times New Roman" w:cs="Times New Roman"/>
          <w:i/>
          <w:iCs/>
          <w:color w:val="000000"/>
        </w:rPr>
        <w:t>) of the</w:t>
      </w:r>
    </w:p>
    <w:p w:rsidR="009631A5" w:rsidRDefault="009631A5" w:rsidP="008707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Presidential Elections Act was inconsistent with article 104(1) of the Constitution – Constitution –</w:t>
      </w:r>
    </w:p>
    <w:p w:rsidR="009631A5" w:rsidRDefault="009631A5" w:rsidP="008707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Article 104(1) – Section 59(6</w:t>
      </w:r>
      <w:proofErr w:type="gramStart"/>
      <w:r>
        <w:rPr>
          <w:rFonts w:ascii="Times New Roman" w:hAnsi="Times New Roman" w:cs="Times New Roman"/>
          <w:i/>
          <w:iCs/>
          <w:color w:val="000000"/>
        </w:rPr>
        <w:t>)(</w:t>
      </w:r>
      <w:proofErr w:type="gramEnd"/>
      <w:r>
        <w:rPr>
          <w:rFonts w:ascii="Times New Roman" w:hAnsi="Times New Roman" w:cs="Times New Roman"/>
          <w:color w:val="000000"/>
        </w:rPr>
        <w:t>a</w:t>
      </w:r>
      <w:r>
        <w:rPr>
          <w:rFonts w:ascii="Times New Roman" w:hAnsi="Times New Roman" w:cs="Times New Roman"/>
          <w:i/>
          <w:iCs/>
          <w:color w:val="000000"/>
        </w:rPr>
        <w:t>) – Presidential Elections Act.</w:t>
      </w:r>
    </w:p>
    <w:p w:rsidR="009631A5" w:rsidRDefault="009631A5" w:rsidP="008707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Election petition – Conduct of presidential elections – Electoral irregularities – Whether the</w:t>
      </w:r>
    </w:p>
    <w:p w:rsidR="009631A5" w:rsidRDefault="009631A5" w:rsidP="008707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provisions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of the Presidential Elections Act, the Electoral Commission Act and the Constitution had been</w:t>
      </w:r>
    </w:p>
    <w:p w:rsidR="009631A5" w:rsidRDefault="009631A5" w:rsidP="008707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complied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with – Whether failure to comply with provisions affected the results – Constitution –</w:t>
      </w:r>
    </w:p>
    <w:p w:rsidR="009631A5" w:rsidRDefault="009631A5" w:rsidP="008707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Presidential Elections Act 2006 – Electoral Commission Act.</w:t>
      </w:r>
    </w:p>
    <w:p w:rsidR="009631A5" w:rsidRDefault="009631A5" w:rsidP="0096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9631A5" w:rsidRDefault="009631A5" w:rsidP="00870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petitioner was one of the candidates in the Ugandan Presidential Election held on 23 February 2006.</w:t>
      </w:r>
    </w:p>
    <w:p w:rsidR="009631A5" w:rsidRDefault="009631A5" w:rsidP="00870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 25 February, the first resp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ondent declared the second respondent the winner of the election with</w:t>
      </w:r>
    </w:p>
    <w:p w:rsidR="009631A5" w:rsidRDefault="009631A5" w:rsidP="00870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59.28% of the valid votes cast. On 7 March 2006, the petitioner lodged a petition in the Supreme Court</w:t>
      </w:r>
      <w:r w:rsidR="008707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registry seeking</w:t>
      </w:r>
      <w:r>
        <w:rPr>
          <w:rFonts w:ascii="Times New Roman" w:hAnsi="Times New Roman" w:cs="Times New Roman"/>
          <w:i/>
          <w:iCs/>
          <w:color w:val="000000"/>
        </w:rPr>
        <w:t>, inter alia</w:t>
      </w:r>
      <w:r>
        <w:rPr>
          <w:rFonts w:ascii="Times New Roman" w:hAnsi="Times New Roman" w:cs="Times New Roman"/>
          <w:color w:val="000000"/>
        </w:rPr>
        <w:t>, orders that the second respondent was not validly elected. In his petition, the</w:t>
      </w:r>
      <w:r w:rsidR="008707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petitioner argued that the first respondent had not validly declared the results in accordance with the</w:t>
      </w:r>
    </w:p>
    <w:p w:rsidR="009631A5" w:rsidRDefault="009631A5" w:rsidP="00870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Constitution and the Presidential Elections Act, that the election was conducted in contravention of the</w:t>
      </w:r>
      <w:r w:rsidR="008707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provisions of the Constitution, the Electoral Commission Act and the Presidential</w:t>
      </w:r>
      <w:r w:rsidR="008707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Elections Act, and that the provisions of section 59(6)(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of the Presidential Elections Act were contrary</w:t>
      </w:r>
      <w:r w:rsidR="008707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the provisions of article 104(1) of the Constitution. He also alleged against the second respondent that</w:t>
      </w:r>
      <w:r w:rsidR="008707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 had committed several illegal practices and offences while campaigning including making abusive,</w:t>
      </w:r>
      <w:r w:rsidR="008707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insulting and derogatory statements against the petitioner and his party. Further, he contended that the</w:t>
      </w:r>
      <w:r w:rsidR="008707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second respondent through his agents had committed acts of bribery of the electorate.</w:t>
      </w:r>
    </w:p>
    <w:p w:rsidR="009631A5" w:rsidRDefault="009631A5" w:rsidP="00870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reply, both respondents denied the allegations contained in the petition. When the hearing of the</w:t>
      </w:r>
      <w:r w:rsidR="008707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suit commenced on 22 March 2006, the counsel for the petitioner applied to have the question whether</w:t>
      </w:r>
      <w:r w:rsidR="008707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 59(6</w:t>
      </w:r>
      <w:proofErr w:type="gramStart"/>
      <w:r>
        <w:rPr>
          <w:rFonts w:ascii="Times New Roman" w:hAnsi="Times New Roman" w:cs="Times New Roman"/>
          <w:color w:val="000000"/>
        </w:rPr>
        <w:t>)(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of the Presidential Elections Act was inconsistent with article 104(1) of the Constitution</w:t>
      </w:r>
      <w:r w:rsidR="008707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referred to the Constitutional Court for interpretation. The application was rejected with reasons for the</w:t>
      </w:r>
      <w:r w:rsidR="008707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ruling to be given in the course of the Court’s judgment.</w:t>
      </w:r>
    </w:p>
    <w:p w:rsidR="009631A5" w:rsidRDefault="009631A5" w:rsidP="00870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Ruled </w:t>
      </w:r>
      <w:r>
        <w:rPr>
          <w:rFonts w:ascii="Times New Roman" w:hAnsi="Times New Roman" w:cs="Times New Roman"/>
          <w:color w:val="000000"/>
        </w:rPr>
        <w:t>– Regarding the application to refer the interpretation of the Constitution issue to Constitutional</w:t>
      </w:r>
    </w:p>
    <w:p w:rsidR="009631A5" w:rsidRDefault="009631A5" w:rsidP="00870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Court:</w:t>
      </w:r>
    </w:p>
    <w:p w:rsidR="009631A5" w:rsidRDefault="009631A5" w:rsidP="00870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1. Article 137(5</w:t>
      </w:r>
      <w:proofErr w:type="gramStart"/>
      <w:r>
        <w:rPr>
          <w:rFonts w:ascii="Times New Roman" w:hAnsi="Times New Roman" w:cs="Times New Roman"/>
          <w:color w:val="000000"/>
        </w:rPr>
        <w:t>)(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of the Constitution was inapplicable to the application as the question as to the</w:t>
      </w:r>
      <w:r w:rsidR="008707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interpretation of the Constitution had arisen prior to the proceedings and not during the course of</w:t>
      </w:r>
      <w:r w:rsidR="008707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proceedings.</w:t>
      </w:r>
    </w:p>
    <w:p w:rsidR="009631A5" w:rsidRDefault="009631A5" w:rsidP="00870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2. Proceedings concerning the election of the President had to be completed within 30 days of filing</w:t>
      </w:r>
      <w:r w:rsidR="008707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petition. It would therefore be difficult to hear and determine the petition in the Constitutional</w:t>
      </w:r>
      <w:r w:rsidR="008707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Court, deal with a possible appeal and dispose of the petition within the stipulated period.</w:t>
      </w:r>
    </w:p>
    <w:p w:rsidR="009631A5" w:rsidRDefault="009631A5" w:rsidP="00870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3. The enquiry being concerned with the petition, the Supreme Court would itself deal with the</w:t>
      </w:r>
      <w:r w:rsidR="008707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question in the course of its judgment.</w:t>
      </w:r>
    </w:p>
    <w:p w:rsidR="009631A5" w:rsidRDefault="009631A5" w:rsidP="00870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4. Section 59(6)(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of the Presidential Elections Act was not inconsistent with article 104(1) of the</w:t>
      </w:r>
      <w:r w:rsidR="008707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 as the subsection had been enacted by Parliament to provide the grounds for</w:t>
      </w:r>
      <w:r w:rsidR="008707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annulment of presidential elections pursuant to powers granted to it by article 104(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of the</w:t>
      </w:r>
      <w:r w:rsidR="008707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Constitution.</w:t>
      </w:r>
    </w:p>
    <w:p w:rsidR="009631A5" w:rsidRDefault="009631A5" w:rsidP="00870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Regarding the petition:</w:t>
      </w:r>
    </w:p>
    <w:p w:rsidR="009631A5" w:rsidRDefault="009631A5" w:rsidP="00870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There had been non-compliance with the provisions of the Constitution, Presidential Elections Act</w:t>
      </w:r>
      <w:r w:rsidR="008707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Electoral Commission Act by the first respondent with regard to the disenfranchisement of voters</w:t>
      </w:r>
      <w:r w:rsidR="008707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in the counting and tallying of results.</w:t>
      </w:r>
    </w:p>
    <w:p w:rsidR="009631A5" w:rsidRDefault="009631A5" w:rsidP="00870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There had been non-compliance with the principles laid down in the Constitution, the Presidential</w:t>
      </w:r>
    </w:p>
    <w:p w:rsidR="009631A5" w:rsidRDefault="009631A5" w:rsidP="00870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Elections Act and the Electoral Commission Act in that the principle of free and fair elections had been</w:t>
      </w:r>
      <w:r w:rsidR="008707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compromised by bribery and intimidation and the principles of equal suffrage, transparency and secrecy</w:t>
      </w:r>
      <w:r w:rsidR="008707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ballot had been undermined by multiple voting and vote stuffing.</w:t>
      </w:r>
    </w:p>
    <w:p w:rsidR="009631A5" w:rsidRDefault="009631A5" w:rsidP="00870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(Three Justices dissenting) The petitioner had failed to prove that the failure to comply with the</w:t>
      </w:r>
      <w:r w:rsidR="008707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provisions and principles affected the results of the presidential election in a substantial manner.</w:t>
      </w:r>
    </w:p>
    <w:p w:rsidR="009631A5" w:rsidRDefault="009631A5" w:rsidP="00870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(Two justices dissenting) No illegal practices or other offences had been proved to have been</w:t>
      </w:r>
      <w:r w:rsidR="008707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committed by the second respondent or by his agents with his knowledge and consent or approval.</w:t>
      </w:r>
    </w:p>
    <w:p w:rsidR="009631A5" w:rsidRDefault="009631A5" w:rsidP="00870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Per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curiam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– Certain provisions of the electoral laws such as sections 24(5) and 59(6</w:t>
      </w:r>
      <w:proofErr w:type="gramStart"/>
      <w:r>
        <w:rPr>
          <w:rFonts w:ascii="Times New Roman" w:hAnsi="Times New Roman" w:cs="Times New Roman"/>
          <w:color w:val="000000"/>
        </w:rPr>
        <w:t>)(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of the</w:t>
      </w:r>
    </w:p>
    <w:p w:rsidR="009631A5" w:rsidRDefault="009631A5" w:rsidP="00870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Presidential Elections Act and section 25 of the Electoral Commission Act were contradictory and</w:t>
      </w:r>
      <w:r w:rsidR="008707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inadequate and in need </w:t>
      </w:r>
      <w:proofErr w:type="gramStart"/>
      <w:r>
        <w:rPr>
          <w:rFonts w:ascii="Times New Roman" w:hAnsi="Times New Roman" w:cs="Times New Roman"/>
          <w:color w:val="000000"/>
        </w:rPr>
        <w:t>of</w:t>
      </w:r>
      <w:proofErr w:type="gramEnd"/>
      <w:r>
        <w:rPr>
          <w:rFonts w:ascii="Times New Roman" w:hAnsi="Times New Roman" w:cs="Times New Roman"/>
          <w:color w:val="000000"/>
        </w:rPr>
        <w:t xml:space="preserve"> review.</w:t>
      </w:r>
    </w:p>
    <w:p w:rsidR="009631A5" w:rsidRDefault="009631A5" w:rsidP="00870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Detailed findings and reasons to be provided at a later date.</w:t>
      </w:r>
    </w:p>
    <w:p w:rsidR="009631A5" w:rsidRDefault="009631A5" w:rsidP="0096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Petition dismissed.</w:t>
      </w:r>
    </w:p>
    <w:p w:rsidR="00AB7022" w:rsidRDefault="009631A5" w:rsidP="009631A5">
      <w:r>
        <w:rPr>
          <w:rFonts w:ascii="Times New Roman" w:hAnsi="Times New Roman" w:cs="Times New Roman"/>
          <w:b/>
          <w:bCs/>
          <w:color w:val="000000"/>
        </w:rPr>
        <w:t>No cases referred to in judgment</w:t>
      </w:r>
    </w:p>
    <w:sectPr w:rsidR="00AB7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1A5"/>
    <w:rsid w:val="00870764"/>
    <w:rsid w:val="009631A5"/>
    <w:rsid w:val="00AB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6BCBA2-19A6-4BFF-850C-4D76B4F5D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752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2</cp:revision>
  <dcterms:created xsi:type="dcterms:W3CDTF">2018-07-05T05:53:00Z</dcterms:created>
  <dcterms:modified xsi:type="dcterms:W3CDTF">2018-07-10T12:55:00Z</dcterms:modified>
</cp:coreProperties>
</file>