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Bwagwasi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Muchiri</w:t>
      </w:r>
      <w:proofErr w:type="spellEnd"/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May 2000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189/99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Unchallenged evidence of Plaintiffs regarding injuries – Production of documentary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Plaintiffs’ unchallenged evidence could be relied upon.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Courts – Working hours – Court hearing extending beyond normal working hours –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Courts ought not to work outside normal working hours without good cause.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Practice – Trial – Conduct of hearing – Two days set down for hearing – Application for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adjournment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second day – Application refused – Appeal against refusal – Grounds for interfering with</w:t>
      </w:r>
    </w:p>
    <w:p w:rsidR="00142310" w:rsidRDefault="00142310" w:rsidP="00793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court’s discretion – Whether the trial court had properly exercised its discretion.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filed suit against the Respondent seeking damages for injuries sustained in an accident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caused by the Respondent’s negligence. The suit was set down for hearing on 18 and 19 May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1999. When the suit came up for hearing on 18 May, counsel for the Appellants requested the court to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 the matter, following the Appellants’ testimony, to the following day. This was to enable the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authors of the medical documents being relied on by the Appellants to come and give their testimony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parties had not been able to agree on the documents to be produced in evidence. The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opposed the application which was duly denied by the judge. The First Appellant then gave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describing how the accident occurred and produced, without objection, various documents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medical reports on the injuries suffered by himself and his son, the Second Appellant. The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Second Appellant also gave unchallenged evidence describing,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injuries he suffered in the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accident. The trial Judge found the Respondent wholly liable for the accident but failed to award any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on the ground that the Appellants had failed to call the doctors to give evidence. The Appellants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primarily on the ground that the trial Judge erred in failing to grant them the adjournment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sought.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Court of Appeal should not interfere with a trial Judge’s exercise of discretion unless it is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the judge misdirected himself and as a result arrived at a wrong decision or unless it is clear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judge was clearly wrong in the exercise of his discretion and as a result there had been an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injustice;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Shah </w:t>
      </w:r>
      <w:r>
        <w:rPr>
          <w:rFonts w:ascii="Times New Roman" w:hAnsi="Times New Roman" w:cs="Times New Roman"/>
          <w:color w:val="000000"/>
        </w:rPr>
        <w:t xml:space="preserve">[1968] EA 93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294 applied. In this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instance, it was clear that the trial Judge unreasonably refused the request for an adjournment and as a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was clearly wrong in the exercise of her discretion. Even in the absence of the doctors’ evidence,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credible and unchallenged evidence of injuries suffered by the Appellants upon which the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could have awarded damages for pain and suffering.</w:t>
      </w:r>
    </w:p>
    <w:p w:rsidR="00142310" w:rsidRDefault="00142310" w:rsidP="009F01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official afternoon working hours of the court were from 2 to 5 pm and unless there were special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for doing so, the trial Judge erred in hearing the suit past 5 pm on 18 May. The appeal would</w:t>
      </w:r>
      <w:r w:rsidR="009F01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be allowed and the suit remanded to the High Court for a fresh hearing before a different judge.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Mbogo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Shah </w:t>
      </w:r>
      <w:r>
        <w:rPr>
          <w:rFonts w:ascii="Times New Roman" w:hAnsi="Times New Roman" w:cs="Times New Roman"/>
          <w:color w:val="000000"/>
        </w:rPr>
        <w:t xml:space="preserve">[1968] EA 93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Openda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294 – AP</w:t>
      </w:r>
    </w:p>
    <w:p w:rsidR="00142310" w:rsidRDefault="00142310" w:rsidP="00142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640CC" w:rsidRDefault="00142310" w:rsidP="00142310">
      <w:r>
        <w:rPr>
          <w:rFonts w:ascii="Times New Roman" w:hAnsi="Times New Roman" w:cs="Times New Roman"/>
          <w:i/>
          <w:iCs/>
          <w:color w:val="000000"/>
        </w:rPr>
        <w:t>Rose v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10"/>
    <w:rsid w:val="00142310"/>
    <w:rsid w:val="002640CC"/>
    <w:rsid w:val="007932B5"/>
    <w:rsid w:val="009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ABB87-F6A7-4F80-B5C8-3AF6A69B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2018-07-05T10:06:00Z</dcterms:created>
  <dcterms:modified xsi:type="dcterms:W3CDTF">2018-07-10T13:38:00Z</dcterms:modified>
</cp:coreProperties>
</file>