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791" w:rsidRDefault="004E5791" w:rsidP="004E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Bwagwasi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Muchiri</w:t>
      </w:r>
      <w:proofErr w:type="spellEnd"/>
    </w:p>
    <w:p w:rsidR="004E5791" w:rsidRDefault="004E5791" w:rsidP="004E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[2000] 2 EA 347 (CAK</w:t>
      </w:r>
      <w:proofErr w:type="gramStart"/>
      <w:r>
        <w:rPr>
          <w:rFonts w:ascii="Times New Roman" w:hAnsi="Times New Roman" w:cs="Times New Roman"/>
          <w:color w:val="000080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color w:val="000000"/>
        </w:rPr>
        <w:t>Division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4E5791" w:rsidRDefault="004E5791" w:rsidP="004E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19 May 2000</w:t>
      </w:r>
    </w:p>
    <w:p w:rsidR="004E5791" w:rsidRDefault="004E5791" w:rsidP="004E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189/99</w:t>
      </w:r>
    </w:p>
    <w:p w:rsidR="004E5791" w:rsidRDefault="004E5791" w:rsidP="004E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Kwach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Akiwumi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4E5791" w:rsidRDefault="004E5791" w:rsidP="004E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bookmarkStart w:id="0" w:name="_GoBack"/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4E5791" w:rsidRDefault="004E5791" w:rsidP="004E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</w:t>
      </w:r>
      <w:bookmarkEnd w:id="0"/>
      <w:r>
        <w:rPr>
          <w:rFonts w:ascii="Times New Roman" w:hAnsi="Times New Roman" w:cs="Times New Roman"/>
          <w:color w:val="000000"/>
        </w:rPr>
        <w:t xml:space="preserve"> K Mutai</w:t>
      </w:r>
    </w:p>
    <w:p w:rsidR="004E5791" w:rsidRDefault="004E5791" w:rsidP="004E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Evidence – Unchallenged evidence of Plaintiffs regarding injuries – Production of documentary</w:t>
      </w:r>
    </w:p>
    <w:p w:rsidR="004E5791" w:rsidRDefault="004E5791" w:rsidP="004E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evidence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Whether Plaintiffs’ unchallenged evidence could be relied upon.</w:t>
      </w:r>
    </w:p>
    <w:p w:rsidR="004E5791" w:rsidRDefault="004E5791" w:rsidP="004E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Practice – Courts – Working hours – Court hearing extending beyond normal working hours –</w:t>
      </w:r>
    </w:p>
    <w:p w:rsidR="004E5791" w:rsidRDefault="004E5791" w:rsidP="004E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Courts ought not to work outside normal working hours without good cause.</w:t>
      </w:r>
    </w:p>
    <w:p w:rsidR="004E5791" w:rsidRDefault="004E5791" w:rsidP="004E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Practice – Trial – Conduct of hearing – Two days set down for hearing – Application for</w:t>
      </w:r>
    </w:p>
    <w:p w:rsidR="004E5791" w:rsidRDefault="004E5791" w:rsidP="004E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adjournment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to second day – Application refused – Appeal against refusal – Grounds for interfering with</w:t>
      </w:r>
    </w:p>
    <w:p w:rsidR="004E5791" w:rsidRDefault="004E5791" w:rsidP="004E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trial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court’s discretion – Whether the trial court had properly exercised its discretion.</w:t>
      </w:r>
    </w:p>
    <w:p w:rsidR="004E5791" w:rsidRDefault="00E16539" w:rsidP="00E165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4E5791" w:rsidRDefault="004E5791" w:rsidP="00E165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KWACH, AKIWUMI AND O’KUBASU JJA: </w:t>
      </w:r>
      <w:r>
        <w:rPr>
          <w:rFonts w:ascii="Times New Roman" w:hAnsi="Times New Roman" w:cs="Times New Roman"/>
          <w:color w:val="000000"/>
        </w:rPr>
        <w:t xml:space="preserve">The present appeal from the judgment of </w:t>
      </w:r>
      <w:proofErr w:type="spellStart"/>
      <w:r>
        <w:rPr>
          <w:rFonts w:ascii="Times New Roman" w:hAnsi="Times New Roman" w:cs="Times New Roman"/>
          <w:color w:val="000000"/>
        </w:rPr>
        <w:t>Ang’awa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raises certain issues which we very much regret to observe, tarnish the judicial reputation of the Learned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Judge.</w:t>
      </w:r>
    </w:p>
    <w:p w:rsidR="004E5791" w:rsidRDefault="004E5791" w:rsidP="00E165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ought to now set out the background to this appeal.</w:t>
      </w:r>
    </w:p>
    <w:p w:rsidR="004E5791" w:rsidRDefault="004E5791" w:rsidP="00E165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Appellants were injured in a motor accident which was undeniably caused by the negligence of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Respondent. The matter was set down for hearing over two days, namely, 18 and 19 May 1999. On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18 May 1999, when the matter came before the Learned Judge, counsel for the Appellants said that since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parties had not agreed on the documents, including medical reports, to be produced in evidence, the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of the Appellants be first heard that day, and the matter adjourned to the next day to enable the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authors of the documents to be called to give evidence. Whilst counsel for the Respondent conceded that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had been disagreement as to the documents to be produced in evidence, she, however, objected to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for adjournment on the grounds that the Appellants if they were serious, should have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ensured that their witnesses were in court that day. The Learned Judge, without giving any reason for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doing so, and in spite of the fact that she must have been aware that there was still another day that had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set down for the hearing of the matter,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summarily dismissed the application in the following four words: “Application for adjournment refused”.</w:t>
      </w:r>
    </w:p>
    <w:p w:rsidR="004E5791" w:rsidRDefault="004E5791" w:rsidP="00E165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First Appellant then gave evidence describing his injuries and that of his son, the Second</w:t>
      </w:r>
    </w:p>
    <w:p w:rsidR="004E5791" w:rsidRDefault="004E5791" w:rsidP="00E165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Appellant, and how the accident had occurred. He also produced without objection, various documents,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including medical reports on the injuries suffered by himself, and his son, and also regarding the hospital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expenses incurred by him. These documents the Learned Judge ironically accepted and marked for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identification, by those who had made them and whom she well knew, would not be given the chance to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 so, because of her refusal to grant the necessary adjournment applied for. The Second Appellant, a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boy, then thirteen years old, gave unchallenged evidence that the accident had been caused by the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negligence of the Respondent’s driver. He also described the injuries that he had suffered as a result of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accident. Counsel for the Respondent did not even cross-examine him. But, before giving his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evidence, the young boy, obviously, in answer to questions put to him by the Learned Judge said: “I go t</w:t>
      </w:r>
      <w:r w:rsidR="00E16539">
        <w:rPr>
          <w:rFonts w:ascii="Times New Roman" w:hAnsi="Times New Roman" w:cs="Times New Roman"/>
          <w:color w:val="000000"/>
        </w:rPr>
        <w:t xml:space="preserve">o </w:t>
      </w:r>
      <w:r>
        <w:rPr>
          <w:rFonts w:ascii="Times New Roman" w:hAnsi="Times New Roman" w:cs="Times New Roman"/>
          <w:color w:val="000000"/>
        </w:rPr>
        <w:t>church – I know who God is. I am aged 13 years old. I know what it is to tell a lie. It is to say something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is not true. I know why I am here in court to give evidence”. After this, and without complying with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relevant parts of section 19(1) of the Oaths and Statutory Declarations Act, which is as follows:</w:t>
      </w:r>
    </w:p>
    <w:p w:rsidR="004E5791" w:rsidRDefault="004E5791" w:rsidP="00E165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“Where, in any proceedings before any court …. </w:t>
      </w:r>
      <w:r w:rsidR="00E16539">
        <w:rPr>
          <w:rFonts w:ascii="Times New Roman" w:hAnsi="Times New Roman" w:cs="Times New Roman"/>
          <w:color w:val="000000"/>
          <w:sz w:val="20"/>
          <w:szCs w:val="20"/>
        </w:rPr>
        <w:t>Any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child of tender years called as a witness does not in the</w:t>
      </w:r>
      <w:r w:rsidR="00E165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opinion of the court …. </w:t>
      </w:r>
      <w:r w:rsidR="00E16539">
        <w:rPr>
          <w:rFonts w:ascii="Times New Roman" w:hAnsi="Times New Roman" w:cs="Times New Roman"/>
          <w:color w:val="000000"/>
          <w:sz w:val="20"/>
          <w:szCs w:val="20"/>
        </w:rPr>
        <w:t>Understand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the nature of an oath, his evidence may be received though not given on</w:t>
      </w:r>
      <w:r w:rsidR="00E165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oath, if, in the opinion of the court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… ,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he is possessed of sufficient intelligence to justify the reception of</w:t>
      </w:r>
      <w:r w:rsidR="00E165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evidence, and </w:t>
      </w:r>
      <w:r w:rsidR="00E16539">
        <w:rPr>
          <w:rFonts w:ascii="Times New Roman" w:hAnsi="Times New Roman" w:cs="Times New Roman"/>
          <w:color w:val="000000"/>
          <w:sz w:val="20"/>
          <w:szCs w:val="20"/>
        </w:rPr>
        <w:t xml:space="preserve"> u</w:t>
      </w:r>
      <w:r>
        <w:rPr>
          <w:rFonts w:ascii="Times New Roman" w:hAnsi="Times New Roman" w:cs="Times New Roman"/>
          <w:color w:val="000000"/>
          <w:sz w:val="20"/>
          <w:szCs w:val="20"/>
        </w:rPr>
        <w:t>nderstands the duty of speaking the truth”.</w:t>
      </w:r>
      <w:r w:rsidR="00E165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Learned Judge allowed the young boy to give evidence, merely noting that: “This Court warns itself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admitting the evidence of a minor”. But no matter.</w:t>
      </w:r>
    </w:p>
    <w:p w:rsidR="004E5791" w:rsidRDefault="004E5791" w:rsidP="00E165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her judgment, the Learned Judge found that the Respondent was wholly liable for the accident but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even though the Appellants had suffered injuries, she would not award any damages because: “the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failed to call the doctors to give evidence”.</w:t>
      </w:r>
    </w:p>
    <w:p w:rsidR="004E5791" w:rsidRDefault="004E5791" w:rsidP="00E165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of course, is, we fear, rather untruthful, since it was the Learned Judge herself, who had as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already shown refused for no reason to give the Appellants the chance to call the doctors to give evidence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next day which was still a day set down for the hearing of the suit. And in any case, if the Appellants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in this case, gave credible and unchallenged evidence, they should have been awarded some general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 for pain and suffering. There was proof of injuries suffered by the Appellants upon which the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Learned Judge </w:t>
      </w:r>
      <w:r>
        <w:rPr>
          <w:rFonts w:ascii="Times New Roman" w:hAnsi="Times New Roman" w:cs="Times New Roman"/>
          <w:color w:val="000000"/>
        </w:rPr>
        <w:lastRenderedPageBreak/>
        <w:t>could quantify general damages. We think that her finding that there was no such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because the doctors were not called to give evidence, and for that reason, that the suit filed by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Appellants must be dismissed, was wrong.</w:t>
      </w:r>
    </w:p>
    <w:p w:rsidR="004E5791" w:rsidRDefault="004E5791" w:rsidP="00E165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But the main issue that was argued before us, was whether the Learned Judge erred in refusing to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 the application made on behalf of the Appellants on 18 May 1999, when the suit came up for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hearing, that after the Appellants had given evidence, the hearing should be adjourned to the next day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was included in the dates set for the hearing of the suit, so as to enable those who had made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medical and other reports, to present them to the Court. As already shown, the Learned Judge in the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exercise of her discretion, peremptorily and imperiously rejected this application.</w:t>
      </w:r>
    </w:p>
    <w:p w:rsidR="004E5791" w:rsidRDefault="004E5791" w:rsidP="00E165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We are aware of the celebrated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Mbogo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Shah </w:t>
      </w:r>
      <w:r>
        <w:rPr>
          <w:rFonts w:ascii="Times New Roman" w:hAnsi="Times New Roman" w:cs="Times New Roman"/>
          <w:color w:val="000000"/>
        </w:rPr>
        <w:t>[1968] EA 93 where it was held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 Court of Appeal should not interfere with the exercise of the discretion of a judge unless it is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satisfied that the judge misdirected himself in some matter and as a result arrived at a wrong decision, or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unless it is manifest from the case as a whole that the judge was clearly wrong in the exercise of his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discretion and that as a result, there has been injustice. In the case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Openda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Ahn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[1982–88] 1 KAR 294,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Kneller JA had this to say about the refusal to grant an adjournment:</w:t>
      </w:r>
    </w:p>
    <w:p w:rsidR="004E5791" w:rsidRDefault="004E5791" w:rsidP="00E165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“The refusal of an adjournment is what Buckley J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Rose v Humbles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[1970] 2 All ER 519, 523 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 called</w:t>
      </w:r>
      <w:r w:rsidR="00E165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 extreme course for a judgment to take but it is a matter for his discretion (Ord, r1) and it should not be</w:t>
      </w:r>
      <w:r w:rsidR="00E165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interfered with by an appellate court unless it has been exercised in such a way that it caused an injustice</w:t>
      </w:r>
      <w:r w:rsidR="00E165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when the appellate court must make sure it is further heard”.</w:t>
      </w:r>
    </w:p>
    <w:p w:rsidR="004E5791" w:rsidRDefault="004E5791" w:rsidP="00E165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clear from the record of appeal, that the Learned Judge as shown, quite unreasonably refused the</w:t>
      </w:r>
    </w:p>
    <w:p w:rsidR="004E5791" w:rsidRDefault="004E5791" w:rsidP="00E165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Appellant’s application for adjournment. Furthermore, when it is considered that the Learned Judge did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find that the Respondent was 100% liable for the injuries sustained by the Appellants, but had craftily put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blame for the Appellant’s failure to call the authors of the supporting reports that the Appellants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wished to produce in evidence, on the Appellants, it becomes manifest from all this, that the Learned</w:t>
      </w:r>
    </w:p>
    <w:p w:rsidR="004E5791" w:rsidRDefault="004E5791" w:rsidP="00E165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Judge was clearly wrong in the exercise of her discretion which in our view, resulted in a gross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miscarriage of justice.</w:t>
      </w:r>
    </w:p>
    <w:p w:rsidR="004E5791" w:rsidRDefault="004E5791" w:rsidP="00E165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Before we conclude, we would like to comment on statements made from the bar, by counsel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appearing in the appeal before us, that the Learned Judge heard the suit after 5 pm on 18 May 1999. This,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she should not have done, unless there were special reasons for doing so, which do not appear in the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record of appeal. According to the Circular Reference Number Chief Justice 69 dated 27 April 2000 from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Chief Justice to all judges of the High Court, the official working hours of the High Court in the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afternoon are 2:00 pm to 5:00 pm He put this clearly in his circular in this way:</w:t>
      </w:r>
    </w:p>
    <w:p w:rsidR="004E5791" w:rsidRDefault="004E5791" w:rsidP="00E165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“2. Needless to say, official working hours are known to all of us. I may only recapitulate that they are as</w:t>
      </w:r>
      <w:r w:rsidR="00E165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follows:</w:t>
      </w:r>
    </w:p>
    <w:p w:rsidR="004E5791" w:rsidRDefault="004E5791" w:rsidP="00E165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8:30 am – 1:00 pm</w:t>
      </w:r>
    </w:p>
    <w:p w:rsidR="004E5791" w:rsidRDefault="004E5791" w:rsidP="00E165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2:00 pm – 5:00 pm”.</w:t>
      </w:r>
    </w:p>
    <w:p w:rsidR="004E5791" w:rsidRDefault="004E5791" w:rsidP="00E165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must now be apparent that the present appeal must succeed. It is hereby allowed and the judgment of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Judge delivered on 2 June 1999, and the proceedings of 18 May 1999, are all set aside and</w:t>
      </w:r>
      <w:r w:rsidR="00E165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suit filed by the Appellants in the High Court be heard and determined afresh by a judge of the High</w:t>
      </w:r>
    </w:p>
    <w:p w:rsidR="004E5791" w:rsidRDefault="004E5791" w:rsidP="00E165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Court other than </w:t>
      </w:r>
      <w:proofErr w:type="spellStart"/>
      <w:r>
        <w:rPr>
          <w:rFonts w:ascii="Times New Roman" w:hAnsi="Times New Roman" w:cs="Times New Roman"/>
          <w:color w:val="000000"/>
        </w:rPr>
        <w:t>Ang’awa</w:t>
      </w:r>
      <w:proofErr w:type="spellEnd"/>
      <w:r>
        <w:rPr>
          <w:rFonts w:ascii="Times New Roman" w:hAnsi="Times New Roman" w:cs="Times New Roman"/>
          <w:color w:val="000000"/>
        </w:rPr>
        <w:t xml:space="preserve"> J. The Appellants shall have their costs of this appeal.</w:t>
      </w:r>
    </w:p>
    <w:p w:rsidR="004E5791" w:rsidRDefault="004E5791" w:rsidP="00E165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It is so ordered. It is also further ordered that a copy of this judgment be served on </w:t>
      </w:r>
      <w:proofErr w:type="spellStart"/>
      <w:r>
        <w:rPr>
          <w:rFonts w:ascii="Times New Roman" w:hAnsi="Times New Roman" w:cs="Times New Roman"/>
          <w:color w:val="000000"/>
        </w:rPr>
        <w:t>Ang’awa</w:t>
      </w:r>
      <w:proofErr w:type="spellEnd"/>
      <w:r>
        <w:rPr>
          <w:rFonts w:ascii="Times New Roman" w:hAnsi="Times New Roman" w:cs="Times New Roman"/>
          <w:color w:val="000000"/>
        </w:rPr>
        <w:t xml:space="preserve"> J.</w:t>
      </w:r>
    </w:p>
    <w:p w:rsidR="004E5791" w:rsidRDefault="004E5791" w:rsidP="00E165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Applicant:</w:t>
      </w:r>
    </w:p>
    <w:p w:rsidR="004E5791" w:rsidRDefault="004E5791" w:rsidP="00E165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4E5791" w:rsidRDefault="004E5791" w:rsidP="00E165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2640CC" w:rsidRDefault="004E5791" w:rsidP="00E16539">
      <w:pPr>
        <w:jc w:val="both"/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2640CC" w:rsidSect="00E16539">
      <w:pgSz w:w="12240" w:h="15840"/>
      <w:pgMar w:top="144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791"/>
    <w:rsid w:val="002640CC"/>
    <w:rsid w:val="004E5791"/>
    <w:rsid w:val="00DB56F7"/>
    <w:rsid w:val="00E1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D0A52-EDAE-4B1E-BC21-818AFEBA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4</cp:revision>
  <dcterms:created xsi:type="dcterms:W3CDTF">2018-07-05T10:07:00Z</dcterms:created>
  <dcterms:modified xsi:type="dcterms:W3CDTF">2018-07-10T13:37:00Z</dcterms:modified>
</cp:coreProperties>
</file>