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Byagonza v Uganda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43/99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Oder, Tsekooko, Karokora, Kanyeihamba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Mukasa-Kikonyogo JJSC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B Tusasirwe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Age – Appellant stating his age during trial – No order for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medical examination to ascertain Appellant’s age made – Whether such order necessary – Whether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Appellant’s age in issue.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charged with and convicted of the offences of murder, attempted murder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aggravated robbery committed in June 1991. He was sentenced to death in respect of the offences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murder and aggravated robbery and seven years’ imprisonment for the attempted murder. The sentences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respect of the aggravated robbery and attempted murder were suspended.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During the trial the Appellant had testified that he was twenty-two years old (at the time of the trial).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offences had been committed three years earlier. The prosecution did not have the age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ascertained at the trial.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appealed to the Court of Appeal on the ground that the age of the Appellant was not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ascertained and could have been below 18 years at the time the offence was committed, and asked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to quash the sentence. The Court of Appeal ordered the medical examination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to ascertain his age at the time of the offence. The court concluded that the Appellant was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above 18 years at the time of the offence. Dissatisfied by that conclusion, he appealed to the Supreme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on the grounds that the Court of Appeal did not ascertain the Appellant’s age and had not complied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section 104 of the Trial on Indictment Decree and section 109 of the Children Statute (1996).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against the sentence only.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One of the legally acceptable ways of proving age was a statement by a witness of his own age.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what the Appellant had said was his age at the trial, the judge had no reason to doubt the age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and, consequently, his age was not an issue at his trial. The provisions of section 104(1)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on Indictment Decree (1971) were not applicable to the case.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unnecessary for the Court of Appeal to order a medical examination of the Appellant,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considering what the Appellant had said was his age; </w:t>
      </w:r>
      <w:r>
        <w:rPr>
          <w:rFonts w:ascii="Times New Roman" w:hAnsi="Times New Roman" w:cs="Times New Roman"/>
          <w:i/>
          <w:iCs/>
          <w:color w:val="000000"/>
        </w:rPr>
        <w:t xml:space="preserve">Moses Kayondo v Uganda </w:t>
      </w:r>
      <w:r>
        <w:rPr>
          <w:rFonts w:ascii="Times New Roman" w:hAnsi="Times New Roman" w:cs="Times New Roman"/>
          <w:color w:val="000000"/>
        </w:rPr>
        <w:t>criminal appeal number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 of 1992, distinguished.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109 of the Children Statute (1996) was irrelevant to the case and was, in any event, enacted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long after the Appellant had been tried and convicted.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Moses Kayondo v Uganda </w:t>
      </w:r>
      <w:r>
        <w:rPr>
          <w:rFonts w:ascii="Times New Roman" w:hAnsi="Times New Roman" w:cs="Times New Roman"/>
          <w:color w:val="000000"/>
        </w:rPr>
        <w:t xml:space="preserve">criminal appeal number 11 of 1992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352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ODER, TSEKOOKO, KAROKORA, KANYEIHAMBA AND MUKASA-KIKONYOGO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JJSC: </w:t>
      </w:r>
      <w:r>
        <w:rPr>
          <w:rFonts w:ascii="Times New Roman" w:hAnsi="Times New Roman" w:cs="Times New Roman"/>
          <w:color w:val="000000"/>
        </w:rPr>
        <w:t>The Appellant, Christopher Byagonza, was tried and convicted by the High Court on an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indictment which charged him with the offences of murder, attempted murder and aggravated robbery.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sentenced to death in respect of the offences of murder and aggravated robbery and seven years’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imprisonment for the attempted murder. The sentences in respect of the aggravated robbery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attempted murder were suspended. He appealed to the Court of Appeal against both conviction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sentence. The appeal was unsuccessful. He has now appealed to this Court.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prosecution evidence as accepted by the trial Court and the Court of Appeal,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was the maternal uncle of Peter Bright (the deceased in this case) and three other children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Gerald Byaitaka (PW4) and Lydia Kabagenzi (PW5). On the morning of 9 June 1991, the parents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four children went to church, leaving them at home. The Appellant went to the home where he found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children and asked them if they knew him. The children answered that they did. The Appellant removed a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radio belonging to the father of the children (PW4), put it in a bag and went away with it. He returned to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house and hit the deceased with an axe. The deceased fell down unconscious. The Appellant tied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hands and legs of the deceased with banana fibres and put him in a bed in the children’s bedroom.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came out and hit Andrew Sabiti (PW2), another son of Byaitaka, with an axe on the side of his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head near the ear. The Appellant got some pieces of cloth and used them to gag Andrew Sabiti with it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took him to the bedroom of his father and covered him with clothes. One of Byaitaka’s children,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Vincent Musana (PW3) who had gone to church with the parents returned home earlier than them. 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went to the children’s bedroom and found the deceased with both legs and hands tied with banana fibres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lying on top of the baby who was called Immaculate Nema. He untied his legs and hands and asked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him to wake up, but he did not respond. Musana next entered his father’s room and found Andrew Sabiti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his father’s bed, covered with a mattress. PW3 removed the mattress and brought Sabiti out. He found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Sabiti had been gagged in the mouth and nose. He removed the gag. PW3 asked Sabiti what had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happened. As a result of what Sabiti told him PW3 returned to the church and informed his parents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he had found at home.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parents returned home with PW3 and found the deceased already dead. Sabiti had a swollen face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blood was oozing through his nose and ears. Their father, PW4, rushed Andrew Sabiti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Immaculate Nema to hospital. Nema was treated and discharged. Andrew Sabiti was kept in hospital for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one week. The matter was reported to the local RC. On 14 June 1991 RC Bagaba Apolo pointed out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to P/C number 22379, Mwine Patrick (PW1), who arrested and took the Appellant to Kabarole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Police Station. The Appellant was eventually charged with the offences for which he was tried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defence the Appellant testified that on 9 June 1991 he was at his home weaving a mat. At 300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pm he bathed and went to the trading centre to buy meat which he took to his wife. Whilst he was at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home one Joseph Byaruhanga went there to inquire about a tape measure which he had lent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He went out with Byaruhanga and did not return home until it was dark. The following day 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learnt about the death of Peter Bright and the attack on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353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Andrew Sabiti, (PW2) from a letter which Byaitaka (PW4) had written to the Appellant’s stepfather, one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Joseph Kikoni. The Appellant borrowed a bicycle and went to the hospital and visited Andrew Sabiti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(PW2). He asked Sabiti how he was, Sabiti replied he was in a bad condition. After seeing another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patient at the hospital he went home. He did not see Byaitaka (PW4) on that day. He informed his mother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Andrew Sabiti (PW2) was not alright. He stayed at home, carrying on with his normal duties until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Thursday when he went to Kazinga to visit a friend, one Kahwa Deogratious. While he was at Kazinga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arrested and taken to Fort Portal Police Station and detained there.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admitted that Byaitaka (PW4) was his brother-in-law as Byaitaka was married to his sister Lydia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Kabagenzi (PW5). He did not have any problem with Byaitaka and his family whom he used to visit. 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knew Peter Bright (the deceased), Musana (PW3) and Sabiti (PW2). He denied taking away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radio from the house. His defence was thus a total denial and an alibi.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Judge, believed the prosecution evidence, rejected the Appellant’s alibi and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convicted him as charged.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is based on two grounds which are that: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1) The Learned Justices of the Court of Appeal erred in law when they confirmed the Appellant’s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conviction and sentence without properly ascertaining his age.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 The Learned Justices of the Court of Appeal erred in law when they confirmed the Appellant’s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conviction and sentence, without properly complying with section 104 of the Trial on Indictment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Decree and section 95 of the Children Statute.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of the appeal Mr </w:t>
      </w:r>
      <w:r>
        <w:rPr>
          <w:rFonts w:ascii="Times New Roman" w:hAnsi="Times New Roman" w:cs="Times New Roman"/>
          <w:i/>
          <w:iCs/>
          <w:color w:val="000000"/>
        </w:rPr>
        <w:t xml:space="preserve">Bwengye </w:t>
      </w:r>
      <w:r>
        <w:rPr>
          <w:rFonts w:ascii="Times New Roman" w:hAnsi="Times New Roman" w:cs="Times New Roman"/>
          <w:color w:val="000000"/>
        </w:rPr>
        <w:t xml:space="preserve">appeared for the Appellant and Mr </w:t>
      </w:r>
      <w:r>
        <w:rPr>
          <w:rFonts w:ascii="Times New Roman" w:hAnsi="Times New Roman" w:cs="Times New Roman"/>
          <w:i/>
          <w:iCs/>
          <w:color w:val="000000"/>
        </w:rPr>
        <w:t>Michael Wamasebu</w:t>
      </w:r>
      <w:r>
        <w:rPr>
          <w:rFonts w:ascii="Times New Roman" w:hAnsi="Times New Roman" w:cs="Times New Roman"/>
          <w:color w:val="000000"/>
        </w:rPr>
        <w:t>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Principal State Attorney, appeared for the State Respondent. We heard both counsel and came to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that the appeal had no merit and we dismissed it reserving our reasons for doing so. We now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proceed to give those reasons.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the outset Mr </w:t>
      </w:r>
      <w:r>
        <w:rPr>
          <w:rFonts w:ascii="Times New Roman" w:hAnsi="Times New Roman" w:cs="Times New Roman"/>
          <w:i/>
          <w:iCs/>
          <w:color w:val="000000"/>
        </w:rPr>
        <w:t xml:space="preserve">Bwengye </w:t>
      </w:r>
      <w:r>
        <w:rPr>
          <w:rFonts w:ascii="Times New Roman" w:hAnsi="Times New Roman" w:cs="Times New Roman"/>
          <w:color w:val="000000"/>
        </w:rPr>
        <w:t>informed the Court that the Appellant’s prayer in this appeal is not that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conviction should be quashed. It is that the sentence should be set aside. Those were his client’s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instructions. The learned counsel then took both grounds of the appeal together. He essentially repeated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submissions which had been made for the Appellant under the third ground of appeal in the lower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 That ground is identical to the first ground in the present appeal. The learned counsel contended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although the Appellant said in his testimony that he was 22 years, he was not medically examined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his testimony. The age of the Appellant could have been proved by production of his birth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certificate or evidence from his parents or anybody who was present at his birth, or by medical evidence.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such evidence was adduced by the prosecution. In the circumstances the Appellant may have been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18 years of age at the time of the crime. The Court of Appeal therefore erred to have upheld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death sentence, especially as the Appellant’s medical examination carried out on the orders of the Court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Appeal turned out to be inconclusive.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Secondly Mr </w:t>
      </w:r>
      <w:r>
        <w:rPr>
          <w:rFonts w:ascii="Times New Roman" w:hAnsi="Times New Roman" w:cs="Times New Roman"/>
          <w:i/>
          <w:iCs/>
          <w:color w:val="000000"/>
        </w:rPr>
        <w:t xml:space="preserve">Bwengye </w:t>
      </w:r>
      <w:r>
        <w:rPr>
          <w:rFonts w:ascii="Times New Roman" w:hAnsi="Times New Roman" w:cs="Times New Roman"/>
          <w:color w:val="000000"/>
        </w:rPr>
        <w:t>criticised the Learned Justices of Appeal for not having complied with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section 104 of the Trial on Indictment Decree.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Principal State Attorney supported the sentence of death imposed on the Appellant. 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that there was ample evidence that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354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was over 18 years old at the time of the commission of the crime. The evidence came from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who said that he was 22 years old when he testified on oath. That was on 10 January 1994.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offence having been committed on 9 June 1991, it meant that the Appellant was 19 years on the date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offence. In the circumstances, it was unnecessary for the Court of Appeal to order for medical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examination of the Appellant as to his age.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regard to section 109 of the Children Statute 1996, Mr </w:t>
      </w:r>
      <w:r>
        <w:rPr>
          <w:rFonts w:ascii="Times New Roman" w:hAnsi="Times New Roman" w:cs="Times New Roman"/>
          <w:i/>
          <w:iCs/>
          <w:color w:val="000000"/>
        </w:rPr>
        <w:t xml:space="preserve">Wamasebu </w:t>
      </w:r>
      <w:r>
        <w:rPr>
          <w:rFonts w:ascii="Times New Roman" w:hAnsi="Times New Roman" w:cs="Times New Roman"/>
          <w:color w:val="000000"/>
        </w:rPr>
        <w:t>contended that it is irrelevant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because the statute was enacted long after the offence in this case had been committed. In any case,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that section are to the effect that the presumption of age by a court is conclusive evidence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 person’s age and that a certificate signed by a medical officer as to the age of a person under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eighteen years of age shall be evidence of that age.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that the appeal in this case is essentially against the sentence of death only. It is not against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convictions of the Appellant which the trial Court made and the Court of Appeal, rightly in our view,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upheld.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Halsbury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Laws of England </w:t>
      </w:r>
      <w:r>
        <w:rPr>
          <w:rFonts w:ascii="Times New Roman" w:hAnsi="Times New Roman" w:cs="Times New Roman"/>
          <w:color w:val="000000"/>
        </w:rPr>
        <w:t>(4 ed) Volume 17, paragraph 42, states what we agree to be the correct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position of the law on proof of age. It states: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“Age may be proved by various means, including the statement by a witness of his own age and the opinion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witness as to the age of another person, but when age is in issue stricter methods of proofs, may be required.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these cases, age may proved by the admission of a party; by the evidence of a witness who was present at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birth of the person concerned, by the production of a certificate of adoption or birth, supplemented by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evidence of identifying the person whose birth is there certified, by the oral or written declarations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deceased persons, and in civil proceedings, by the statement in writing of a person who could have sworn to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fact. In certain criminal and other cases in which the age of a person is material, the age will be presumed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 deemed, to be what appears to the court to be his age at the relevant time after considering any available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evidence”.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 far as they are relevant, the provisions of section 104 of the Trial on Indictment Decree 1971, say: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“Sentence of death shall not be pronounced on or recorded against a person convicted of an offence, if it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appears to the Court that at the time when the offence was committed he was under the age of eighteen years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lieu </w:t>
      </w:r>
      <w:r>
        <w:rPr>
          <w:rFonts w:ascii="Times New Roman" w:hAnsi="Times New Roman" w:cs="Times New Roman"/>
          <w:color w:val="000000"/>
          <w:sz w:val="20"/>
          <w:szCs w:val="20"/>
        </w:rPr>
        <w:t>thereof the Court shall order such a person to be detained in safe custody pending an order made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the Minister under sub-section (2) of this section in such place and manner as it thinks fit and the Court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shall transmit the court record, or a certified copy thereof, together with a report under the hand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presiding judge containing any recommendation or observations on the case he may think fit to make to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Minister”.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 when the Appellant was put to his defense, he elected to give sworn testimony. His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at the trial, Mr </w:t>
      </w:r>
      <w:r>
        <w:rPr>
          <w:rFonts w:ascii="Times New Roman" w:hAnsi="Times New Roman" w:cs="Times New Roman"/>
          <w:i/>
          <w:iCs/>
          <w:color w:val="000000"/>
        </w:rPr>
        <w:t>Mugamba</w:t>
      </w:r>
      <w:r>
        <w:rPr>
          <w:rFonts w:ascii="Times New Roman" w:hAnsi="Times New Roman" w:cs="Times New Roman"/>
          <w:color w:val="000000"/>
        </w:rPr>
        <w:t>, led the Appellant in examination-in-chief. The relevant part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record of proceedings at the trial reads as follows.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“Mr Mugamba: My client will give a sworn statement but has no witnesses.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Court: It is now 1:00 pm we adjourn to 3:00 pm for further hearing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Sgd: M. Kireju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JUDGE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 January 1994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 January 1994: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Accused – In the dock.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355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Parties – As before.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Assessors – Present.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 Gamukama – Court Clerk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 Mugamba: Calls the accused to the witness box. Byagonza Christopher 22 years Casual Labourer,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Katambi Village, Gombolola Karambi, Bulahya County. Catholic Sworn”.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then proceeded to give his testimony in his own defense.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the record shows, it was the Appellant who, led by his defense counsel in examination-in-chief,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stated his age to be 22 years on the day he testified. This is one of the legally acceptable methods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proving age according to the passage in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we have referred to in this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judgment. In the light of what the Appellant said about his age, it appears that the trial Court had no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for doubting that the Appellant was over the age of eighteen years at the time the offence was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committed. Consequently, the age of the Appellant was not an issue at his trial. On the evidence available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the Learned trial Judge, there was nothing to prevent her from imposing the death penalty on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after convicting him as charged. There was nothing which made it appear to the Learned trial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that at the time when the offence was committed the Appellant was under the age of 18 years.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section 104(1) of the Trial on Indictment Decree were, therefore, inapplicable to the case.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on appeal to the Court of Appeal that the age of the Appellant was made an issue. The issue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raised in ground 3 of the appeal in that court, which said: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Learned trial Judge erred in law in sentencing the Appellant to death without ascertaining his age”.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considered that ground of appeal and, in a purported following of the Supreme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Moses Kayondo v Uganda </w:t>
      </w:r>
      <w:r>
        <w:rPr>
          <w:rFonts w:ascii="Times New Roman" w:hAnsi="Times New Roman" w:cs="Times New Roman"/>
          <w:color w:val="000000"/>
        </w:rPr>
        <w:t>criminal appeal number 11 of 1992, ordered that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be medically examined to ascertain his age for purposes of compliance with section 104 of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Trial on Indictment Decree 1971 and section 95 (sic) of the Children Statute 1996. This was on 19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February 1999. Then on 19 August 1999, the Appellant was produced before the Court of Appeal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apparently together with a report of the medical examination for which the Court of Appeal had ordered.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record of proceedings on that date indicates what happened. It reads: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“Court: We dismissed this appeal on 19 February 1999, but we adjourned it for the Appellant’s age to be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determined medically so as to comply with section 104 of TID and section 95 of the Children’s Statute 1996.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Appellant was medically examined and medical report dated 3 March 1999, indicates that he is above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age of 21 years. In our view, the report is vague as it fails to indicate the approximate age at the time he was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examined. Since the Appellant himself at the trial stated his age to be 22 years, we take it that when 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committed the offence in 1991, he was over the age of 19 years. The Learned trial Judge was therefore,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correctly passing the sentence of death upon the Applicant”.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instant case is distinguishable from Moses Kayondo v Uganda (supra). In that case, the Appellant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convicted of murder contrary to section 183 of the Penal Code and sentenced to death. His appeal to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against the conviction was dismissed. On its own motion, the Court decided to order for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medical examination of the Appellant to ascertain his age. This was done because of what the Appellant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said about his age in his testimony in defence at his trial. The Court said: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356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Appellant stated that he was 20 years of age at the time of giving his evidence which was 21 October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1991. The incident was over two years before that date namely 21 October 1991. The Appellant’s age was not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put in evidence. It may be that the Appellant was under 18 years of age at the time of the offence. It may also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that he has understated his age. We therefore, adjourn the appeal for the Appellant’s age to be considered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that section 104 of the trial on indictments decree may be complied with. The Registrar shall have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Appellant examined and brought back when examination is completed on 2 January 1999”.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medical evidence following the examination of the Appellant in that case showed that he might have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been under 18 years of age at the time the offence was committed. Consequently, the Court set aside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 of death and ordered that he be detained in Luzira prison pending the order of the minister under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104 of the Trial on Indictment Decree.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instant case is distinguishable from the </w:t>
      </w:r>
      <w:r>
        <w:rPr>
          <w:rFonts w:ascii="Times New Roman" w:hAnsi="Times New Roman" w:cs="Times New Roman"/>
          <w:i/>
          <w:iCs/>
          <w:color w:val="000000"/>
        </w:rPr>
        <w:t xml:space="preserve">Moses Kayondo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the following respects.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Firstly, the Appellant in the latter case stated that he was 20 years of age at the time of his trial for an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offence which had taken place two years previously. The Supreme Court was, therefore, justified in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thinking that Kayondo might have been under 18 years of age at the date of the offence. The period of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years was too narrow to exclude that possibility. In the instant case the Appellant’s evidence clearly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indicated that he was over 19 years of age at the time of the offence. Secondly, the medical evidence in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Kayondo </w:t>
      </w:r>
      <w:r>
        <w:rPr>
          <w:rFonts w:ascii="Times New Roman" w:hAnsi="Times New Roman" w:cs="Times New Roman"/>
          <w:color w:val="000000"/>
        </w:rPr>
        <w:t>case, indicated that the Appellant there might have been under 18 years of age. In the instant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case, the medical evidence was to the effect that the Applicant was above the age of 21 years. In the end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in the instant case fell back on the original evidence that the Appellant was 22 years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time of his trial and on that basis, concluded that the Applicant was over the age of 19 years at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 the offence was committed.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light of the evidence which was available before it and the trial court, we consider that it was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unnecessary for the Court of Appeal to order for medical examination of the Appellant in the instant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109 of the Children Statute, 1996, which must be the section the Court of Appeal had in mind,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about presumption of age and proof of age by medical evidence in court proceedings under that statute.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does not appear to be relevant to this case. In any case, the statute was enacted in 1996. This was long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the Appellant had been tried and convicted in this case on 28 January 1994.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circumstances, we are unable to say that the Court of Appeal was wrong in upholding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 of death passed on the Appellant by the trial court. There is no merit in both grounds of appeal.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 we dismissed the appeal.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we leave this case we are compelled to express our unhappiness about the manner in which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prosecution failed to have the Appellant medically examined before his committal for trial by the High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 Medical examination of accused persons during investigation of criminal cases is absolutely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necessary for purposes of ascertaining their age, their mental condition and to ascertain any bodily injury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they claim to have been tortured. In the past, Police Form 24 was routinely completed by the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police and taken to medical officers who examine accused persons. We have not been informed that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Police Form 24 has been abolished. Yet no medical examination of accused persons ever seems to take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place any more. The present is one of numerous cases in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357 of [2000] 2 EA 351 (SCU)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the accused person was not medically examined. There is absolutely no explanation why it was not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done. This dismal state of affairs must be brought to the attention of the authorities concerned.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registrar is accordingly directed to draw the attention of the Director of Public Prosecutions to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judgment.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Bwengye</w:t>
      </w:r>
    </w:p>
    <w:p w:rsidR="008107D9" w:rsidRDefault="008107D9" w:rsidP="00810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E09FE" w:rsidRDefault="008107D9" w:rsidP="008107D9">
      <w:r>
        <w:rPr>
          <w:rFonts w:ascii="Times New Roman" w:hAnsi="Times New Roman" w:cs="Times New Roman"/>
          <w:i/>
          <w:iCs/>
          <w:color w:val="000000"/>
        </w:rPr>
        <w:t>Mr Wamasebu</w:t>
      </w:r>
      <w:bookmarkStart w:id="0" w:name="_GoBack"/>
      <w:bookmarkEnd w:id="0"/>
    </w:p>
    <w:sectPr w:rsidR="002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D9"/>
    <w:rsid w:val="002E09FE"/>
    <w:rsid w:val="008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CD6F1-C0C8-4DEA-BDBE-565EF92B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2018-07-05T10:09:00Z</dcterms:created>
  <dcterms:modified xsi:type="dcterms:W3CDTF">2018-07-05T10:10:00Z</dcterms:modified>
</cp:coreProperties>
</file>