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824" w:rsidRDefault="00F90824" w:rsidP="003851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Cahill and others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Nandhra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</w:t>
      </w:r>
    </w:p>
    <w:p w:rsidR="00F90824" w:rsidRDefault="00F90824" w:rsidP="003851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F90824" w:rsidRDefault="00F90824" w:rsidP="003851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5 April 2006</w:t>
      </w:r>
    </w:p>
    <w:p w:rsidR="00F90824" w:rsidRDefault="00F90824" w:rsidP="003851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57/02</w:t>
      </w:r>
    </w:p>
    <w:p w:rsidR="00F90824" w:rsidRDefault="00F90824" w:rsidP="003851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F90824" w:rsidRDefault="00F90824" w:rsidP="003851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90824" w:rsidRDefault="00F90824" w:rsidP="003851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90824" w:rsidRDefault="00F90824" w:rsidP="003851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Ongoya</w:t>
      </w:r>
      <w:proofErr w:type="spellEnd"/>
    </w:p>
    <w:p w:rsidR="00F90824" w:rsidRDefault="00F90824" w:rsidP="003851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Representative actions – Applicable principles.</w:t>
      </w:r>
    </w:p>
    <w:p w:rsidR="00F90824" w:rsidRDefault="00385126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Tunoi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Githinji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Waki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 xml:space="preserve">This appeal against the decision of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J (as he then was) sitting at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Courts, Nairobi, on 19 December 2001 raises an important point of practice and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relating to the construction of the words of Order I, rule 8 of the Civil Procedure Rules. Should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words used therein be construed restrictively and exclusively rather than liberally and inclusively?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facts giving rise to the suit and this interlocutory appeal may be shortly stated. </w:t>
      </w:r>
      <w:proofErr w:type="spellStart"/>
      <w:r>
        <w:rPr>
          <w:rFonts w:ascii="Times New Roman" w:hAnsi="Times New Roman" w:cs="Times New Roman"/>
          <w:color w:val="000000"/>
        </w:rPr>
        <w:t>Tarlock</w:t>
      </w:r>
      <w:proofErr w:type="spellEnd"/>
      <w:r>
        <w:rPr>
          <w:rFonts w:ascii="Times New Roman" w:hAnsi="Times New Roman" w:cs="Times New Roman"/>
          <w:color w:val="000000"/>
        </w:rPr>
        <w:t xml:space="preserve"> Singh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Nandra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Mahendra</w:t>
      </w:r>
      <w:proofErr w:type="spellEnd"/>
      <w:r>
        <w:rPr>
          <w:rFonts w:ascii="Times New Roman" w:hAnsi="Times New Roman" w:cs="Times New Roman"/>
          <w:color w:val="000000"/>
        </w:rPr>
        <w:t xml:space="preserve"> Patel, Dinesh Shah and </w:t>
      </w:r>
      <w:proofErr w:type="spellStart"/>
      <w:r>
        <w:rPr>
          <w:rFonts w:ascii="Times New Roman" w:hAnsi="Times New Roman" w:cs="Times New Roman"/>
          <w:color w:val="000000"/>
        </w:rPr>
        <w:t>Tajdin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Jiwa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hereinafter referred to as the named respondents, brought action in the superior court as plaintiffs on their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 behalf and in a respective capacity on behalf of the depositors of Trust Bank Limited as at 18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December 1998 against the appellants, the renowned International Accountancy and Audit firm of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KPMG Peat Marwick, praying for judgment against them jointly and severally,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for: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8 105 000 000.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Interest on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at 20 per centum per annum from 1 December 2000 until payment in full.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General damages for fraud and interest thereon from the date of judgment; and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costs</w:t>
      </w:r>
      <w:proofErr w:type="gramEnd"/>
      <w:r>
        <w:rPr>
          <w:rFonts w:ascii="Times New Roman" w:hAnsi="Times New Roman" w:cs="Times New Roman"/>
          <w:color w:val="000000"/>
        </w:rPr>
        <w:t xml:space="preserve"> and interest thereon at court rates.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 and the amended plaint show that three main causes of action were pleaded against the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appellants. These were, first as auditors of Trust Bank Limited, hereinafter referred to as the Bank, they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failed to perform their statutory duties under the Banking Act by failing to disclose to the respondents the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true and correct financial position of the Bank thereby causing the respondents to continue depositing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funds with the Bank which Bank was placed under statutory management and ultimately in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liquidation with the consequence that the respondents lost their deposits. The second is that the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performed their duties as auditors of the Bank in a negligent manner and that such negligence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resulted in the </w:t>
      </w:r>
      <w:proofErr w:type="gramStart"/>
      <w:r>
        <w:rPr>
          <w:rFonts w:ascii="Times New Roman" w:hAnsi="Times New Roman" w:cs="Times New Roman"/>
          <w:color w:val="000000"/>
        </w:rPr>
        <w:t>respondents</w:t>
      </w:r>
      <w:proofErr w:type="gramEnd"/>
      <w:r>
        <w:rPr>
          <w:rFonts w:ascii="Times New Roman" w:hAnsi="Times New Roman" w:cs="Times New Roman"/>
          <w:color w:val="000000"/>
        </w:rPr>
        <w:t xml:space="preserve"> loss of their deposits. The third is that as drafters or promoters of the scheme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arrangement of the reconstruction of the Bank the appellants fraudulently altered the agreed terms of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reconstruction agreed between the respondents and former shareholders of the Bank by discharging the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latter from their obligations to repay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</w:t>
      </w:r>
      <w:proofErr w:type="gramStart"/>
      <w:r>
        <w:rPr>
          <w:rFonts w:ascii="Times New Roman" w:hAnsi="Times New Roman" w:cs="Times New Roman"/>
          <w:color w:val="000000"/>
        </w:rPr>
        <w:t>,6</w:t>
      </w:r>
      <w:proofErr w:type="gramEnd"/>
      <w:r>
        <w:rPr>
          <w:rFonts w:ascii="Times New Roman" w:hAnsi="Times New Roman" w:cs="Times New Roman"/>
          <w:color w:val="000000"/>
        </w:rPr>
        <w:t xml:space="preserve"> billion embezzled from the Bank and thereby obstructed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respondents’ chances of recovering their losses. The respondents claim as damages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8 105 000 000 from the appellants together with interest thereon at 20% per annum from 1 December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2000 being the value of the deposits lost when the Bank was declared insolvent and placed under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statutory management. They also claim general damages for fraud and interest thereon from the date of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appellants duly filed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the gist of which is to deny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toto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averment as to the breach of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statutory duties. They also denied that they were guilty of fraud. It is further contended by them that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owed no duty of care to the respondents or at all and aver that no cause of action is disclosed against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 again denied that the respondents have any right to bring the suit in a representative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capacity as pleaded in the plaint since the depositors referred to do not all have the same interest in the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and no order had been applied for or made under Order I, rule 8(2) of the Civil Procedure Rules. The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pray that all references to the representative nature of the suit should be struck out. This is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actually the gravamen of the appeal now before us.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16 May 2001 the respondents took out a chamber summons under Order I, rules 8 and 22 of the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Civil Procedure Rules for orders: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(1) That notice of institution of the suit be given to all depositors of Trust Bank Limited as at 18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December 1998 on whose behalf or benefit the suit has been instituted.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(2) That the said notice be given in the form of a public advertisement to be made on two separate</w:t>
      </w:r>
      <w:r w:rsidR="00385126">
        <w:rPr>
          <w:rFonts w:ascii="Times New Roman" w:hAnsi="Times New Roman" w:cs="Times New Roman"/>
          <w:color w:val="000000"/>
          <w:sz w:val="20"/>
          <w:szCs w:val="20"/>
        </w:rPr>
        <w:t xml:space="preserve"> o</w:t>
      </w:r>
      <w:r>
        <w:rPr>
          <w:rFonts w:ascii="Times New Roman" w:hAnsi="Times New Roman" w:cs="Times New Roman"/>
          <w:color w:val="000000"/>
          <w:sz w:val="20"/>
          <w:szCs w:val="20"/>
        </w:rPr>
        <w:t>ccasions, the first one in the Daily Nation Newspaper and the second in the Standard newspaper.</w:t>
      </w:r>
    </w:p>
    <w:p w:rsidR="00F90824" w:rsidRDefault="00385126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90824">
        <w:rPr>
          <w:rFonts w:ascii="Times New Roman" w:hAnsi="Times New Roman" w:cs="Times New Roman"/>
          <w:color w:val="000000"/>
          <w:sz w:val="20"/>
          <w:szCs w:val="20"/>
        </w:rPr>
        <w:t>(3) That any person on whose behalf or benefit the suit has been instituted be at liberty to apply to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90824">
        <w:rPr>
          <w:rFonts w:ascii="Times New Roman" w:hAnsi="Times New Roman" w:cs="Times New Roman"/>
          <w:color w:val="000000"/>
          <w:sz w:val="20"/>
          <w:szCs w:val="20"/>
        </w:rPr>
        <w:t>court to be made a party to this suit.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(4) That further directions be made in the case as the court may deem just or expedient to grant.</w:t>
      </w:r>
    </w:p>
    <w:p w:rsidR="00385126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Patel, a partner in the firm of KPMG Peat Marwick, on 8 June 2001 swore an affidavit in opposition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the application. He </w:t>
      </w:r>
      <w:proofErr w:type="spellStart"/>
      <w:r>
        <w:rPr>
          <w:rFonts w:ascii="Times New Roman" w:hAnsi="Times New Roman" w:cs="Times New Roman"/>
          <w:color w:val="000000"/>
        </w:rPr>
        <w:t>deponed</w:t>
      </w:r>
      <w:proofErr w:type="spellEnd"/>
      <w:r>
        <w:rPr>
          <w:rFonts w:ascii="Times New Roman" w:hAnsi="Times New Roman" w:cs="Times New Roman"/>
          <w:color w:val="000000"/>
        </w:rPr>
        <w:t xml:space="preserve"> that while some or many of the depositors as at the chosen date may well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similar motives they do not have the same interest in the suit. They each have different distinct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interests in the suit and given the nature of the relief sought and the facts pleaded the suit is not one in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a representative order can properly be made.</w:t>
      </w:r>
      <w:r w:rsidR="00385126">
        <w:rPr>
          <w:rFonts w:ascii="Times New Roman" w:hAnsi="Times New Roman" w:cs="Times New Roman"/>
          <w:color w:val="000000"/>
        </w:rPr>
        <w:t xml:space="preserve"> 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manifest from the record that permission to proceed with the suit in a representative capacity was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obtained. For a representative suit, the superior court’s permission under Order 1, rule 8 is mandatory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it was not in dispute that the orders and directions sought by the respondents were mandatory if that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was satisfied that the suit is a representative action. However, the appellant strenuously contended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 was not so.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1, rule 8 reads as follows: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“8 (1) Where there are numerous persons having the same interest in one suit, one or more of such</w:t>
      </w:r>
      <w:r w:rsidR="003851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persons may sue or be sued, or may be authorised by the court to defend in such suit, on behalf</w:t>
      </w:r>
      <w:r w:rsidR="003851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or for the benefit of all persons so interested.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( 2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385126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shall in such case direct the plaintiff to give notice of the institution of the suit to all</w:t>
      </w:r>
      <w:r w:rsidR="003851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persons either by personal service or, where from the number of persons or any other</w:t>
      </w:r>
      <w:r w:rsidR="003851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cause such service is not reasonably practicable, by public advertisement, as the court in each</w:t>
      </w:r>
      <w:r w:rsidR="003851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case may direct.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( 3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person on whose behalf or for whose benefit a suit is instituted or defended under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subrule</w:t>
      </w:r>
      <w:proofErr w:type="spellEnd"/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(1) may apply to the court to be made a party to such suit.”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synopsis of the above rule therefore is that the conditions necessary to bring a suit within the rule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are</w:t>
      </w:r>
      <w:proofErr w:type="gramEnd"/>
      <w:r>
        <w:rPr>
          <w:rFonts w:ascii="Times New Roman" w:hAnsi="Times New Roman" w:cs="Times New Roman"/>
          <w:color w:val="000000"/>
        </w:rPr>
        <w:t>: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Numerous persons.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Same interest.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(iii) Authority or permission of the court.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(iv) Notice of suit.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Thus, a representative suit is one which is filed by one or more persons or parties under this rule on</w:t>
      </w:r>
    </w:p>
    <w:p w:rsidR="00F90824" w:rsidRDefault="00385126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Of</w:t>
      </w:r>
      <w:r w:rsidR="00F90824">
        <w:rPr>
          <w:rFonts w:ascii="Times New Roman" w:hAnsi="Times New Roman" w:cs="Times New Roman"/>
          <w:color w:val="000000"/>
        </w:rPr>
        <w:t xml:space="preserve"> themselves and others having the same interest. It is also clear that there is no requirement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F90824">
        <w:rPr>
          <w:rFonts w:ascii="Times New Roman" w:hAnsi="Times New Roman" w:cs="Times New Roman"/>
          <w:color w:val="000000"/>
        </w:rPr>
        <w:t>a person seeking to institute a suit in a representative capacity must establish that he had obtained</w:t>
      </w:r>
      <w:r>
        <w:rPr>
          <w:rFonts w:ascii="Times New Roman" w:hAnsi="Times New Roman" w:cs="Times New Roman"/>
          <w:color w:val="000000"/>
        </w:rPr>
        <w:t xml:space="preserve"> </w:t>
      </w:r>
      <w:r w:rsidR="00F90824">
        <w:rPr>
          <w:rFonts w:ascii="Times New Roman" w:hAnsi="Times New Roman" w:cs="Times New Roman"/>
          <w:color w:val="000000"/>
        </w:rPr>
        <w:t>sanction of the persons interested on whose behalf the suit is proposed to be instituted.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trial Judge, properly in our view, appreciated that the dispute in the superior court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depended on the court’s interpretation of the words “same interest in one suit”. At the outset it is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apparent that it was accepted by both parties that there existed numerous persons or a group of persons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inconvenient to implead individually.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Oyatsi</w:t>
      </w:r>
      <w:proofErr w:type="spellEnd"/>
      <w:r>
        <w:rPr>
          <w:rFonts w:ascii="Times New Roman" w:hAnsi="Times New Roman" w:cs="Times New Roman"/>
          <w:color w:val="000000"/>
        </w:rPr>
        <w:t>, acting for the respondents before that court submitted that the depositors had the same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interest in the case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the recovery of their respective deposits or money which they were unable to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recover after the Bank was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placed under statutory management. He argued that the depositors were not precluded from suing in a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representative action, either because the class is fluctuating or that the relief sought is damages.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 buttress his submission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Oyatsi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relied on a commentary on the </w:t>
      </w:r>
      <w:r>
        <w:rPr>
          <w:rFonts w:ascii="Times New Roman" w:hAnsi="Times New Roman" w:cs="Times New Roman"/>
          <w:i/>
          <w:iCs/>
          <w:color w:val="000000"/>
        </w:rPr>
        <w:t xml:space="preserve">Indian Civil Procedure Code </w:t>
      </w:r>
      <w:r>
        <w:rPr>
          <w:rFonts w:ascii="Times New Roman" w:hAnsi="Times New Roman" w:cs="Times New Roman"/>
          <w:color w:val="000000"/>
        </w:rPr>
        <w:t>by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CK </w:t>
      </w:r>
      <w:proofErr w:type="spellStart"/>
      <w:r>
        <w:rPr>
          <w:rFonts w:ascii="Times New Roman" w:hAnsi="Times New Roman" w:cs="Times New Roman"/>
          <w:color w:val="000000"/>
        </w:rPr>
        <w:t>Takwani</w:t>
      </w:r>
      <w:proofErr w:type="spellEnd"/>
      <w:r>
        <w:rPr>
          <w:rFonts w:ascii="Times New Roman" w:hAnsi="Times New Roman" w:cs="Times New Roman"/>
          <w:color w:val="000000"/>
        </w:rPr>
        <w:t xml:space="preserve"> (3ed) at 96-101 and </w:t>
      </w:r>
      <w:r>
        <w:rPr>
          <w:rFonts w:ascii="Times New Roman" w:hAnsi="Times New Roman" w:cs="Times New Roman"/>
          <w:i/>
          <w:iCs/>
          <w:color w:val="000000"/>
        </w:rPr>
        <w:t xml:space="preserve">Duke of Bedford v Ellis and others </w:t>
      </w:r>
      <w:r>
        <w:rPr>
          <w:rFonts w:ascii="Times New Roman" w:hAnsi="Times New Roman" w:cs="Times New Roman"/>
          <w:color w:val="000000"/>
        </w:rPr>
        <w:t>[1900-1903] All ER 694. He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depositors as a class have one common interest in their deposits in the Bank and their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grievance is common.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Oyatsi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 appellants had breached their statutory and common</w:t>
      </w:r>
      <w:r w:rsidR="00385126">
        <w:rPr>
          <w:rFonts w:ascii="Times New Roman" w:hAnsi="Times New Roman" w:cs="Times New Roman"/>
          <w:color w:val="000000"/>
        </w:rPr>
        <w:t xml:space="preserve"> l</w:t>
      </w:r>
      <w:r>
        <w:rPr>
          <w:rFonts w:ascii="Times New Roman" w:hAnsi="Times New Roman" w:cs="Times New Roman"/>
          <w:color w:val="000000"/>
        </w:rPr>
        <w:t>aw duties of care to the depositors as a consequence of which they have suffered loss. He averred that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have also fraudulently altered the scheme of arrangement to the loss and prejudice of the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respondents. And the relief sought, that is to say, the recovery of their deposits is beneficial to all.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lastRenderedPageBreak/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Oyatsi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submitted that the depositors as a group could sue and they should not be regarded as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 indeterminate class. In this regard he relied on the cases of </w:t>
      </w:r>
      <w:r>
        <w:rPr>
          <w:rFonts w:ascii="Times New Roman" w:hAnsi="Times New Roman" w:cs="Times New Roman"/>
          <w:i/>
          <w:iCs/>
          <w:color w:val="000000"/>
        </w:rPr>
        <w:t xml:space="preserve">Yuen Kun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Yeu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Attorney</w:t>
      </w:r>
      <w:r w:rsidR="0038512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General </w:t>
      </w:r>
      <w:r>
        <w:rPr>
          <w:rFonts w:ascii="Times New Roman" w:hAnsi="Times New Roman" w:cs="Times New Roman"/>
          <w:color w:val="000000"/>
        </w:rPr>
        <w:t>[1986] LRC 300 (</w:t>
      </w:r>
      <w:proofErr w:type="spellStart"/>
      <w:r>
        <w:rPr>
          <w:rFonts w:ascii="Times New Roman" w:hAnsi="Times New Roman" w:cs="Times New Roman"/>
          <w:color w:val="000000"/>
        </w:rPr>
        <w:t>Comm</w:t>
      </w:r>
      <w:proofErr w:type="spellEnd"/>
      <w:r>
        <w:rPr>
          <w:rFonts w:ascii="Times New Roman" w:hAnsi="Times New Roman" w:cs="Times New Roman"/>
          <w:color w:val="000000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</w:rPr>
        <w:t>Irish Shipping Limited v Commercial Union Assurance Company and</w:t>
      </w:r>
      <w:r w:rsidR="0038512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another </w:t>
      </w:r>
      <w:r>
        <w:rPr>
          <w:rFonts w:ascii="Times New Roman" w:hAnsi="Times New Roman" w:cs="Times New Roman"/>
          <w:color w:val="000000"/>
        </w:rPr>
        <w:t xml:space="preserve">[1989] 2 All ER 853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Markt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Company Limited v Knight Steamship Company Limited</w:t>
      </w:r>
      <w:r w:rsidR="0038512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[1910] 2 KB 1021 to support his contention that a representative suit could lie even if the relief sought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damages.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>, (as he then was) who appeared for the appellants in the superior court, submitted that it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not be assumed that all the depositors of the Bank as at 18 September 1998, were still depositors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suit was filed on 5 December 2000. He pointed out that in excess of 75% of the total number of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deposits as at the chosen date were of amounts less than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100 000 and most if not all had been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repaid in full by the Bank subsequent to the chosen date and before the suit was filed. Approximately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6.5% of the total number of deposits as at the chosen date were covered by bearer certificates of deposit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(BCD) with the result that the identity of the deposit holders cannot be established from the records of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Bank. Thus the group of persons sought to be represented is a varying and indeterminate one and that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identity of all its members was not known to the appellants.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further submitted that given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nature of the claims, it could not be said that the named respondents and the represented persons had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same interest in the composite loss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8</w:t>
      </w:r>
      <w:proofErr w:type="gramStart"/>
      <w:r>
        <w:rPr>
          <w:rFonts w:ascii="Times New Roman" w:hAnsi="Times New Roman" w:cs="Times New Roman"/>
          <w:color w:val="000000"/>
        </w:rPr>
        <w:t>,1</w:t>
      </w:r>
      <w:proofErr w:type="gramEnd"/>
      <w:r>
        <w:rPr>
          <w:rFonts w:ascii="Times New Roman" w:hAnsi="Times New Roman" w:cs="Times New Roman"/>
          <w:color w:val="000000"/>
        </w:rPr>
        <w:t xml:space="preserve"> billion. He contended that each depositor would be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obliged to prove his deposit, if any, that he was owed a duty of care by the appellants either at common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or under the Banking Act and this constituted a distinct and a separate cause of action by each of the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also argued that in as far as the fraud concerning the scheme of arrangement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concerned, the same was alleged to have been committed in May 1999 and it could not be said in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circumstances that all the depositors as at September 1998 had a common interest in what was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 to have occurred in 1999.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Relying on </w:t>
      </w:r>
      <w:r>
        <w:rPr>
          <w:rFonts w:ascii="Times New Roman" w:hAnsi="Times New Roman" w:cs="Times New Roman"/>
          <w:i/>
          <w:iCs/>
          <w:color w:val="000000"/>
        </w:rPr>
        <w:t xml:space="preserve">Prudential Assurance Company Limited v Newman Industries Limited </w:t>
      </w:r>
      <w:r>
        <w:rPr>
          <w:rFonts w:ascii="Times New Roman" w:hAnsi="Times New Roman" w:cs="Times New Roman"/>
          <w:color w:val="000000"/>
        </w:rPr>
        <w:t xml:space="preserve">[1981] 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 xml:space="preserve"> 229 and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proposition of law abstracted therefrom by the editors of Supreme Court Practice 1997, Volume 1 in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discussing Order XV, rule 12 (which deals with representative actions)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submitted that a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representative order will not issue if the effect thereof would in any circumstances have the effect of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conferring on a member of the class represented a right which he could not have claimed in a separate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action or of barring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which the defendant could have raised in such proceedings. He submitted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position of the appellants here is that they may have separate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 xml:space="preserve"> against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each of the claim by the represented respondents and that those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 xml:space="preserve"> might be barred to them if the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proceeded on the basis of a representative action in which a block lump sum was claimed. Such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 xml:space="preserve"> might, for example, include payment of some depositors by the DPF, or negotiation of bearer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certificates subsequent to their issue, or the fact that a particular depositor was not misled by the accounts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balance sheets into depositing or continuing to deposit money with the Bank.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appellants also drew the superior court’s attention to the cases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Balwant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Singh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Joginder</w:t>
      </w:r>
      <w:proofErr w:type="spellEnd"/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[1962] EA 395 where a representative order was refused in a libel action and </w:t>
      </w:r>
      <w:r>
        <w:rPr>
          <w:rFonts w:ascii="Times New Roman" w:hAnsi="Times New Roman" w:cs="Times New Roman"/>
          <w:i/>
          <w:iCs/>
          <w:color w:val="000000"/>
        </w:rPr>
        <w:t>CBS/Sony Hong Kong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Limited v Television Broadcast Limited </w:t>
      </w:r>
      <w:r>
        <w:rPr>
          <w:rFonts w:ascii="Times New Roman" w:hAnsi="Times New Roman" w:cs="Times New Roman"/>
          <w:color w:val="000000"/>
        </w:rPr>
        <w:t>[1987] 13 FRS 262 in which it was held that it was inappropriate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award damages to a plaintiff suing in a representative capacity in the absence of admissions and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special circumstances.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Finally, the appellants urged the court to refuse the representative order on the grounds that as the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represented persons were not parties’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stricto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sensu</w:t>
      </w:r>
      <w:proofErr w:type="spellEnd"/>
      <w:r>
        <w:rPr>
          <w:rFonts w:ascii="Times New Roman" w:hAnsi="Times New Roman" w:cs="Times New Roman"/>
          <w:color w:val="000000"/>
        </w:rPr>
        <w:t>, they were not liable to give discovery and no costs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be recovered from them in the event of the appellants succeeding in the action.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trial Judge held as follows on these submissions and the related issues: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claim in the present suit sounds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tort </w:t>
      </w:r>
      <w:r>
        <w:rPr>
          <w:rFonts w:ascii="Times New Roman" w:hAnsi="Times New Roman" w:cs="Times New Roman"/>
          <w:color w:val="000000"/>
          <w:sz w:val="20"/>
          <w:szCs w:val="20"/>
        </w:rPr>
        <w:t>contrary to the opinion of the plaintiffs’ counsel. Breach of</w:t>
      </w:r>
      <w:r w:rsidR="003851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statutory duty of care is to my mind a claim in tort essentially, so is the claim in negligence and fraud. Of the</w:t>
      </w:r>
      <w:r w:rsidR="003851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cases cited, the one which in this context is most pertinent is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Prudential Assurance Company Limited v</w:t>
      </w:r>
      <w:r w:rsidR="00385126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Newman Industries Limited and others </w:t>
      </w:r>
      <w:r>
        <w:rPr>
          <w:rFonts w:ascii="Times New Roman" w:hAnsi="Times New Roman" w:cs="Times New Roman"/>
          <w:color w:val="000000"/>
          <w:sz w:val="20"/>
          <w:szCs w:val="20"/>
        </w:rPr>
        <w:t>[1979] 3 All ER 507. As seen earlier the same case is authority for the</w:t>
      </w:r>
      <w:r w:rsidR="003851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proposition that a representative action could lie in tort even though the members of the class have separate</w:t>
      </w:r>
      <w:r w:rsidR="003851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causes of action provided care was taken to ensure that the action did not confer on any member of the class a</w:t>
      </w:r>
      <w:r w:rsidR="003851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right he could not have claimed in a separate action or bar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which the defendant could have raised in</w:t>
      </w:r>
      <w:r w:rsidR="003851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separate action. The case also held that because of that reason a plaintiff in his representative capacity</w:t>
      </w:r>
      <w:r w:rsidR="003851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would normally be able to obtain only declaratory relief.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And</w:t>
      </w:r>
      <w:r w:rsidR="00385126">
        <w:rPr>
          <w:rFonts w:ascii="Times New Roman" w:hAnsi="Times New Roman" w:cs="Times New Roman"/>
          <w:color w:val="000000"/>
          <w:sz w:val="20"/>
          <w:szCs w:val="20"/>
        </w:rPr>
        <w:t xml:space="preserve">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authorities I have so far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analysed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seem to suggest that the words ‘same interest’ do not mean one joint</w:t>
      </w:r>
      <w:r w:rsidR="003851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cause of action and relief. A representative action can lie in either contract or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tort </w:t>
      </w:r>
      <w:r>
        <w:rPr>
          <w:rFonts w:ascii="Times New Roman" w:hAnsi="Times New Roman" w:cs="Times New Roman"/>
          <w:color w:val="000000"/>
          <w:sz w:val="20"/>
          <w:szCs w:val="20"/>
        </w:rPr>
        <w:t>where numerous persons</w:t>
      </w:r>
      <w:r w:rsidR="003851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claim either in one cause of action jointly or in separate causes of actions severally.”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After considering </w:t>
      </w:r>
      <w:r>
        <w:rPr>
          <w:rFonts w:ascii="Times New Roman" w:hAnsi="Times New Roman" w:cs="Times New Roman"/>
          <w:i/>
          <w:iCs/>
          <w:color w:val="000000"/>
        </w:rPr>
        <w:t xml:space="preserve">Carnie and another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Essanda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Finance Corporation Limited </w:t>
      </w:r>
      <w:r>
        <w:rPr>
          <w:rFonts w:ascii="Times New Roman" w:hAnsi="Times New Roman" w:cs="Times New Roman"/>
          <w:color w:val="000000"/>
        </w:rPr>
        <w:t>[1995] 127 ALR 76, a</w:t>
      </w:r>
      <w:r w:rsidR="003851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of the High Court of Australia, the learned trial Judge held: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key words in these opinions are ‘significant common interest’ and ‘community of interest’. For my part,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agree with the Australian High Court that the rule being a facilitative one must be given a broad</w:t>
      </w:r>
      <w:r w:rsidR="003851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interpretation which will secure its purposes, of enabling several parties to come to justice in one action rather</w:t>
      </w:r>
      <w:r w:rsidR="003851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than in separate actions. With that in mind I think it is logical and appropriate that parties who have a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community of interest in the determination of the substantial questions of law or fact in the suit qualify as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persons with the same interest in the suit. In the instant matter there can be no question that the 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>named plaintiffs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and the represented persons have a community of interest in the determination of the issues 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>whether 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not the defendants owed them any duty of care under the statute or common law or whether they 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>deceived them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preparation of the scheme of arrangement and whether or not the losses they have allegedly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suffered are consequential upon any breach of such duty or deception. They are in my opinion persons with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same interest in the suit. It may very well be that is the kind of interest the defendants’ counsel called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motive. If it was it does not matter.”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trial Judge also found that the plurality of the respondents, though varying from time to time,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a barrier to them suing as a class. He thought that their names could be ascertained at any given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by reference to the bank records and from the results of a public advertisement, if need be. The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trial judge then granted the orders sought. On the consideration about the unavailability of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discovery or the represented persons </w:t>
      </w:r>
      <w:proofErr w:type="spellStart"/>
      <w:r>
        <w:rPr>
          <w:rFonts w:ascii="Times New Roman" w:hAnsi="Times New Roman" w:cs="Times New Roman"/>
          <w:color w:val="000000"/>
        </w:rPr>
        <w:t>unamenability</w:t>
      </w:r>
      <w:proofErr w:type="spellEnd"/>
      <w:r>
        <w:rPr>
          <w:rFonts w:ascii="Times New Roman" w:hAnsi="Times New Roman" w:cs="Times New Roman"/>
          <w:color w:val="000000"/>
        </w:rPr>
        <w:t xml:space="preserve"> to costs by reason of their not being parties to the suit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</w:rPr>
        <w:t>stricto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sensu</w:t>
      </w:r>
      <w:proofErr w:type="spellEnd"/>
      <w:r>
        <w:rPr>
          <w:rFonts w:ascii="Times New Roman" w:hAnsi="Times New Roman" w:cs="Times New Roman"/>
          <w:color w:val="000000"/>
        </w:rPr>
        <w:t>, the judge thought that they would have been important ones in the exercise of discretion if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orders sought were discretionary. However he held that the giving of the orders and directions sought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respondents were not discretionary. They were mandatory once the persons seeking them persuade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that they are numerous and have the same interest in the suit. In that regard, he thought that the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situation in Kenya is different from what obtains in both England and Australia because the respective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are worded differently. The rules in the latter jurisdictions confer on the court a discretion to grant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not to grant a representative order even if the precondition of numerous persons with the same interest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satisfied. The learned trial Judge then granted the application as prayed. The appellants being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aggrieved by this decision promptly preferred this appeal.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are thirteen grounds of appeal of which grounds one, two and three relate to the learned trial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Judge’s alleged misdirection when construing the words of Order 1, rule 8. It is contended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Fraser</w:t>
      </w:r>
      <w:r>
        <w:rPr>
          <w:rFonts w:ascii="Times New Roman" w:hAnsi="Times New Roman" w:cs="Times New Roman"/>
          <w:color w:val="000000"/>
        </w:rPr>
        <w:t>,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appears for the appellants before us that the learned Judge misdirected himself in that: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He failed properly to appreciate that the words used are restrictive and exclusive rather than liberal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inclusive and failed to have regard for the provisions of Order 1, rule 8 which provide for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alternative, more appropriate procedures for multiparty litigation;</w:t>
      </w:r>
    </w:p>
    <w:p w:rsidR="00F90824" w:rsidRDefault="00E5797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</w:t>
      </w:r>
      <w:r w:rsidR="00F90824">
        <w:rPr>
          <w:rFonts w:ascii="Times New Roman" w:hAnsi="Times New Roman" w:cs="Times New Roman"/>
          <w:color w:val="000000"/>
        </w:rPr>
        <w:t>nd</w:t>
      </w:r>
      <w:proofErr w:type="gramEnd"/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he construed the rule by reference to the practice and procedure in other jurisdictions without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appreciating the extent to which the practice of such courts had changed following the revision of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rules from a form of wording in all material respects the same as Order 1, rule 8 to a form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materially different to Order 1, rule 8.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Fraser </w:t>
      </w:r>
      <w:r>
        <w:rPr>
          <w:rFonts w:ascii="Times New Roman" w:hAnsi="Times New Roman" w:cs="Times New Roman"/>
          <w:color w:val="000000"/>
        </w:rPr>
        <w:t>further argued that the learned Judge erred in finding that the persons sought to be represented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constitute persons who have the same interest in the suit within the meaning of Order 1, rule 8 and yet the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 of the case showed otherwise. He submitted that in the circumstance of this case it could not be said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any degree of certainty that the respondents and all the persons they sought to represent had an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identical interest. Moreover, it is not known what reasons led these people to deposit their money with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Bank. It could be for various different reasons which are not common to all of them. He submitted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number of depositors cannot be known and that it is possible that many of them are out of Kenya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in different countries. Again, he argued, that it is not possible which depositors relied on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misrepresentation and which ones suffered damage. Thus, it cannot be said that all depositors have the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interest in the same suit.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Fraser </w:t>
      </w:r>
      <w:r>
        <w:rPr>
          <w:rFonts w:ascii="Times New Roman" w:hAnsi="Times New Roman" w:cs="Times New Roman"/>
          <w:color w:val="000000"/>
        </w:rPr>
        <w:t>led us through both local and English authorities which tend to show that the words of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Order 1, rule 8 were given restrictive interpretation. In </w:t>
      </w:r>
      <w:r>
        <w:rPr>
          <w:rFonts w:ascii="Times New Roman" w:hAnsi="Times New Roman" w:cs="Times New Roman"/>
          <w:i/>
          <w:iCs/>
          <w:color w:val="000000"/>
        </w:rPr>
        <w:t>JJ Campos and LD Cruz v CL De Souza and</w:t>
      </w:r>
      <w:r w:rsidR="00E5797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others </w:t>
      </w:r>
      <w:r>
        <w:rPr>
          <w:rFonts w:ascii="Times New Roman" w:hAnsi="Times New Roman" w:cs="Times New Roman"/>
          <w:color w:val="000000"/>
        </w:rPr>
        <w:t>[1933] (XV) KLR 86, the issue arose as to whether members of a club committee could be sued as</w:t>
      </w:r>
      <w:r w:rsidR="00E5797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individuals. The High Court of Kenya held that they could not be sued as individuals</w:t>
      </w:r>
      <w:r w:rsidR="00E5797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 matter affecting the affairs of the club upon a construction of Order 1, rule 8, but that any such action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be against the club as a whole or its representatives. But about a decade later the predecessor of this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Daud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Abdulla and Osman Haji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Ladha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Ahmed Suleiman </w:t>
      </w:r>
      <w:r>
        <w:rPr>
          <w:rFonts w:ascii="Times New Roman" w:hAnsi="Times New Roman" w:cs="Times New Roman"/>
          <w:color w:val="000000"/>
        </w:rPr>
        <w:t>(1946) 13 EACA 1 held: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(1) That Order 1, rule 8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authorises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bringing of a representative suit where there are numerous persons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having the same interest in one suit and says nothing about suits founded in contract or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tort </w:t>
      </w:r>
      <w:r>
        <w:rPr>
          <w:rFonts w:ascii="Times New Roman" w:hAnsi="Times New Roman" w:cs="Times New Roman"/>
          <w:color w:val="000000"/>
          <w:sz w:val="20"/>
          <w:szCs w:val="20"/>
        </w:rPr>
        <w:t>or any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 kind of suit.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(2) That the sole test is whether the plaintiffs and the persons whom they claim to represent have the same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interest in the suit and that this is the case here.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court observed that the rule </w:t>
      </w:r>
      <w:proofErr w:type="spellStart"/>
      <w:r>
        <w:rPr>
          <w:rFonts w:ascii="Times New Roman" w:hAnsi="Times New Roman" w:cs="Times New Roman"/>
          <w:color w:val="000000"/>
        </w:rPr>
        <w:t>authorises</w:t>
      </w:r>
      <w:proofErr w:type="spellEnd"/>
      <w:r>
        <w:rPr>
          <w:rFonts w:ascii="Times New Roman" w:hAnsi="Times New Roman" w:cs="Times New Roman"/>
          <w:color w:val="000000"/>
        </w:rPr>
        <w:t xml:space="preserve"> the bringing of a representative action “where there are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numerous persons having the same interest in one suit” and that the sole test is whether the plaintiffs and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persons whom they claim to represent have the same interest in the suit.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held that: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“In Lord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MacNaghten’s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words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Duke of Bedford v Ellis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[1901] 70 LJ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105, ‘given a common interest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a common grievance, a representative suit is in Order if the relief sought is in its nature beneficial to all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whom the plaintiff proposes to represent’. Here we are satisfied on the facts as disclosed by the plaint that the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plaintiffs and those whom they propose to represent have a common interest and a common 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grievance that </w:t>
      </w:r>
      <w:r>
        <w:rPr>
          <w:rFonts w:ascii="Times New Roman" w:hAnsi="Times New Roman" w:cs="Times New Roman"/>
          <w:color w:val="000000"/>
          <w:sz w:val="20"/>
          <w:szCs w:val="20"/>
        </w:rPr>
        <w:t>the relief sought is beneficial to all of them and that consequently a representative action, under Order 1, rule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8, is in order.”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court was of the view that the case did not fall within the ambit of the rule enunciated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Markt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Company Limited v Knight Steamship Company Limited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ibid</w:t>
      </w:r>
      <w:r>
        <w:rPr>
          <w:rFonts w:ascii="Times New Roman" w:hAnsi="Times New Roman" w:cs="Times New Roman"/>
          <w:color w:val="000000"/>
        </w:rPr>
        <w:t>). The court held that the members of the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Jamat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(a </w:t>
      </w:r>
      <w:proofErr w:type="spellStart"/>
      <w:r>
        <w:rPr>
          <w:rFonts w:ascii="Times New Roman" w:hAnsi="Times New Roman" w:cs="Times New Roman"/>
          <w:color w:val="000000"/>
        </w:rPr>
        <w:t>Mohamedan</w:t>
      </w:r>
      <w:proofErr w:type="spellEnd"/>
      <w:r>
        <w:rPr>
          <w:rFonts w:ascii="Times New Roman" w:hAnsi="Times New Roman" w:cs="Times New Roman"/>
          <w:color w:val="000000"/>
        </w:rPr>
        <w:t xml:space="preserve"> religious association) have a common interest in the subject matter of the suit and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hypothetical case of the railway accident put forward by the trial judge in the court below was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the point, for there the victims would have varying interests and claims. One might have suffered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superficial injuries whilst another was maimed for life.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worthy of note that there appears to have been a significant departure by the court from the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traditional, narrow and conservative construction of Order 1, rule 8. We observe that historically the</w:t>
      </w:r>
    </w:p>
    <w:p w:rsidR="00F90824" w:rsidRPr="00E5797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Common Law Courts had no power to hear an action by a representative plaintiff. However, in the Court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Chancery representative actions were permitted in certain cases. Lord </w:t>
      </w:r>
      <w:proofErr w:type="spellStart"/>
      <w:r>
        <w:rPr>
          <w:rFonts w:ascii="Times New Roman" w:hAnsi="Times New Roman" w:cs="Times New Roman"/>
          <w:color w:val="000000"/>
        </w:rPr>
        <w:t>MacNaghten</w:t>
      </w:r>
      <w:proofErr w:type="spellEnd"/>
      <w:r>
        <w:rPr>
          <w:rFonts w:ascii="Times New Roman" w:hAnsi="Times New Roman" w:cs="Times New Roman"/>
          <w:color w:val="000000"/>
        </w:rPr>
        <w:t xml:space="preserve"> in </w:t>
      </w:r>
      <w:r>
        <w:rPr>
          <w:rFonts w:ascii="Times New Roman" w:hAnsi="Times New Roman" w:cs="Times New Roman"/>
          <w:i/>
          <w:iCs/>
          <w:color w:val="000000"/>
        </w:rPr>
        <w:t>Bedford v Ellis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24 [1901] AC at 8 observed: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old rule in the Court of Chancery was very simple and perfectly well understood. Under the old practice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court required the presence of all parties interested in the matter in the suit, in order that a final end might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made of the controversy. But when the parties were so numerous that you never could “come to justice”, to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use an expression in one of the older cases, if everybody interested was made a party, the rule was not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allowed to stand in the way. It was originally a rule of convenience; for the sake of convenience it was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relaxed.”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Bedford v Ellis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ibid</w:t>
      </w:r>
      <w:r>
        <w:rPr>
          <w:rFonts w:ascii="Times New Roman" w:hAnsi="Times New Roman" w:cs="Times New Roman"/>
          <w:color w:val="000000"/>
        </w:rPr>
        <w:t>) a number of plaintiffs were permitted to sue on behalf of themselves and all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growers of fruit, flowers, vegetables, roots and herbs within the meaning of the Covent Garden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Market Act 1828 (UK) to enforce statutory preferential rights to stands in the market. The plaintiffs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sought a declaration as to the true construction of the Act, an injunction to restrain the infringement of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statutory rights and an account of the sums which they had allegedly been overcharged. Lord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Macnaghten</w:t>
      </w:r>
      <w:proofErr w:type="spellEnd"/>
      <w:r>
        <w:rPr>
          <w:rFonts w:ascii="Times New Roman" w:hAnsi="Times New Roman" w:cs="Times New Roman"/>
          <w:color w:val="000000"/>
        </w:rPr>
        <w:t>, with whom the majority concurred, identified three criteria which must be satisfied before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representative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can apply (28 [1901] AC at 8); “Given a common interest and a common grievance, a representative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was in order if the relief sought was in its nature beneficial to all whom the plaintiff proposed to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represent”.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majority held there was a common interest and it did not matter that the group was a fluctuating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body which would be difficult to catalogue. It was enough that there was a clear description of the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growers sought to be represented in the Act. The fact that the plaintiffs were claiming separate and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different rights under the Act did not detract from the practicality of using the representative procedure.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evident, therefore, that the courts were moving away from the tendency to construe the rule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narrowly save for one significant exception,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Markt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Company Limited v Knight Steamship Company</w:t>
      </w:r>
      <w:r w:rsidR="00E5797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Limited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ibid</w:t>
      </w:r>
      <w:r>
        <w:rPr>
          <w:rFonts w:ascii="Times New Roman" w:hAnsi="Times New Roman" w:cs="Times New Roman"/>
          <w:color w:val="000000"/>
        </w:rPr>
        <w:t>) which tended to limit the scope of the representative action to exclude those cases where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relief claimed was damages and where separate and individual contracts were involved.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The learned trial judge in his judgment thought that of the cases cited to him the one which was most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pertinent is </w:t>
      </w:r>
      <w:r>
        <w:rPr>
          <w:rFonts w:ascii="Times New Roman" w:hAnsi="Times New Roman" w:cs="Times New Roman"/>
          <w:i/>
          <w:iCs/>
          <w:color w:val="000000"/>
        </w:rPr>
        <w:t xml:space="preserve">Prudential Assurance Company Limited v Newman Industries Limited and others </w:t>
      </w:r>
      <w:r>
        <w:rPr>
          <w:rFonts w:ascii="Times New Roman" w:hAnsi="Times New Roman" w:cs="Times New Roman"/>
          <w:color w:val="000000"/>
        </w:rPr>
        <w:t>[1979] 3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All ER 507 which is authority for the proposition that a representative action could lie in </w:t>
      </w:r>
      <w:r>
        <w:rPr>
          <w:rFonts w:ascii="Times New Roman" w:hAnsi="Times New Roman" w:cs="Times New Roman"/>
          <w:i/>
          <w:iCs/>
          <w:color w:val="000000"/>
        </w:rPr>
        <w:t xml:space="preserve">tort </w:t>
      </w:r>
      <w:r>
        <w:rPr>
          <w:rFonts w:ascii="Times New Roman" w:hAnsi="Times New Roman" w:cs="Times New Roman"/>
          <w:color w:val="000000"/>
        </w:rPr>
        <w:t>even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 the members of the class have separate causes of action provided care was taken to ensure that the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 did not confer on any member of the class a right he could not have claimed in a separate action or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bar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which the defendant could have raised in such separate action.</w:t>
      </w:r>
      <w:r w:rsidR="00E57974">
        <w:rPr>
          <w:rFonts w:ascii="Times New Roman" w:hAnsi="Times New Roman" w:cs="Times New Roman"/>
          <w:color w:val="000000"/>
        </w:rPr>
        <w:t xml:space="preserve"> 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light of all these decisions, therefore,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Fraser </w:t>
      </w:r>
      <w:r>
        <w:rPr>
          <w:rFonts w:ascii="Times New Roman" w:hAnsi="Times New Roman" w:cs="Times New Roman"/>
          <w:color w:val="000000"/>
        </w:rPr>
        <w:t>urged us to find the learned trial Judge wrong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having adopted a liberal approach towards the scope of the representative action. He asserted that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justification for construing the words of Order 1, rule 8 liberally.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Oyatsi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respondents contended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Fraser </w:t>
      </w:r>
      <w:r>
        <w:rPr>
          <w:rFonts w:ascii="Times New Roman" w:hAnsi="Times New Roman" w:cs="Times New Roman"/>
          <w:color w:val="000000"/>
        </w:rPr>
        <w:t>was trying to bring new interpretation to the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and that there was no reason at all for the courts in Kenya to move backwards and confer a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restrictive interpretation to the Order, especially after the predecessor of this Court had adopted a liberal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construction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Daud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Abdullah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ibid</w:t>
      </w:r>
      <w:r>
        <w:rPr>
          <w:rFonts w:ascii="Times New Roman" w:hAnsi="Times New Roman" w:cs="Times New Roman"/>
          <w:color w:val="000000"/>
        </w:rPr>
        <w:t xml:space="preserve">).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Oyatsi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argued that the decision of Ole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 xml:space="preserve"> J (as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then was)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Sunil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Vinayak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Diners Club International Limited </w:t>
      </w:r>
      <w:r>
        <w:rPr>
          <w:rFonts w:ascii="Times New Roman" w:hAnsi="Times New Roman" w:cs="Times New Roman"/>
          <w:color w:val="000000"/>
        </w:rPr>
        <w:t>High Court civil case 1885 of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1996 which followed the so-called conservative approach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Markt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Company Limited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ibid</w:t>
      </w:r>
      <w:r>
        <w:rPr>
          <w:rFonts w:ascii="Times New Roman" w:hAnsi="Times New Roman" w:cs="Times New Roman"/>
          <w:color w:val="000000"/>
        </w:rPr>
        <w:t>) was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wrong. He submitted that the decision of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J captured the gist of the principle of a representative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action as enunciated in the order.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Oyatsi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defended the learned trial Judge’s acceptance of the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Australian Court’s </w:t>
      </w:r>
      <w:proofErr w:type="spellStart"/>
      <w:r>
        <w:rPr>
          <w:rFonts w:ascii="Times New Roman" w:hAnsi="Times New Roman" w:cs="Times New Roman"/>
          <w:color w:val="000000"/>
        </w:rPr>
        <w:t>liberalised</w:t>
      </w:r>
      <w:proofErr w:type="spellEnd"/>
      <w:r>
        <w:rPr>
          <w:rFonts w:ascii="Times New Roman" w:hAnsi="Times New Roman" w:cs="Times New Roman"/>
          <w:color w:val="000000"/>
        </w:rPr>
        <w:t xml:space="preserve"> construction. He urged us not to follow the decisions in the cases cited by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Fraser</w:t>
      </w:r>
      <w:r>
        <w:rPr>
          <w:rFonts w:ascii="Times New Roman" w:hAnsi="Times New Roman" w:cs="Times New Roman"/>
          <w:color w:val="000000"/>
        </w:rPr>
        <w:t>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Carnie and another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ibid</w:t>
      </w:r>
      <w:r>
        <w:rPr>
          <w:rFonts w:ascii="Times New Roman" w:hAnsi="Times New Roman" w:cs="Times New Roman"/>
          <w:color w:val="000000"/>
        </w:rPr>
        <w:t>) the High Court of Australia discussed a rule substantially identical to our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1, rule 8(1). Mason CJ, Dean and Dawson JJ held at paragraph 5 of their speech: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“All that this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subrule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requires is numerous parties who have the same interest.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subrule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expressed in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broad terms and it is to be interpreted in the light of the obvious purpose of the rule, namely, to facilitate the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administration of justice by enabling parties having the same interest to secure a determination in one action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rather than in separate actions. It has been suggested that the expression “same interest” is to be equated with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common ingredient in the cause of action by each member of the class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Prudential Assurance v Newman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Industries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[1981]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229 at 255). In our view this interpretation might not adequately reflect the content of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statutory expression.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may be it extends to a significant common interest in the resolution of any question of law or fact arising in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relevant proceedings. Be that as it may, it has now been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persons having separate causes of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action in contract or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tort </w:t>
      </w:r>
      <w:r>
        <w:rPr>
          <w:rFonts w:ascii="Times New Roman" w:hAnsi="Times New Roman" w:cs="Times New Roman"/>
          <w:color w:val="000000"/>
          <w:sz w:val="20"/>
          <w:szCs w:val="20"/>
        </w:rPr>
        <w:t>may have the same interest “in proceedings to enforce those causes of action.”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McHugh J in paragraph 1 of his speech said: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“In my opinion, a plaintiff and the represented persons have ‘the same interest’ in legal proceedings when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they have a ‘community of interest’ in the determination of any substantial question of law or fact that arises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proceedings. Other factors may make it undesirable that proceedings should continue as a</w:t>
      </w:r>
      <w:r w:rsidR="00E579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representative action, but that is a matter for the exercise of discretion not jurisdiction.”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 correctly observed by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J the key words in the decision are “significant common interest” and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“community of interest”. Thus, it is manifestly clear that in order to invoke Order 1, rule 8, it is not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necessary that the “cause of action” must be the same. What is required, we think, is that there should be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“same interest”,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Common interest; or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Common grievance.</w:t>
      </w:r>
    </w:p>
    <w:p w:rsidR="00F90824" w:rsidRPr="00E5797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Also “same interest” must be distinguished from the expression “same transaction”. See </w:t>
      </w:r>
      <w:proofErr w:type="spellStart"/>
      <w:r>
        <w:rPr>
          <w:rFonts w:ascii="Times New Roman" w:hAnsi="Times New Roman" w:cs="Times New Roman"/>
          <w:color w:val="000000"/>
        </w:rPr>
        <w:t>Mulla</w:t>
      </w:r>
      <w:proofErr w:type="spellEnd"/>
      <w:r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i/>
          <w:iCs/>
          <w:color w:val="000000"/>
        </w:rPr>
        <w:t>The Code</w:t>
      </w:r>
      <w:r w:rsidR="00E5797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of Civil Procedure </w:t>
      </w:r>
      <w:r>
        <w:rPr>
          <w:rFonts w:ascii="Times New Roman" w:hAnsi="Times New Roman" w:cs="Times New Roman"/>
          <w:color w:val="000000"/>
        </w:rPr>
        <w:t>(16ed) at 1527. In other words, what is required under the rule is that the parties</w:t>
      </w:r>
      <w:r w:rsidR="00E5797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have the same interest; it is not necessary that their interest arises from the same transaction.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matter before us, it is not in dispute that all the respondents are depositors of Trust Bank.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Indeed they are numerous in number but their exact number can be ascertained through the Bank records.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matters not that some of them may be in or out of Kenya. They are concerned with the loss of their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deposits which they allege,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to have arisen due to the appellants’ negligence and breach of their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statutory duty. The respondents claim a specific sum of money and damages. They therefore have a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common interest and a common grievance against the appellants. They have in fact a community of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interest. Some of the issues to be determined in the suit are whether or not the appellants owed the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respondents and the represented persons any duty of care under the statute or common law or whether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deceived them in the preparation of the scheme of arrangement and whether or not the losses they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allegedly suffered are consequential upon any breach of such duty or deception. We think that these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issues would be a common denominator even if each of the respondents and the represented persons are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ordered to file distinct, separate and individual suits. As the respondents and the represented persons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exhibited that they have a community of interest in the determination of some substantial issue of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or fact in the same action, they have the same interest within the meaning of the rule. In such a case,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they should be allowed to file a representative suit and the learned trial Judge was right to hold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were informed from the Bar that there are 30780 depositors of the collapsed Bank. Of course,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each of them, we think, is interested in the recovery of his deposit. Can we then imagine the unlikely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scenario where separate and individual suits are lodged? No doubt they would take a long time to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determine; and to the detriment of all parties concerned. In these circumstances therefore, it is now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obvious that the object for which Order 1, rule 8 was enacted was to facilitate the decision of questions in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a large body of persons, as in the case before us, are interested, without recourse to the ordinary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procedure. Thus, the main purpose of the Order is to forestall insuperable practical difficulties in the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institution of separate suits in cases where the common right or interest of a community or members of an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association or large sections is involved.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case law in Australia, see </w:t>
      </w:r>
      <w:r>
        <w:rPr>
          <w:rFonts w:ascii="Times New Roman" w:hAnsi="Times New Roman" w:cs="Times New Roman"/>
          <w:i/>
          <w:iCs/>
          <w:color w:val="000000"/>
        </w:rPr>
        <w:t xml:space="preserve">Carnie and another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ibid</w:t>
      </w:r>
      <w:r>
        <w:rPr>
          <w:rFonts w:ascii="Times New Roman" w:hAnsi="Times New Roman" w:cs="Times New Roman"/>
          <w:color w:val="000000"/>
        </w:rPr>
        <w:t>) shows that the courts there have given the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equivalent of Order 1, rule 8 a more liberal meaning by allowing representative actions to proceed. We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of the opinion that in this age of economic advancement and Age of Consumerism, Kenya Courts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adopt the Australian approach in construing Order 1, rule 8. It is no longer feasible and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practicable for our Civil Procedure Rules to adopt the old rule of construction </w:t>
      </w:r>
      <w:proofErr w:type="spellStart"/>
      <w:r>
        <w:rPr>
          <w:rFonts w:ascii="Times New Roman" w:hAnsi="Times New Roman" w:cs="Times New Roman"/>
          <w:color w:val="000000"/>
        </w:rPr>
        <w:t>favoured</w:t>
      </w:r>
      <w:proofErr w:type="spellEnd"/>
      <w:r>
        <w:rPr>
          <w:rFonts w:ascii="Times New Roman" w:hAnsi="Times New Roman" w:cs="Times New Roman"/>
          <w:color w:val="000000"/>
        </w:rPr>
        <w:t xml:space="preserve"> by the Court of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Chancery which required the presence of all parties interested in the matter in the suit to be present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a decision of the controversy was made. The rule has to be construed liberally for the sake of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convenience. Though we think that the rule should be relaxed and developed liberally to meet modern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requirements of representative civil litigation, we hasten to add that representative actions should not be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to work injustice to any of the litigating parties. However, in the matter before us, we are of the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 that no injustice has been occasioned to the appellants by allowing representative action. No doubt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course adopted saved them the possibility of being in and out of court throughout their natural life.</w:t>
      </w:r>
      <w:r w:rsidR="00E57974">
        <w:rPr>
          <w:rFonts w:ascii="Times New Roman" w:hAnsi="Times New Roman" w:cs="Times New Roman"/>
          <w:color w:val="000000"/>
        </w:rPr>
        <w:t xml:space="preserve"> 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concur with the learned trial Judge therefore that the rule being a facilitative one must be given a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broad interpretation which will secure its purpose of enabling several parties to come to justice in one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 rather than in separate actions. In the result, grounds one, two, three and twelve of the grounds of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must fail.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Fraser </w:t>
      </w:r>
      <w:r>
        <w:rPr>
          <w:rFonts w:ascii="Times New Roman" w:hAnsi="Times New Roman" w:cs="Times New Roman"/>
          <w:color w:val="000000"/>
        </w:rPr>
        <w:t xml:space="preserve">also contended that the </w:t>
      </w:r>
      <w:proofErr w:type="spellStart"/>
      <w:r>
        <w:rPr>
          <w:rFonts w:ascii="Times New Roman" w:hAnsi="Times New Roman" w:cs="Times New Roman"/>
          <w:color w:val="000000"/>
        </w:rPr>
        <w:t>numerosity</w:t>
      </w:r>
      <w:proofErr w:type="spellEnd"/>
      <w:r>
        <w:rPr>
          <w:rFonts w:ascii="Times New Roman" w:hAnsi="Times New Roman" w:cs="Times New Roman"/>
          <w:color w:val="000000"/>
        </w:rPr>
        <w:t xml:space="preserve"> of the respondents and the represented persons made it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difficult to identify the class which the respondents wished to identify. We think that the onus of the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is not to identity every depositor; rather it is to identify the class with sufficient particularity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this has been sufficiently done in the amended plaint. See </w:t>
      </w:r>
      <w:r>
        <w:rPr>
          <w:rFonts w:ascii="Times New Roman" w:hAnsi="Times New Roman" w:cs="Times New Roman"/>
          <w:i/>
          <w:iCs/>
          <w:color w:val="000000"/>
        </w:rPr>
        <w:t xml:space="preserve">Yuen Kun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Yeu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ibid</w:t>
      </w:r>
      <w:r>
        <w:rPr>
          <w:rFonts w:ascii="Times New Roman" w:hAnsi="Times New Roman" w:cs="Times New Roman"/>
          <w:color w:val="000000"/>
        </w:rPr>
        <w:t>) and the Duke of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Bedford (</w:t>
      </w:r>
      <w:r>
        <w:rPr>
          <w:rFonts w:ascii="Times New Roman" w:hAnsi="Times New Roman" w:cs="Times New Roman"/>
          <w:i/>
          <w:iCs/>
          <w:color w:val="000000"/>
        </w:rPr>
        <w:t>ibid</w:t>
      </w:r>
      <w:r>
        <w:rPr>
          <w:rFonts w:ascii="Times New Roman" w:hAnsi="Times New Roman" w:cs="Times New Roman"/>
          <w:color w:val="000000"/>
        </w:rPr>
        <w:t xml:space="preserve">). </w:t>
      </w:r>
      <w:proofErr w:type="spellStart"/>
      <w:r>
        <w:rPr>
          <w:rFonts w:ascii="Times New Roman" w:hAnsi="Times New Roman" w:cs="Times New Roman"/>
          <w:color w:val="000000"/>
        </w:rPr>
        <w:t>Numerosity</w:t>
      </w:r>
      <w:proofErr w:type="spellEnd"/>
      <w:r>
        <w:rPr>
          <w:rFonts w:ascii="Times New Roman" w:hAnsi="Times New Roman" w:cs="Times New Roman"/>
          <w:color w:val="000000"/>
        </w:rPr>
        <w:t xml:space="preserve"> itself, of course, is not a barrier to suing as a class; and, in any case though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respondents’ number varied from time to time they are not an indeterminate class and as pointed out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earlier on, there is a register of depositors.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is argued also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Fraser </w:t>
      </w:r>
      <w:r>
        <w:rPr>
          <w:rFonts w:ascii="Times New Roman" w:hAnsi="Times New Roman" w:cs="Times New Roman"/>
          <w:color w:val="000000"/>
        </w:rPr>
        <w:t>that the representative nature of the suit will deprive the appellants of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defences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they would otherwise have against those represented persons who had received payments from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Trust Bank Limited or the Deposit Protection Fund which have been made since 18 September 1998 and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were holders of Bearer Certificates of Deposit (BCD’s) as at 18 September 1998 but who have since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negotiated the BCD’s for value and also, whose actions were not in fact affected by the act of the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appellants, alleged by the respondents to be negligent and whose conduct was not in fact affected by the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acts of the appellants alleged by the respondents to be fraudulent. This submission was also rehashed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learned trial Judge who conceded that the appellants fear that the suit would deprive them of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lastRenderedPageBreak/>
        <w:t>defences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they would have in separate actions appear to be well founded. However, he held that having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come to the conclusion that the named respondents and the persons sought to be represented constitute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numerous persons who have the same interest in the suit within the meaning of Order I, rule 8(1) of the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Civil Procedure Rules there is no discretion on the part of the court to decline to allow an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 which otherwise qualifies as a representative action to continue as such. We would agree with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him. The learned trial Judge having held that the action was a representative suit there was no room or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basis for exercising discretion to stop the action proceeding as a representative action. Grounds five, six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seven of the grounds of appeal are equally dismissed.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think that we need not examine the remaining grounds of appeal since those grounds which we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already discussed are sufficient to dispose of the appeal. However, we believe that whichever way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would have considered them the decision thereon would not have had any significant bearing on the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final decision which we have eventually reached.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Having considered all the very persuasive and vigorous submissions so tenaciously made and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maintained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Fraser </w:t>
      </w:r>
      <w:r>
        <w:rPr>
          <w:rFonts w:ascii="Times New Roman" w:hAnsi="Times New Roman" w:cs="Times New Roman"/>
          <w:color w:val="000000"/>
        </w:rPr>
        <w:t>on behalf of the appellants, we have come to the conclusion that this appeal</w:t>
      </w:r>
      <w:r w:rsidR="00E579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fail and we therefore dismiss it with costs.</w:t>
      </w:r>
      <w:bookmarkStart w:id="0" w:name="_GoBack"/>
      <w:bookmarkEnd w:id="0"/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F90824" w:rsidRDefault="00F90824" w:rsidP="00F90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Fraser</w:t>
      </w:r>
    </w:p>
    <w:p w:rsidR="00EE7594" w:rsidRDefault="00F90824" w:rsidP="00F90824">
      <w:r>
        <w:rPr>
          <w:rFonts w:ascii="Times New Roman" w:hAnsi="Times New Roman" w:cs="Times New Roman"/>
          <w:color w:val="000000"/>
        </w:rPr>
        <w:t>For the</w:t>
      </w:r>
    </w:p>
    <w:sectPr w:rsidR="00EE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242" w:rsidRDefault="00EE1242" w:rsidP="00385126">
      <w:pPr>
        <w:spacing w:after="0" w:line="240" w:lineRule="auto"/>
      </w:pPr>
      <w:r>
        <w:separator/>
      </w:r>
    </w:p>
  </w:endnote>
  <w:endnote w:type="continuationSeparator" w:id="0">
    <w:p w:rsidR="00EE1242" w:rsidRDefault="00EE1242" w:rsidP="0038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242" w:rsidRDefault="00EE1242" w:rsidP="00385126">
      <w:pPr>
        <w:spacing w:after="0" w:line="240" w:lineRule="auto"/>
      </w:pPr>
      <w:r>
        <w:separator/>
      </w:r>
    </w:p>
  </w:footnote>
  <w:footnote w:type="continuationSeparator" w:id="0">
    <w:p w:rsidR="00EE1242" w:rsidRDefault="00EE1242" w:rsidP="00385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24"/>
    <w:rsid w:val="00385126"/>
    <w:rsid w:val="00E57974"/>
    <w:rsid w:val="00EE1242"/>
    <w:rsid w:val="00EE7594"/>
    <w:rsid w:val="00F9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77D1D-B821-4739-BEF8-69920DBD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126"/>
  </w:style>
  <w:style w:type="paragraph" w:styleId="Footer">
    <w:name w:val="footer"/>
    <w:basedOn w:val="Normal"/>
    <w:link w:val="FooterChar"/>
    <w:uiPriority w:val="99"/>
    <w:unhideWhenUsed/>
    <w:rsid w:val="00385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5183</Words>
  <Characters>29547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2018-07-05T08:50:00Z</dcterms:created>
  <dcterms:modified xsi:type="dcterms:W3CDTF">2018-07-10T14:33:00Z</dcterms:modified>
</cp:coreProperties>
</file>