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Ceneast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Airlines Ltd v Kenya Shell Ltd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174/99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Judgment – Judgment in default of appearance – Application to set aside – Factors to be considered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Existence of </w:t>
      </w:r>
      <w:r>
        <w:rPr>
          <w:rFonts w:ascii="Times New Roman" w:hAnsi="Times New Roman" w:cs="Times New Roman"/>
          <w:color w:val="000000"/>
        </w:rPr>
        <w:t xml:space="preserve">prima facie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Exercise of judicial discretion – Whether the trial court’s discretion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should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have been exercised in favour of the Appellant – Order IXA – Civil Procedure Rules.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Summons to enter appearance – Time within which to enter appearance – Summons must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provide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at least ten days – Order IV, Rule 3(4) – Civil Procedure Rules.</w:t>
      </w:r>
    </w:p>
    <w:p w:rsidR="00954C4D" w:rsidRDefault="00536D27" w:rsidP="00536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AKIWUMI AND OWUOR JJA: </w:t>
      </w:r>
      <w:bookmarkStart w:id="0" w:name="_GoBack"/>
      <w:r>
        <w:rPr>
          <w:rFonts w:ascii="Times New Roman" w:hAnsi="Times New Roman" w:cs="Times New Roman"/>
          <w:color w:val="000000"/>
        </w:rPr>
        <w:t>In our judgment in this matter delivered on 30 March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2000, we allowed the appeal by the Appellant company (hereinafter referred to as “the Appellant”) with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order as to costs. We also ordered that the Appellant must enter appearance and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within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seven days from that date, in respect of High Court civil case number 593 of 1998 wherein the Appellant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sued by the Respondent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21 438 007-93 being the balance of the amount due from the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to the Respondent for goods sold and delivered by the latter to the former in 1993. We now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our reasons for our judgment.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23 December 1998, over three months after filing its plaint, the Respondent requested judgment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large sum it claimed, on the ground that the Appellant, though served with a copy of the plaint and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to enter appearance on 9 December 1998, had failed to do so.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subsequently obtained, on 4 January 1999, judgment for the amount claimed in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default of the Appellant’s failure to enter appearance and to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In his request for judgment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at page 6 of the record of appeal, the Defendant against whom the judgment was sought,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named as mandatorily required by Order IXA, Rule 3(1) of the Civil Procedure Rules. But no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 On 15 January 1999, the Appellant applied to the High Court under Order IXA, Rule 10 of the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Code, for the setting aside of the judgment entered on 4 January 2000, which the court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do upon such terms as are just, and which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 in </w:t>
      </w:r>
      <w:r>
        <w:rPr>
          <w:rFonts w:ascii="Times New Roman" w:hAnsi="Times New Roman" w:cs="Times New Roman"/>
          <w:i/>
          <w:iCs/>
          <w:color w:val="000000"/>
        </w:rPr>
        <w:t xml:space="preserve">CA Patel v EA Cargo Handling Service </w:t>
      </w:r>
      <w:r>
        <w:rPr>
          <w:rFonts w:ascii="Times New Roman" w:hAnsi="Times New Roman" w:cs="Times New Roman"/>
          <w:color w:val="000000"/>
        </w:rPr>
        <w:t>[1974]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 75, had defined as conferring on the High Court “a very wide discretion”.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grounds in support of the application were firstly, that the Appellant had not been served with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to enter appearance and secondly, and this became apparent in the various affidavits filed in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 with the application, that the amount claimed in the Respondent’s plaint was not what the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owed it. On 20 July 1999, the application was dismissed by the Learned Commissioner of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Assize </w:t>
      </w:r>
      <w:proofErr w:type="spellStart"/>
      <w:r>
        <w:rPr>
          <w:rFonts w:ascii="Times New Roman" w:hAnsi="Times New Roman" w:cs="Times New Roman"/>
          <w:color w:val="000000"/>
        </w:rPr>
        <w:t>Gacheche</w:t>
      </w:r>
      <w:proofErr w:type="spellEnd"/>
      <w:r>
        <w:rPr>
          <w:rFonts w:ascii="Times New Roman" w:hAnsi="Times New Roman" w:cs="Times New Roman"/>
          <w:color w:val="000000"/>
        </w:rPr>
        <w:t xml:space="preserve"> on the grounds that the summons to enter appearance had been properly served on a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the Appellant and that the Appellant had not come to court with clean hands. It is against this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that the Appellant has now appealed to this Court.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Whilst the available evidence showed that one of the directors of the Appellant had indeed been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with the summons to enter appearance, it did show, however, that there were indeed triable issues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in the suit, which according to the scanty plaint, was for “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21 438 007-95 the balance of the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and/or reasonable amount due for goods sold and delivered to the Defendant at Nairobi during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1993”. This large amount, it later became clear, was the cost of jet fuel and aviation spirit supplied by the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to the Appellant and which include the value added tax imposed on such transactions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time. It transpired that prior to this in 1992, the Ministry of Finance had exempted such products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value added tax and yet the Respondent had included this in its costs for the jet fuel and aviation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spirit supplied to the Appellant. This alone, in our view, gives rise to a triable issue which together with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exercise of the High Court’s discretion, under Order IXA, Rule 10, was described as follows by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 in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“The main concern of the court is to do justice to the parties, and the court will not impose conditions in itself</w:t>
      </w:r>
      <w:r w:rsidR="00536D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fetter the wide discretion given to it by the rules. I agree that where it is a regular judgment as is the case</w:t>
      </w:r>
      <w:r w:rsidR="00536D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here the court will not usually set aside the judgment unless it is satisfied that there is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merits.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this respect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merits does not mean, in my view,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must succeed, it means as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Sheridan J put it ‘a triable issue’ that is an issue which raises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which should go to</w:t>
      </w:r>
      <w:r w:rsidR="00536D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trial for adjudication”.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 that the Learned Commissioner of Assize should have in the circumstances of the matter before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her, exercised her unfettered discretion in favour of the Appellant.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matter which was not argued before us, but which came to our notice after we had on 30 March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allowed the Appellant’s appeal and made our consequential orders, relates to the validity of the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to enter appearance which was served on the director of the Appellant. An examination of this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raises the following important issue as to its validity. Order 4 of the Civil Procedure Rules,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first provided in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(1) of rule 3 that when a suit is filed, a summons will issue to the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Defendant ordering him to appear within the time specified in the summons, then goes on in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(4)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rule 3 to state as follows: “The time for appearance shall be fixed with reference to the place of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residence of the Defendant so as to allow him sufficient time to appear. Provided the time for appearance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not be less than 10 days”.</w:t>
      </w:r>
    </w:p>
    <w:p w:rsidR="00954C4D" w:rsidRPr="00536D27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mandatory provision means that the time for entering appearance cannot be less than 10 days or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10 days of the service of the summons. It must at least, be on the tenth day of service or any day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thereafter, as may be specified in the summons. The summons which was served on the Appellant in its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pertinent part is as follows:</w:t>
      </w:r>
      <w:r w:rsidR="00536D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“You are required within 10 days from the date of service hereof to enter appearance in the said suit.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Should you fail to enter an appearance within the time mentioned above, the Plaintiff may proceed with the</w:t>
      </w:r>
      <w:r w:rsidR="00536D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 and judgment may be given in your absence”.</w:t>
      </w:r>
    </w:p>
    <w:p w:rsidR="00954C4D" w:rsidRDefault="00954C4D" w:rsidP="007D20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is a clear breach of Order 4, Rule 3(4) and makes the summons invalid and of no effect.</w:t>
      </w:r>
    </w:p>
    <w:bookmarkEnd w:id="0"/>
    <w:p w:rsidR="00954C4D" w:rsidRDefault="00954C4D" w:rsidP="00954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954C4D" w:rsidRDefault="00954C4D" w:rsidP="00954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954C4D" w:rsidRDefault="00954C4D" w:rsidP="00954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954C4D" w:rsidRDefault="00954C4D" w:rsidP="00536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Information not </w:t>
      </w:r>
    </w:p>
    <w:p w:rsidR="003F18BF" w:rsidRDefault="003F18BF" w:rsidP="00954C4D"/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4D"/>
    <w:rsid w:val="003F18BF"/>
    <w:rsid w:val="00536D27"/>
    <w:rsid w:val="007D20EA"/>
    <w:rsid w:val="009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A7697-7B68-4648-BD48-2D500A1B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2018-07-05T10:12:00Z</dcterms:created>
  <dcterms:modified xsi:type="dcterms:W3CDTF">2018-07-10T14:50:00Z</dcterms:modified>
</cp:coreProperties>
</file>