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C6D" w:rsidRDefault="002D6C6D" w:rsidP="002D6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Chokwe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Railways Corporation</w:t>
      </w:r>
    </w:p>
    <w:p w:rsidR="002D6C6D" w:rsidRDefault="002D6C6D" w:rsidP="002D6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Mombasa</w:t>
      </w:r>
    </w:p>
    <w:p w:rsidR="002D6C6D" w:rsidRDefault="002D6C6D" w:rsidP="002D6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27 February 1973</w:t>
      </w:r>
    </w:p>
    <w:p w:rsidR="002D6C6D" w:rsidRDefault="002D6C6D" w:rsidP="002D6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22/1969 (109/74)</w:t>
      </w:r>
    </w:p>
    <w:p w:rsidR="002D6C6D" w:rsidRDefault="002D6C6D" w:rsidP="002D6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Sir Dermot Sheridan J</w:t>
      </w:r>
    </w:p>
    <w:p w:rsidR="002D6C6D" w:rsidRDefault="002D6C6D" w:rsidP="002D6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2D6C6D" w:rsidRDefault="002D6C6D" w:rsidP="002D6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[1] Negligence – Res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ipsa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loquitur – Railway passenger thrown out of berth – Negligence not shown.</w:t>
      </w:r>
    </w:p>
    <w:p w:rsidR="002D6C6D" w:rsidRDefault="002D6C6D" w:rsidP="002D6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[2] Damages – Personal injuries – Quantum – Injury to hand –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Shs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. </w:t>
      </w:r>
      <w:r>
        <w:rPr>
          <w:rFonts w:ascii="Times New Roman" w:hAnsi="Times New Roman" w:cs="Times New Roman"/>
          <w:color w:val="000000"/>
        </w:rPr>
        <w:t>35,000</w:t>
      </w:r>
      <w:r>
        <w:rPr>
          <w:rFonts w:ascii="Times New Roman" w:hAnsi="Times New Roman" w:cs="Times New Roman"/>
          <w:i/>
          <w:iCs/>
          <w:color w:val="000000"/>
        </w:rPr>
        <w:t>/-.</w:t>
      </w:r>
    </w:p>
    <w:p w:rsidR="002D6C6D" w:rsidRDefault="00F45FF1" w:rsidP="00F45F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2D6C6D" w:rsidRDefault="002D6C6D" w:rsidP="00F45F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0" w:name="_GoBack"/>
      <w:r>
        <w:rPr>
          <w:rFonts w:ascii="Times New Roman" w:hAnsi="Times New Roman" w:cs="Times New Roman"/>
          <w:b/>
          <w:bCs/>
          <w:color w:val="000000"/>
        </w:rPr>
        <w:t xml:space="preserve">Sir Dermot Sheridan J: </w:t>
      </w:r>
      <w:r>
        <w:rPr>
          <w:rFonts w:ascii="Times New Roman" w:hAnsi="Times New Roman" w:cs="Times New Roman"/>
          <w:color w:val="000000"/>
        </w:rPr>
        <w:t>The plaintiff claims damages for negligence arising out of an accident which</w:t>
      </w:r>
      <w:r w:rsidR="00F45F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occurred in the early morning of 1 February 1968 when he was a first-class passenger in the defendant’s</w:t>
      </w:r>
      <w:r w:rsidR="00F45F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No. 2 </w:t>
      </w:r>
      <w:proofErr w:type="gramStart"/>
      <w:r>
        <w:rPr>
          <w:rFonts w:ascii="Times New Roman" w:hAnsi="Times New Roman" w:cs="Times New Roman"/>
          <w:color w:val="000000"/>
        </w:rPr>
        <w:t>Down</w:t>
      </w:r>
      <w:proofErr w:type="gramEnd"/>
      <w:r>
        <w:rPr>
          <w:rFonts w:ascii="Times New Roman" w:hAnsi="Times New Roman" w:cs="Times New Roman"/>
          <w:color w:val="000000"/>
        </w:rPr>
        <w:t xml:space="preserve"> Train from Nairobi to Mombasa. The relevant allegations are:</w:t>
      </w:r>
      <w:r w:rsidR="00F45FF1">
        <w:rPr>
          <w:rFonts w:ascii="Times New Roman" w:hAnsi="Times New Roman" w:cs="Times New Roman"/>
          <w:color w:val="000000"/>
        </w:rPr>
        <w:t xml:space="preserve"> </w:t>
      </w:r>
      <w:r w:rsidR="00F45FF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“4. At or about 3.00 a.m. on 1 February 1968 at a point between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Mtito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Andei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Mombasa in breach of</w:t>
      </w:r>
      <w:r w:rsidR="00F45FF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his said undertaking and/or duty in the premises the defendant his servants and agents so negligently</w:t>
      </w:r>
      <w:r w:rsidR="00F45FF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and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unskilfully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managed and controlled the said railway train that while the plaintiff was about to</w:t>
      </w:r>
      <w:r w:rsidR="00F45FF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alight from the top bunk of the compartment in the said railway train the said train jerked violently and</w:t>
      </w:r>
      <w:r w:rsidR="00F45FF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as a result of this violent jerk the plaintiff was flung from the said bunk on to the wall of the said</w:t>
      </w:r>
      <w:r w:rsidR="00F45FF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compartment and his left arm smashed against the light on the said wall and thereby the plaintiff</w:t>
      </w:r>
      <w:r w:rsidR="00F45FF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sustained severe injury on his left arm and he fell on the floor of the said compartment.</w:t>
      </w:r>
      <w:r w:rsidR="00F45FF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5.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plaintiff avers that the said injuries were received by him as a result of negligence and/or breach</w:t>
      </w:r>
      <w:r w:rsidR="00F45FF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duty on the part of the defendant, his servants and or agents.</w:t>
      </w:r>
      <w:r w:rsidR="00F45FF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Particulars of negligence and/or breach of duty on the</w:t>
      </w:r>
      <w:r w:rsidR="00F45FF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part of the defendant his servants and or agents</w:t>
      </w:r>
      <w:r w:rsidR="00F45FF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D riving the said railway train at a speed which was excessive in the circumstances thereby</w:t>
      </w:r>
      <w:r w:rsidR="00F45FF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causing the same to jerk violently;</w:t>
      </w:r>
      <w:r w:rsidR="00F45FF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F ailing to drive the said railway train at a reasonable speed to prevent the said railway train</w:t>
      </w:r>
      <w:r w:rsidR="00F45FF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from jerking violently;</w:t>
      </w:r>
      <w:r w:rsidR="00F45FF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pplying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brakes of the said railway train violently;</w:t>
      </w:r>
      <w:r w:rsidR="00F45FF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z w:val="20"/>
          <w:szCs w:val="20"/>
        </w:rPr>
        <w:t>) F ailing to provide and maintain proper and adequate means to enable the plaintiff to descend</w:t>
      </w:r>
      <w:r w:rsidR="00F45FF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from the top bunk.”</w:t>
      </w:r>
      <w:r w:rsidR="00F45FF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amended statement of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attributes the accident to the negligence or contributory negligence of</w:t>
      </w:r>
      <w:r w:rsidR="00F45F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plaintiff with the following particulars:</w:t>
      </w:r>
      <w:r w:rsidR="00F45F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He failed to make use or proper use of the safety devices in the Cabin, placed at his disposal.</w:t>
      </w:r>
      <w:r w:rsidR="00F45FF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Having had prior knowledge of the train being in motion, he did not take any or proper care in</w:t>
      </w:r>
      <w:r w:rsidR="00F45FF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descending from the upper bunk.</w:t>
      </w:r>
      <w:r w:rsidR="00F45FF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) The plaintiff was, at the time of accident, under the influence of drink.”</w:t>
      </w:r>
      <w:r w:rsidR="00F45FF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plaintiff gave evidence that he shared a cabin with Mohamed </w:t>
      </w:r>
      <w:proofErr w:type="spellStart"/>
      <w:r>
        <w:rPr>
          <w:rFonts w:ascii="Times New Roman" w:hAnsi="Times New Roman" w:cs="Times New Roman"/>
          <w:color w:val="000000"/>
        </w:rPr>
        <w:t>Jahazi</w:t>
      </w:r>
      <w:proofErr w:type="spellEnd"/>
      <w:r>
        <w:rPr>
          <w:rFonts w:ascii="Times New Roman" w:hAnsi="Times New Roman" w:cs="Times New Roman"/>
          <w:color w:val="000000"/>
        </w:rPr>
        <w:t xml:space="preserve"> M.P., an Assistant Minister in</w:t>
      </w:r>
      <w:r w:rsidR="00F45F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Government of Kenya, on the train which left Nairobi for Mombasa at 6.30 p.m. on 31 January 1968.</w:t>
      </w:r>
      <w:r w:rsidR="00F45F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After dinner he went to bed at 9.30 p.m. He reached his upper bunk by climbing the ladder which was</w:t>
      </w:r>
      <w:r w:rsidR="00F45F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held in a bracket by the door opposite and then he jumped on to the bunk. He did not appreciate that the</w:t>
      </w:r>
      <w:r w:rsidR="00F45F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ladder was portable and should have been affixed to hooks on the bunk by the window before he climbed</w:t>
      </w:r>
      <w:r w:rsidR="00F45F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up it on to the bunk. He hooked up both ends of the safety belt which was designed to prevent him from</w:t>
      </w:r>
      <w:r w:rsidR="00F45F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falling out of the bunk. His head rested by the window.</w:t>
      </w:r>
      <w:r w:rsidR="00F45F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There was evidence that the train, which was delayed at </w:t>
      </w:r>
      <w:proofErr w:type="spellStart"/>
      <w:r>
        <w:rPr>
          <w:rFonts w:ascii="Times New Roman" w:hAnsi="Times New Roman" w:cs="Times New Roman"/>
          <w:color w:val="000000"/>
        </w:rPr>
        <w:t>Mtito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Andei</w:t>
      </w:r>
      <w:proofErr w:type="spellEnd"/>
      <w:r>
        <w:rPr>
          <w:rFonts w:ascii="Times New Roman" w:hAnsi="Times New Roman" w:cs="Times New Roman"/>
          <w:color w:val="000000"/>
        </w:rPr>
        <w:t xml:space="preserve">, left </w:t>
      </w:r>
      <w:proofErr w:type="spellStart"/>
      <w:r>
        <w:rPr>
          <w:rFonts w:ascii="Times New Roman" w:hAnsi="Times New Roman" w:cs="Times New Roman"/>
          <w:color w:val="000000"/>
        </w:rPr>
        <w:t>Voi</w:t>
      </w:r>
      <w:proofErr w:type="spellEnd"/>
      <w:r>
        <w:rPr>
          <w:rFonts w:ascii="Times New Roman" w:hAnsi="Times New Roman" w:cs="Times New Roman"/>
          <w:color w:val="000000"/>
        </w:rPr>
        <w:t xml:space="preserve"> at 4.10 a.m. Before it</w:t>
      </w:r>
      <w:r w:rsidR="00F45F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reached </w:t>
      </w:r>
      <w:proofErr w:type="spellStart"/>
      <w:r>
        <w:rPr>
          <w:rFonts w:ascii="Times New Roman" w:hAnsi="Times New Roman" w:cs="Times New Roman"/>
          <w:color w:val="000000"/>
        </w:rPr>
        <w:t>Ndara</w:t>
      </w:r>
      <w:proofErr w:type="spellEnd"/>
      <w:r>
        <w:rPr>
          <w:rFonts w:ascii="Times New Roman" w:hAnsi="Times New Roman" w:cs="Times New Roman"/>
          <w:color w:val="000000"/>
        </w:rPr>
        <w:t xml:space="preserve">, the next station, 12 miles away, the accident happened. </w:t>
      </w:r>
      <w:proofErr w:type="spellStart"/>
      <w:r>
        <w:rPr>
          <w:rFonts w:ascii="Times New Roman" w:hAnsi="Times New Roman" w:cs="Times New Roman"/>
          <w:color w:val="000000"/>
        </w:rPr>
        <w:t>Elzabean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Ziromenya</w:t>
      </w:r>
      <w:proofErr w:type="spellEnd"/>
      <w:r>
        <w:rPr>
          <w:rFonts w:ascii="Times New Roman" w:hAnsi="Times New Roman" w:cs="Times New Roman"/>
          <w:color w:val="000000"/>
        </w:rPr>
        <w:t>, the ticket</w:t>
      </w:r>
      <w:r w:rsidR="00F45F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examiner, in his report, gave 4.25 a.m. as the time of the accident. This means that the driver had</w:t>
      </w:r>
      <w:r w:rsidR="00F45F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negotiated the two curves leaving </w:t>
      </w:r>
      <w:proofErr w:type="spellStart"/>
      <w:r>
        <w:rPr>
          <w:rFonts w:ascii="Times New Roman" w:hAnsi="Times New Roman" w:cs="Times New Roman"/>
          <w:color w:val="000000"/>
        </w:rPr>
        <w:t>Voi</w:t>
      </w:r>
      <w:proofErr w:type="spellEnd"/>
      <w:r>
        <w:rPr>
          <w:rFonts w:ascii="Times New Roman" w:hAnsi="Times New Roman" w:cs="Times New Roman"/>
          <w:color w:val="000000"/>
        </w:rPr>
        <w:t xml:space="preserve"> – this takes 6 minutes – and was on the straight travelling not</w:t>
      </w:r>
      <w:r w:rsidR="00F45F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beyond the permitted maximum speed of 45 m.p.h. This was confirmed by the </w:t>
      </w:r>
      <w:proofErr w:type="spellStart"/>
      <w:r>
        <w:rPr>
          <w:rFonts w:ascii="Times New Roman" w:hAnsi="Times New Roman" w:cs="Times New Roman"/>
          <w:color w:val="000000"/>
        </w:rPr>
        <w:t>Hazzler</w:t>
      </w:r>
      <w:proofErr w:type="spellEnd"/>
      <w:r>
        <w:rPr>
          <w:rFonts w:ascii="Times New Roman" w:hAnsi="Times New Roman" w:cs="Times New Roman"/>
          <w:color w:val="000000"/>
        </w:rPr>
        <w:t xml:space="preserve"> speed recorder,</w:t>
      </w:r>
      <w:r w:rsidR="00F45F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was produced by James Philipson, the defendant’s mechanical engineer at Mombasa, and which</w:t>
      </w:r>
      <w:r w:rsidR="00F45F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did not record any unusual jerk as would be caused by an emergency application of the brakes in such</w:t>
      </w:r>
      <w:r w:rsidR="00F45F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cases as animals on the line, loose couplings or a burst water pipe.</w:t>
      </w:r>
      <w:r w:rsidR="00F45F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Between </w:t>
      </w:r>
      <w:proofErr w:type="spellStart"/>
      <w:r>
        <w:rPr>
          <w:rFonts w:ascii="Times New Roman" w:hAnsi="Times New Roman" w:cs="Times New Roman"/>
          <w:color w:val="000000"/>
        </w:rPr>
        <w:t>Voi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Ndara</w:t>
      </w:r>
      <w:proofErr w:type="spellEnd"/>
      <w:r>
        <w:rPr>
          <w:rFonts w:ascii="Times New Roman" w:hAnsi="Times New Roman" w:cs="Times New Roman"/>
          <w:color w:val="000000"/>
        </w:rPr>
        <w:t xml:space="preserve"> the plaintiff woke up, wanting to go to the toilet. He unfastened the end of</w:t>
      </w:r>
      <w:r w:rsidR="00F45F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safety belt by the door, intending to descend as</w:t>
      </w:r>
      <w:r w:rsidR="00F45F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had ascended and then, for some reason which he did not explain, was unfastening the end by the</w:t>
      </w:r>
      <w:r w:rsidR="00F45F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window in a recumbent position when there was a sudden big jerk and he was thrown on the floor cutting</w:t>
      </w:r>
      <w:r w:rsidR="00F45F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his left arm on the glass of the wall light above the mirror as he fell. He was uncertain whether he</w:t>
      </w:r>
      <w:r w:rsidR="00F45F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switched on the reading light in the bunk before he tried to get down. He and </w:t>
      </w:r>
      <w:proofErr w:type="spellStart"/>
      <w:r>
        <w:rPr>
          <w:rFonts w:ascii="Times New Roman" w:hAnsi="Times New Roman" w:cs="Times New Roman"/>
          <w:color w:val="000000"/>
        </w:rPr>
        <w:t>Jahazi</w:t>
      </w:r>
      <w:proofErr w:type="spellEnd"/>
      <w:r>
        <w:rPr>
          <w:rFonts w:ascii="Times New Roman" w:hAnsi="Times New Roman" w:cs="Times New Roman"/>
          <w:color w:val="000000"/>
        </w:rPr>
        <w:t xml:space="preserve"> attempted to staunch</w:t>
      </w:r>
      <w:r w:rsidR="00F45F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bleeding. The latter fetched </w:t>
      </w:r>
      <w:proofErr w:type="spellStart"/>
      <w:r>
        <w:rPr>
          <w:rFonts w:ascii="Times New Roman" w:hAnsi="Times New Roman" w:cs="Times New Roman"/>
          <w:color w:val="000000"/>
        </w:rPr>
        <w:t>Zirimenya</w:t>
      </w:r>
      <w:proofErr w:type="spellEnd"/>
      <w:r>
        <w:rPr>
          <w:rFonts w:ascii="Times New Roman" w:hAnsi="Times New Roman" w:cs="Times New Roman"/>
          <w:color w:val="000000"/>
        </w:rPr>
        <w:t xml:space="preserve"> who in turn alerted a Dr. Vogel who was a passenger on the</w:t>
      </w:r>
      <w:r w:rsidR="00F45F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train. Unfortunately Dr. Vogel was not available to give evidence. He treated the plaintiff. At Mombasa</w:t>
      </w:r>
      <w:r w:rsidR="00F45F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plaintiff was removed to the Aga Khan Hospital in an ambulance.</w:t>
      </w:r>
      <w:r w:rsidR="00F45FF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Jahazi</w:t>
      </w:r>
      <w:proofErr w:type="spellEnd"/>
      <w:r>
        <w:rPr>
          <w:rFonts w:ascii="Times New Roman" w:hAnsi="Times New Roman" w:cs="Times New Roman"/>
          <w:color w:val="000000"/>
        </w:rPr>
        <w:t xml:space="preserve"> in the bottom bunk had his head by the door. He heard the plaintiff moving as if he was trying</w:t>
      </w:r>
      <w:r w:rsidR="00F45F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wake up. The train jerking as it tried to travel faster. He heard the plaintiff fall and the crash of glass.</w:t>
      </w:r>
      <w:r w:rsidR="00F45F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He caught the plaintiff, with one of his legs on the bottom bunk and the other </w:t>
      </w:r>
      <w:r>
        <w:rPr>
          <w:rFonts w:ascii="Times New Roman" w:hAnsi="Times New Roman" w:cs="Times New Roman"/>
          <w:color w:val="000000"/>
        </w:rPr>
        <w:lastRenderedPageBreak/>
        <w:t>somehow on the ladder.</w:t>
      </w:r>
      <w:r w:rsidR="00F45F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plaintiff didn’t completely fall on the floor. He was suspended holding on to something. These two</w:t>
      </w:r>
      <w:r w:rsidR="00F45F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versions suggest that the plaintiff is not really certain how he came to fall.</w:t>
      </w:r>
      <w:r w:rsidR="00F45F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When </w:t>
      </w:r>
      <w:proofErr w:type="spellStart"/>
      <w:r>
        <w:rPr>
          <w:rFonts w:ascii="Times New Roman" w:hAnsi="Times New Roman" w:cs="Times New Roman"/>
          <w:color w:val="000000"/>
        </w:rPr>
        <w:t>Zirimenya</w:t>
      </w:r>
      <w:proofErr w:type="spellEnd"/>
      <w:r>
        <w:rPr>
          <w:rFonts w:ascii="Times New Roman" w:hAnsi="Times New Roman" w:cs="Times New Roman"/>
          <w:color w:val="000000"/>
        </w:rPr>
        <w:t xml:space="preserve"> was called to the cabin, he noticed that the safety belt was unfastened only at the end</w:t>
      </w:r>
      <w:r w:rsidR="00F45F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near the window which could have meant that the plaintiff intended to climb down by stepping on top of</w:t>
      </w:r>
      <w:r w:rsidR="00F45F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wash basin near the window. Whichever way he intended to climb down, there would have been no</w:t>
      </w:r>
      <w:r w:rsidR="00F45F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reason for him to unfasten both ends of the safety belt.</w:t>
      </w:r>
      <w:r w:rsidR="00F45F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Chana Singh, the carriage inspector, found all the fittings in the cabin to be in good condition except</w:t>
      </w:r>
      <w:r w:rsidR="00F45F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broken light. It is inadvisable to use the ladder, which is obviously portable with hooks facing out,</w:t>
      </w:r>
      <w:r w:rsidR="00F45F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while it is an appreciable gap. The bedding attendant is there to help if there is any difficulty with the</w:t>
      </w:r>
      <w:r w:rsidR="00F45F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ladder.</w:t>
      </w:r>
      <w:r w:rsidR="00F45FF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Bhan</w:t>
      </w:r>
      <w:proofErr w:type="spellEnd"/>
      <w:r>
        <w:rPr>
          <w:rFonts w:ascii="Times New Roman" w:hAnsi="Times New Roman" w:cs="Times New Roman"/>
          <w:color w:val="000000"/>
        </w:rPr>
        <w:t xml:space="preserve"> Singh took over the driving of the train from </w:t>
      </w:r>
      <w:proofErr w:type="spellStart"/>
      <w:r>
        <w:rPr>
          <w:rFonts w:ascii="Times New Roman" w:hAnsi="Times New Roman" w:cs="Times New Roman"/>
          <w:color w:val="000000"/>
        </w:rPr>
        <w:t>Mtito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Andei</w:t>
      </w:r>
      <w:proofErr w:type="spellEnd"/>
      <w:r>
        <w:rPr>
          <w:rFonts w:ascii="Times New Roman" w:hAnsi="Times New Roman" w:cs="Times New Roman"/>
          <w:color w:val="000000"/>
        </w:rPr>
        <w:t>. He is an experienced driver. The state</w:t>
      </w:r>
      <w:r w:rsidR="00F45F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line was good and there was just the usual sway of the train. There was no record of any jerks.</w:t>
      </w:r>
      <w:r w:rsidR="00F45F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Finally there were no complaints from the other 40 first-class passengers, 92 second-class passengers</w:t>
      </w:r>
      <w:r w:rsidR="00F45F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 30 third-class passengers, nor were there any breakages in the dining car.</w:t>
      </w:r>
      <w:r w:rsidR="00F45F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Mr. </w:t>
      </w:r>
      <w:proofErr w:type="spellStart"/>
      <w:r>
        <w:rPr>
          <w:rFonts w:ascii="Times New Roman" w:hAnsi="Times New Roman" w:cs="Times New Roman"/>
          <w:color w:val="000000"/>
        </w:rPr>
        <w:t>Magan</w:t>
      </w:r>
      <w:proofErr w:type="spellEnd"/>
      <w:r>
        <w:rPr>
          <w:rFonts w:ascii="Times New Roman" w:hAnsi="Times New Roman" w:cs="Times New Roman"/>
          <w:color w:val="000000"/>
        </w:rPr>
        <w:t xml:space="preserve"> for the plaintiff, relies on the doctrine of res </w:t>
      </w:r>
      <w:proofErr w:type="spellStart"/>
      <w:r>
        <w:rPr>
          <w:rFonts w:ascii="Times New Roman" w:hAnsi="Times New Roman" w:cs="Times New Roman"/>
          <w:color w:val="000000"/>
        </w:rPr>
        <w:t>ipsa</w:t>
      </w:r>
      <w:proofErr w:type="spellEnd"/>
      <w:r>
        <w:rPr>
          <w:rFonts w:ascii="Times New Roman" w:hAnsi="Times New Roman" w:cs="Times New Roman"/>
          <w:color w:val="000000"/>
        </w:rPr>
        <w:t xml:space="preserve"> loquitur, which comes into operation:</w:t>
      </w:r>
      <w:r w:rsidR="00F45F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(1) on proof of the happening of an unexplained occurrence:</w:t>
      </w:r>
      <w:r w:rsidR="00F45FF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(2) when the occurrence is one which would not have happened in the ordinary course of things without</w:t>
      </w:r>
      <w:r w:rsidR="00F45FF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negligence on part of somebody other than the plaintiff; and</w:t>
      </w:r>
      <w:r w:rsidR="00F45FF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(3) the circumstances point to the negligence in question being that of the defendant rather than that of any</w:t>
      </w:r>
      <w:r w:rsidR="00F45FF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person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Charlesworth on Negligence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4th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Edn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., p. 43).</w:t>
      </w:r>
      <w:r w:rsidR="00F45FF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support of the third requirement the instrument causing the damage, namely, the train was in the</w:t>
      </w:r>
      <w:r w:rsidR="00F45F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management and control of the defendant at the time of the occurrence. In </w:t>
      </w:r>
      <w:r>
        <w:rPr>
          <w:rFonts w:ascii="Times New Roman" w:hAnsi="Times New Roman" w:cs="Times New Roman"/>
          <w:i/>
          <w:iCs/>
          <w:color w:val="000000"/>
        </w:rPr>
        <w:t xml:space="preserve">Angus v. London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Tilbury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</w:t>
      </w:r>
      <w:r w:rsidR="00F45FF1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Southend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Railway </w:t>
      </w:r>
      <w:r>
        <w:rPr>
          <w:rFonts w:ascii="Times New Roman" w:hAnsi="Times New Roman" w:cs="Times New Roman"/>
          <w:color w:val="000000"/>
        </w:rPr>
        <w:t>(1906), 22 T.L.R. 222, it was held that the mere happening of an accident is evidence</w:t>
      </w:r>
      <w:r w:rsidR="00F45F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negligence against a railway company where the train stops suddenly and with a jerk and flings the</w:t>
      </w:r>
      <w:r w:rsidR="00F45F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passenger across the carriage. But here I am satisfied on evidence that there was no abnormal jerk and the</w:t>
      </w:r>
      <w:r w:rsidR="00F45F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question arises what happens where a passenger falls and is injured as a result of the normal jerking or</w:t>
      </w:r>
      <w:r w:rsidR="00F45F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swaying of a railway carriage?</w:t>
      </w:r>
      <w:r w:rsidR="00F45F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defendant’s liability for injury to passengers is set out in the East African Railways Corporation</w:t>
      </w:r>
      <w:r w:rsidR="00F45F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 1967, s. 31 (1) which provides:</w:t>
      </w:r>
      <w:r w:rsidR="00F45FF1">
        <w:rPr>
          <w:rFonts w:ascii="Times New Roman" w:hAnsi="Times New Roman" w:cs="Times New Roman"/>
          <w:color w:val="000000"/>
        </w:rPr>
        <w:t xml:space="preserve"> </w:t>
      </w:r>
      <w:r w:rsidR="00F45FF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“31(1) The Corporation shall not be liable for the loss of life of, or personal injury to, any passenger except</w:t>
      </w:r>
      <w:r w:rsidR="00F45FF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where the loss of life of, or personal injury is caused by the want of ordinary care, diligence or skill on</w:t>
      </w:r>
      <w:r w:rsidR="00F45FF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part of the Corporation or of any employee.”</w:t>
      </w:r>
      <w:r w:rsidR="00F45FF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This imposes the ordinary standard of care on the defendant.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Readhead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Midland Railway Co</w:t>
      </w:r>
      <w:r>
        <w:rPr>
          <w:rFonts w:ascii="Times New Roman" w:hAnsi="Times New Roman" w:cs="Times New Roman"/>
          <w:color w:val="000000"/>
        </w:rPr>
        <w:t>. (1868</w:t>
      </w:r>
      <w:r w:rsidR="00F45F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– 9), L.R. 4 Q.B. 379 it was held that the contract made by a general carrier of goods for hire with a</w:t>
      </w:r>
      <w:r w:rsidR="00F45F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passenger, is to take due care (including in that term the use of skill and foresight), to carry the passenger</w:t>
      </w:r>
      <w:r w:rsidR="00F45F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safely; and is not a warranty that the carriage in which he travels shall be in all respects perfect for its</w:t>
      </w:r>
      <w:r w:rsidR="00F45F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purpose; that is to say, free from all defects likely to cause peril although these defects were such that no</w:t>
      </w:r>
      <w:r w:rsidR="00F45F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skill, care or foresight could have detected their existence.</w:t>
      </w:r>
      <w:r w:rsidR="00F45F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railway company is bound to take reasonable care to use the best precautions in known practical use for</w:t>
      </w:r>
      <w:r w:rsidR="00F45FF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securing the safety of their passengers.”</w:t>
      </w:r>
      <w:r w:rsidR="00F45FF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per Earle, C.J. in </w:t>
      </w:r>
      <w:r>
        <w:rPr>
          <w:rFonts w:ascii="Times New Roman" w:hAnsi="Times New Roman" w:cs="Times New Roman"/>
          <w:i/>
          <w:iCs/>
          <w:color w:val="000000"/>
        </w:rPr>
        <w:t>Ford v. London and South Western Railway Co</w:t>
      </w:r>
      <w:r>
        <w:rPr>
          <w:rFonts w:ascii="Times New Roman" w:hAnsi="Times New Roman" w:cs="Times New Roman"/>
          <w:color w:val="000000"/>
        </w:rPr>
        <w:t>. 2 F. and F. 730 at p. 732.</w:t>
      </w:r>
      <w:r w:rsidR="00F45F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Here the defendant has called evidence of the following steps taken to negative negligence or default</w:t>
      </w:r>
      <w:r w:rsidR="00F45F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its part:</w:t>
      </w:r>
      <w:r w:rsidR="00F45F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(1) the provision of safety belt to protect a passenger occupying an upper bunk against the hazards caused</w:t>
      </w:r>
      <w:r w:rsidR="00F45FF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by the normal and unavoidable swaying and jerking of the carriage. The defendant cannot be blamed if</w:t>
      </w:r>
      <w:r w:rsidR="00F45FF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plaintiff misused these devices;</w:t>
      </w:r>
      <w:r w:rsidR="00F45FF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(2) the absence of any defect in the coach;</w:t>
      </w:r>
      <w:r w:rsidR="00F45FF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(3) the 45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m.p.h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speed limit which was not exceeded;</w:t>
      </w:r>
      <w:r w:rsidR="00F45FF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(4) the driving of the train by an experienced driver.</w:t>
      </w:r>
      <w:r w:rsidR="00F45FF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There was no negligence on his part. Some defect must be attributed to the defendant before the doctrine</w:t>
      </w:r>
      <w:r w:rsidR="00F45F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res </w:t>
      </w:r>
      <w:proofErr w:type="spellStart"/>
      <w:r>
        <w:rPr>
          <w:rFonts w:ascii="Times New Roman" w:hAnsi="Times New Roman" w:cs="Times New Roman"/>
          <w:color w:val="000000"/>
        </w:rPr>
        <w:t>ipsa</w:t>
      </w:r>
      <w:proofErr w:type="spellEnd"/>
      <w:r>
        <w:rPr>
          <w:rFonts w:ascii="Times New Roman" w:hAnsi="Times New Roman" w:cs="Times New Roman"/>
          <w:color w:val="000000"/>
        </w:rPr>
        <w:t xml:space="preserve"> loquitur arises. Here the defendant has proved affirmatively that it has done everything which</w:t>
      </w:r>
      <w:r w:rsidR="00F45F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skill and care can provide. It had the best known apparatus, kept in good order and worked without</w:t>
      </w:r>
      <w:r w:rsidR="00F45F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negligence by the servants it employs: </w:t>
      </w:r>
      <w:r>
        <w:rPr>
          <w:rFonts w:ascii="Times New Roman" w:hAnsi="Times New Roman" w:cs="Times New Roman"/>
          <w:i/>
          <w:iCs/>
          <w:color w:val="000000"/>
        </w:rPr>
        <w:t>Newberry v. Bristol Tramways and Carriage Co</w:t>
      </w:r>
      <w:r>
        <w:rPr>
          <w:rFonts w:ascii="Times New Roman" w:hAnsi="Times New Roman" w:cs="Times New Roman"/>
          <w:color w:val="000000"/>
        </w:rPr>
        <w:t>., [1911 – 13] All</w:t>
      </w:r>
      <w:r w:rsidR="00F45F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E.R. Rep. 747.</w:t>
      </w:r>
      <w:r w:rsidR="00F45F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Although there was no evidence that the plaintiff was, at the time of the accident, under the influence</w:t>
      </w:r>
      <w:r w:rsidR="00F45F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drink as is alleged in para. 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</w:rPr>
        <w:t>of</w:t>
      </w:r>
      <w:proofErr w:type="gramEnd"/>
      <w:r>
        <w:rPr>
          <w:rFonts w:ascii="Times New Roman" w:hAnsi="Times New Roman" w:cs="Times New Roman"/>
          <w:color w:val="000000"/>
        </w:rPr>
        <w:t xml:space="preserve"> the particulars of his negligence in para. 7 of the amended statement</w:t>
      </w:r>
      <w:r w:rsidR="00F45F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, the defendant has discharged the onus of proving paras. (</w:t>
      </w:r>
      <w:proofErr w:type="gramStart"/>
      <w:r>
        <w:rPr>
          <w:rFonts w:ascii="Times New Roman" w:hAnsi="Times New Roman" w:cs="Times New Roman"/>
          <w:i/>
          <w:iCs/>
          <w:color w:val="000000"/>
        </w:rPr>
        <w:t>a</w:t>
      </w:r>
      <w:proofErr w:type="gramEnd"/>
      <w:r>
        <w:rPr>
          <w:rFonts w:ascii="Times New Roman" w:hAnsi="Times New Roman" w:cs="Times New Roman"/>
          <w:color w:val="000000"/>
        </w:rPr>
        <w:t>) and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). The plaintiff must be</w:t>
      </w:r>
      <w:r w:rsidR="00F45F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regarded as the author of his own misfortune. Even if there had been a violent jerk the question of his</w:t>
      </w:r>
      <w:r w:rsidR="00F45F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contributory negligence would have come into play. It might have been as high as 50 per cent.</w:t>
      </w:r>
      <w:r w:rsidR="00F45F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plaintiff fails on the question of liability.</w:t>
      </w:r>
      <w:r w:rsidR="00F45F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case of a successful appeal I will try and assess damages. Mr. Jewell, F.R.C.S. examined the</w:t>
      </w:r>
      <w:r w:rsidR="00F45F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 on different occasions and produced his report. On 1 February 1968, he assisted in the operation</w:t>
      </w:r>
      <w:r w:rsidR="00F45F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plaintiff’s left forearm. He had received a deep wound of the forearm which had divided most of</w:t>
      </w:r>
      <w:r w:rsidR="00F45F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structures of the </w:t>
      </w:r>
      <w:r>
        <w:rPr>
          <w:rFonts w:ascii="Times New Roman" w:hAnsi="Times New Roman" w:cs="Times New Roman"/>
          <w:color w:val="000000"/>
        </w:rPr>
        <w:lastRenderedPageBreak/>
        <w:t>forearm. By February 1970, there was good flexion and extension movement of the</w:t>
      </w:r>
      <w:r w:rsidR="00F45F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fingers but wastage of the small muscle of the palm of the hand and of the thumb. He can lift objects but</w:t>
      </w:r>
      <w:r w:rsidR="00F45F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his grip is weak and he lacks the finer sensations to enable him to know what he is picking up. From a</w:t>
      </w:r>
      <w:r w:rsidR="00F45F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practical point of view, he has lost about 50 per cent of the use of his left hand.</w:t>
      </w:r>
      <w:r w:rsidR="00F45F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plaintiff is a businessman aged 47. He can no longer use a typewriter and can only drive a car</w:t>
      </w:r>
      <w:r w:rsidR="00F45F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short distances. In </w:t>
      </w:r>
      <w:r>
        <w:rPr>
          <w:rFonts w:ascii="Times New Roman" w:hAnsi="Times New Roman" w:cs="Times New Roman"/>
          <w:i/>
          <w:iCs/>
          <w:color w:val="000000"/>
        </w:rPr>
        <w:t>Anderson v. W. J. Brooker Ltd</w:t>
      </w:r>
      <w:r>
        <w:rPr>
          <w:rFonts w:ascii="Times New Roman" w:hAnsi="Times New Roman" w:cs="Times New Roman"/>
          <w:color w:val="000000"/>
        </w:rPr>
        <w:t>.</w:t>
      </w:r>
      <w:r w:rsidR="00F45FF1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(1960), C.A. No. 219 which is </w:t>
      </w:r>
      <w:proofErr w:type="spellStart"/>
      <w:r>
        <w:rPr>
          <w:rFonts w:ascii="Times New Roman" w:hAnsi="Times New Roman" w:cs="Times New Roman"/>
          <w:color w:val="000000"/>
        </w:rPr>
        <w:t>summarised</w:t>
      </w:r>
      <w:proofErr w:type="spellEnd"/>
      <w:r>
        <w:rPr>
          <w:rFonts w:ascii="Times New Roman" w:hAnsi="Times New Roman" w:cs="Times New Roman"/>
          <w:color w:val="000000"/>
        </w:rPr>
        <w:t xml:space="preserve"> in the </w:t>
      </w:r>
      <w:r>
        <w:rPr>
          <w:rFonts w:ascii="Times New Roman" w:hAnsi="Times New Roman" w:cs="Times New Roman"/>
          <w:i/>
          <w:iCs/>
          <w:color w:val="000000"/>
        </w:rPr>
        <w:t>Quantum of Damages</w:t>
      </w:r>
      <w:r>
        <w:rPr>
          <w:rFonts w:ascii="Times New Roman" w:hAnsi="Times New Roman" w:cs="Times New Roman"/>
          <w:color w:val="000000"/>
        </w:rPr>
        <w:t xml:space="preserve">, Kemp and Kemp, 3rd </w:t>
      </w:r>
      <w:proofErr w:type="spellStart"/>
      <w:r>
        <w:rPr>
          <w:rFonts w:ascii="Times New Roman" w:hAnsi="Times New Roman" w:cs="Times New Roman"/>
          <w:color w:val="000000"/>
        </w:rPr>
        <w:t>Edn</w:t>
      </w:r>
      <w:proofErr w:type="spellEnd"/>
      <w:r>
        <w:rPr>
          <w:rFonts w:ascii="Times New Roman" w:hAnsi="Times New Roman" w:cs="Times New Roman"/>
          <w:color w:val="000000"/>
        </w:rPr>
        <w:t>., p.</w:t>
      </w:r>
      <w:r w:rsidR="00F45F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475 the plaintiff received similar but more severe injuries and he was awarded £4,500 general damages,</w:t>
      </w:r>
      <w:r w:rsidR="00F45F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but this sum included loss of earning capacity and the Court of Appeal, while not interfering with the</w:t>
      </w:r>
      <w:r w:rsidR="00F45F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award, thought it was on the high side.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Kimothia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Bhamra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Tyre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Retreaders</w:t>
      </w:r>
      <w:proofErr w:type="spellEnd"/>
      <w:r>
        <w:rPr>
          <w:rFonts w:ascii="Times New Roman" w:hAnsi="Times New Roman" w:cs="Times New Roman"/>
          <w:color w:val="000000"/>
        </w:rPr>
        <w:t>, [1971] E. A. 81 it was</w:t>
      </w:r>
      <w:r w:rsidR="00F45F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pointed out that awards of damages made by foreign courts are only a guide and the differing conditions</w:t>
      </w:r>
      <w:r w:rsidR="00F45F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Kenya must be taken into account. There the appellant, a workman earning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195/- per month, was</w:t>
      </w:r>
      <w:r w:rsidR="00F45F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awarded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20,000/- for the loss of three fingers of his right hand. Here the plaintiff must be in a</w:t>
      </w:r>
      <w:r w:rsidR="00F45F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considerably higher income bracket. I would have awarded him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35,000/- general damages.</w:t>
      </w:r>
      <w:r w:rsidR="00F45F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it is the suit is dismissed with costs.</w:t>
      </w:r>
      <w:r w:rsidR="00F45FF1">
        <w:rPr>
          <w:rFonts w:ascii="Times New Roman" w:hAnsi="Times New Roman" w:cs="Times New Roman"/>
          <w:color w:val="000000"/>
        </w:rPr>
        <w:t xml:space="preserve"> </w:t>
      </w:r>
      <w:bookmarkEnd w:id="0"/>
      <w:r>
        <w:rPr>
          <w:rFonts w:ascii="Times New Roman" w:hAnsi="Times New Roman" w:cs="Times New Roman"/>
          <w:i/>
          <w:iCs/>
          <w:color w:val="000000"/>
        </w:rPr>
        <w:t>Order accordingly</w:t>
      </w:r>
      <w:r>
        <w:rPr>
          <w:rFonts w:ascii="Times New Roman" w:hAnsi="Times New Roman" w:cs="Times New Roman"/>
          <w:color w:val="000000"/>
        </w:rPr>
        <w:t>.</w:t>
      </w:r>
    </w:p>
    <w:p w:rsidR="002D6C6D" w:rsidRDefault="002D6C6D" w:rsidP="002D6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plaintiff:</w:t>
      </w:r>
    </w:p>
    <w:p w:rsidR="002D6C6D" w:rsidRDefault="002D6C6D" w:rsidP="002D6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Magan</w:t>
      </w:r>
      <w:proofErr w:type="spellEnd"/>
    </w:p>
    <w:p w:rsidR="002D6C6D" w:rsidRDefault="002D6C6D" w:rsidP="002D6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defendant:</w:t>
      </w:r>
    </w:p>
    <w:p w:rsidR="003278A0" w:rsidRDefault="002D6C6D" w:rsidP="002D6C6D">
      <w:r>
        <w:rPr>
          <w:rFonts w:ascii="Times New Roman" w:hAnsi="Times New Roman" w:cs="Times New Roman"/>
          <w:i/>
          <w:iCs/>
          <w:color w:val="000000"/>
        </w:rPr>
        <w:t xml:space="preserve">JM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Khaminwa</w:t>
      </w:r>
      <w:proofErr w:type="spellEnd"/>
    </w:p>
    <w:sectPr w:rsidR="00327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C6D"/>
    <w:rsid w:val="002D6C6D"/>
    <w:rsid w:val="003278A0"/>
    <w:rsid w:val="00F4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5A0BED-39BC-4644-9BDF-1FA743129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1797</Words>
  <Characters>10245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2018-07-06T11:54:00Z</dcterms:created>
  <dcterms:modified xsi:type="dcterms:W3CDTF">2018-07-12T07:43:00Z</dcterms:modified>
</cp:coreProperties>
</file>