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790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Cogecot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Cotton Co Ltd v Tanzania Marketing Board</w:t>
      </w:r>
    </w:p>
    <w:p w:rsidR="004D5790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Dar-</w:t>
      </w:r>
      <w:proofErr w:type="spellStart"/>
      <w:r>
        <w:rPr>
          <w:rFonts w:ascii="Times New Roman" w:hAnsi="Times New Roman" w:cs="Times New Roman"/>
          <w:color w:val="000000"/>
        </w:rPr>
        <w:t>Es</w:t>
      </w:r>
      <w:proofErr w:type="spellEnd"/>
      <w:r>
        <w:rPr>
          <w:rFonts w:ascii="Times New Roman" w:hAnsi="Times New Roman" w:cs="Times New Roman"/>
          <w:color w:val="000000"/>
        </w:rPr>
        <w:t>-Salaam</w:t>
      </w:r>
    </w:p>
    <w:p w:rsidR="004D5790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26 January 2000</w:t>
      </w:r>
    </w:p>
    <w:p w:rsidR="004D5790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34/96</w:t>
      </w:r>
    </w:p>
    <w:p w:rsidR="004D5790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Mapigano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4D5790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A Bade</w:t>
      </w:r>
    </w:p>
    <w:p w:rsidR="004D5790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>H K Mutai</w:t>
      </w:r>
    </w:p>
    <w:p w:rsidR="004D5790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[1] Bankruptcy – Attachment of property – Application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decreee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Holder to sell attached assets</w:t>
      </w:r>
      <w:r w:rsidR="00937702">
        <w:rPr>
          <w:rFonts w:ascii="Times New Roman" w:hAnsi="Times New Roman" w:cs="Times New Roman"/>
          <w:i/>
          <w:iCs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</w:rPr>
        <w:t>belonging to public corporation – Corporation placed under receivership of Parastatal Sector Reform</w:t>
      </w:r>
    </w:p>
    <w:p w:rsidR="004D5790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Commission – Whether attached property should be released to receiver – Section 43 – Public</w:t>
      </w:r>
    </w:p>
    <w:p w:rsidR="004D5790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Corporations (Amendment) Act 1993 – Sections 9(1), 38 and 45 – Bankruptcy Ordinance (Chapter 25).</w:t>
      </w:r>
    </w:p>
    <w:p w:rsidR="004D5790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37702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powers vested in the Parastatal Sector Reform Commission under section 43 of the Public</w:t>
      </w:r>
      <w:r w:rsidR="009377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Corporations (Amendment) Act go beyond those vested in an</w:t>
      </w:r>
      <w:r w:rsidR="009377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ordinary receiver under the Bankruptcy Ordinance. Those powers include,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the power to write</w:t>
      </w:r>
      <w:r w:rsidR="009377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off any debt of a private debtor and the power to reschedule the payment of such debt. Accordingly, the</w:t>
      </w:r>
      <w:r w:rsidR="009377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inference must be drawn that where the Commission has been constituted the official receiver of a</w:t>
      </w:r>
      <w:r w:rsidR="009377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specified public corporation, a </w:t>
      </w:r>
      <w:proofErr w:type="spellStart"/>
      <w:r>
        <w:rPr>
          <w:rFonts w:ascii="Times New Roman" w:hAnsi="Times New Roman" w:cs="Times New Roman"/>
          <w:color w:val="000000"/>
        </w:rPr>
        <w:t>decreeholder’s</w:t>
      </w:r>
      <w:proofErr w:type="spellEnd"/>
      <w:r>
        <w:rPr>
          <w:rFonts w:ascii="Times New Roman" w:hAnsi="Times New Roman" w:cs="Times New Roman"/>
          <w:color w:val="000000"/>
        </w:rPr>
        <w:t xml:space="preserve"> title over attached property does not prevail over that of</w:t>
      </w:r>
      <w:r w:rsidR="0093770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Commission.</w:t>
      </w:r>
      <w:r w:rsidR="00937702">
        <w:rPr>
          <w:rFonts w:ascii="Times New Roman" w:hAnsi="Times New Roman" w:cs="Times New Roman"/>
          <w:color w:val="000000"/>
        </w:rPr>
        <w:t xml:space="preserve"> </w:t>
      </w:r>
    </w:p>
    <w:p w:rsidR="00937702" w:rsidRDefault="00937702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3F18BF" w:rsidRPr="004D5790" w:rsidRDefault="004D5790" w:rsidP="004D57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F18BF" w:rsidRPr="004D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90"/>
    <w:rsid w:val="003F18BF"/>
    <w:rsid w:val="004D5790"/>
    <w:rsid w:val="0093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70512A-8205-4930-A42E-DB58034D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2018-07-05T10:18:00Z</dcterms:created>
  <dcterms:modified xsi:type="dcterms:W3CDTF">2018-07-12T07:55:00Z</dcterms:modified>
</cp:coreProperties>
</file>