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Damji v Damji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511 (HCK)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May 1974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77/1972 (11/75)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Miller J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Muslim law – Matrimonial causes – High Court has jurisdiction to hear – Mohammedan Marriage,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Divorce and Succession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156),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Muslim law – Matrimonial causes – Procedure – Petition incorrect and struck out – Mohammedan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Marriage, Divorce and Succession Rules, r. </w:t>
      </w:r>
      <w:r>
        <w:rPr>
          <w:rFonts w:ascii="Times New Roman" w:hAnsi="Times New Roman" w:cs="Times New Roman"/>
          <w:color w:val="000000"/>
        </w:rPr>
        <w:t>2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 and the respondent were married by muslim ceremony. The wife filed a petition for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judicial separation. The husband contended that the court had no jurisdiction to hear a petition and that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proper procedure had not been followed.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court has jurisdiction to grant matrimonial relief to muslims;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application by petition is incorrect (</w:t>
      </w:r>
      <w:r>
        <w:rPr>
          <w:rFonts w:ascii="Times New Roman" w:hAnsi="Times New Roman" w:cs="Times New Roman"/>
          <w:i/>
          <w:iCs/>
          <w:color w:val="000000"/>
        </w:rPr>
        <w:t>E. v. E</w:t>
      </w:r>
      <w:r>
        <w:rPr>
          <w:rFonts w:ascii="Times New Roman" w:hAnsi="Times New Roman" w:cs="Times New Roman"/>
          <w:color w:val="000000"/>
        </w:rPr>
        <w:t>. (5) considered).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struck out.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Loxdale </w:t>
      </w:r>
      <w:r>
        <w:rPr>
          <w:rFonts w:ascii="Times New Roman" w:hAnsi="Times New Roman" w:cs="Times New Roman"/>
          <w:color w:val="000000"/>
        </w:rPr>
        <w:t>(1758), 1 Burr 447; 97 E.R. 394.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Sutton v. Sutton </w:t>
      </w:r>
      <w:r>
        <w:rPr>
          <w:rFonts w:ascii="Times New Roman" w:hAnsi="Times New Roman" w:cs="Times New Roman"/>
          <w:color w:val="000000"/>
        </w:rPr>
        <w:t>(1883), 22 Ch.D. 511.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Goldsmiths Co. v. Wyatt</w:t>
      </w:r>
      <w:r>
        <w:rPr>
          <w:rFonts w:ascii="Times New Roman" w:hAnsi="Times New Roman" w:cs="Times New Roman"/>
          <w:color w:val="000000"/>
        </w:rPr>
        <w:t>, [1907], 1 K.B. 95.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Mohamed v. Bimji </w:t>
      </w:r>
      <w:r>
        <w:rPr>
          <w:rFonts w:ascii="Times New Roman" w:hAnsi="Times New Roman" w:cs="Times New Roman"/>
          <w:color w:val="000000"/>
        </w:rPr>
        <w:t>(1956) 23 E.A.C.A. 369.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E. v. E</w:t>
      </w:r>
      <w:r>
        <w:rPr>
          <w:rFonts w:ascii="Times New Roman" w:hAnsi="Times New Roman" w:cs="Times New Roman"/>
          <w:color w:val="000000"/>
        </w:rPr>
        <w:t>., [1970] E.A. 604.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Miller J: </w:t>
      </w:r>
      <w:r>
        <w:rPr>
          <w:rFonts w:ascii="Times New Roman" w:hAnsi="Times New Roman" w:cs="Times New Roman"/>
          <w:color w:val="000000"/>
        </w:rPr>
        <w:t>The wife of a marriage celebrated in accordance with rites recognised as constituting a valid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marriage in Pakistan has petitioned this court for an order of judicial separation, alimony pending suit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permanent alimony on the grounds of alleged adultery on the part of the husband with a woman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named in the petition. The petitioner claims in the petition that the parties are domiciled in Kenya and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marriage having been solemnised at Garden Jamat Jurisdiction, Karachi, Pakistan in 1928, they have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resided in Kenya since 1947. Counsel for the respondent husband entered appearance in the following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terms: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“Memorandum of Appearance (under Protest)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Enter an appearance under protest for Hassanali Sajan Damji the respondent in this cause generally,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petition herein under the Matrimonial Causes Act (Cap. 152) being misconceived and incompetent in law,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said Act being inapplicable to the parties, the proceedings between the parties by their personal law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customs being referable to the Communal Tribunal, the procedure followed in this cause being irregular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unauthorised, the court having no jurisdiction to entertain proceedings between the parties, and the petition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having mis-stated the effect of the ruling dated 22 September 1972 by Chanan Singh, J.”.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stay of proceedings pending determination of the issues raised in the above protest appearance was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secured and the matter argued as to whether or not this court has jurisdiction to hear and determine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when resort to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512 of [1974] 1 EA 511 (HCK)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personal law of the parties is set up in bar as being the appropriate law to deal with the petition. I think it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proper in the first place to dispose of the portion of the protest which alleges mis-statement of a ruling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another court of the High Court. The relevant portion of the Petition is as follows: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“6. That there has been previous proceedings with reference to the marriage in this Honourable Court,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namely Miscellaneous Cause 213 of 1971. A Ruling was made on 22 September 1972 that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application made to the Court therein should have been made by petition and not originating summons.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parties have not cohabited since the date of ruling”.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Mr. D. N. Khanna for the respondent in the arguing of the present objection to jurisdiction urged that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petitioner should have approached the court by way of plaint and not a petition and in this regard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that the above reference to the ruling in Miscellaneous Cause 213 of 1971 constituted a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mis-statement. He emphasised that all that took place on that occasion was that there was before the court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Originating Summons for maintenance under s. 26 of the Matrimonial Causes Act and the decision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Chanan Singh, J. “was a limited decision”. Reference to the record in Miscellaneous Cause 213 of 1971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shows that Chanan Singh, J. referring to an Appeal Case 67 of 1964 pointed out that his original decision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Maniben v. Hansraj Murji </w:t>
      </w:r>
      <w:r>
        <w:rPr>
          <w:rFonts w:ascii="Times New Roman" w:hAnsi="Times New Roman" w:cs="Times New Roman"/>
          <w:color w:val="000000"/>
        </w:rPr>
        <w:t>was unanimously confirmed by the East Africa Court of Appeal, i.e. that “a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claim for maintenance simpliciter by a wife of a Hindu marriage is a claim under s. 26 of the Matrimonial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Causes Act and must be commenced by petition”. He therefore ruled the then application for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maintenance by the present petitioner as incompetent having been brought by originating summons under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26 Matrimonial Causes Act (Cap. 152) there being at the time no pending cause. It was not clear to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precisely what Mr. Khanna meant by referring to the decision in the ruling as being “a limited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decision”. It may well be that he intended that the then application for maintenance simpliciter did not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exhaust the matrimonial unrest between the parties or that it was restricted to a relief “inferior” to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judicial separation which is now being sought as judicial separation is a matter which affects the status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parties as opposed to ancillary relief or that a different branch of statute law was involved. It appears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latter proposition was intended since the record in Miscellaneous Cause 213 of 1971 does not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reveal any objection to the jurisdiction of the High Court to entertain that application. These are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principal submissions of Mr. Khanna: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marriage celebrated at the Mosque is governed by s. 2 of the Mohammedan Marriage Divorce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Succession Act (Cap. 156) Laws of Kenya and s. 3 of this Act excludes the Matrimonial Causes Act (Cap.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152).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From the filed admission of facts by the petitioner it was a marriage of the sect to which the parties belong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we must assume a valid Mohammedan marriage.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present reliefs must be sought under Mohammedan Law under Chapter 156.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must be shown that judicial separation is obtainable under Mohammedan Law and this is a matter of proof;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other two reliefs, i.e. alimony pending suit and secured provision or permanent alimony in lieu, are alien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Mohammedan Law.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we have a special Act, Chapter 156 they should not come under Chapter 152; it matters not whether this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particular marriage is within or without the definition of marriage within Chapter 152 of the general Act; see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s. 3 (3) of Chapter 156.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Subs. (4) is also of importance because only the legislature can engraft Chapter 152 on to Chapter 156.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513 of [1974] 1 EA 511 (HCK)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See that under s. 7 there is a special procedure and the Chief Justice has not yet made the necessary rules; 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has not assimilated the rules of the Matrimonial Causes Act.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See s. 3 of the Civil Procedure Act; there are two things wrong: (1) they have come by petition instead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plaint and (2) they have come under the Matrimonial Causes Act (Cap. 152).”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support of one or other of his submissions Mr. Khanna cited </w:t>
      </w:r>
      <w:r>
        <w:rPr>
          <w:rFonts w:ascii="Times New Roman" w:hAnsi="Times New Roman" w:cs="Times New Roman"/>
          <w:i/>
          <w:iCs/>
          <w:color w:val="000000"/>
        </w:rPr>
        <w:t xml:space="preserve">Mohamed v. Bimji </w:t>
      </w:r>
      <w:r>
        <w:rPr>
          <w:rFonts w:ascii="Times New Roman" w:hAnsi="Times New Roman" w:cs="Times New Roman"/>
          <w:color w:val="000000"/>
        </w:rPr>
        <w:t>(1956), 23 E.A.C.A.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369, but with respect that case is totally unrelated to the issues before this Court. If anything, all it shows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that from an original Uganda High Court case on a petition for judicial separation involving an alleged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marriage under Muslim law the appellate court ruled as follows at p. 377: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common ground that, if the appellant should succeed to the extent of establishing that there was a valid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marriage in 1952, the basis of jurisdiction is similarly established, and the case must be remitted to the High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to hear and determine on the merits the petition (for judicial separation) and the cross-prayer. I would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therefore set aside the judgment and decree of the High Court, and order that the appeal be allowed, and that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matter be remitted for the purpose indicated.”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Khanna did however cite </w:t>
      </w:r>
      <w:r>
        <w:rPr>
          <w:rFonts w:ascii="Times New Roman" w:hAnsi="Times New Roman" w:cs="Times New Roman"/>
          <w:i/>
          <w:iCs/>
          <w:color w:val="000000"/>
        </w:rPr>
        <w:t>E. v. E</w:t>
      </w:r>
      <w:r>
        <w:rPr>
          <w:rFonts w:ascii="Times New Roman" w:hAnsi="Times New Roman" w:cs="Times New Roman"/>
          <w:color w:val="000000"/>
        </w:rPr>
        <w:t>., [1970] E.A., 604 which I find in that by interpretation of r. 2 of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Mohammedan Marriage Divorce and Succession Rules under Cap. 156 an application for the dissolution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a Mohammedan marriage made by way of originating summons was struck out; an originating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summons having been distinguished from a summons directed to “issue” by the court for purposes of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said r. 2. This rule provides: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summons shall issue in all suits under the Act.”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Indeed, the following portion of the judgment in that case may be seen as a forerunner to the two main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issues before this court, i.e. jurisdiction and the appropriate mode of initiating proceedings for relief. It is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follows: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the present case, I am satisfied that the proceedings have not been properly commenced by originating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summons. The proper form of proceedings might be a plaint or a petition depending on the nature of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union that subsists between the parties. I am not required to decide the proper form of proceedings, nor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indeed to decide whether this court has jurisdiction at all to entertain proceedings. Those questions will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receive consideration if and when they fall for decision.”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time for deciding these questions has arrived and I propose to deal with the question of jurisdiction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because it is the sine qua non in relation to any contemplated relief or procedural matter for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securing of such relief and in my opinion the decision must be based solely upon an interpretation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existing and operative written laws touching these questions. The Mohammedan Marriage, Divorce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Succession Act (Cap. 156) (hereinafter referred to as the Act) is a personal statute and has been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promulgated for nearly 50 years no doubt in accordance with the concept of extra-territorial recognition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rights but certainly by virtue of the territorial sovereignty and competence of the legislature to legislate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 to matters affecting persons within Kenya. It retains its operative force as existing written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law within the provisions of the Constitution and the Interpretation and General Provisions Act.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portions are relevant: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“2. In this Act, except where the context otherwise requires–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‘matrimonial cause or suit’ means any cause or suit relative to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514 of [1974] 1 EA 511 (HCK)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validity of a marriage according to Mohammedan law, and any cause or suit relative to or claiming any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species of relief, whether by way of divorce or otherwise, in respect of Mohammedan marriages,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recognised or given by Mohammedan law.’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‘Mohammedan marriage’ means any marriage contracted in accordance with and recognised as valid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by Mohammedan law.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( 1) M ohammedan marriages, whether contracted before or after the commencement of this Act,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shall be deemed to be valid marriages throughout Kenya, and the parties thereto shall, subject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the provisions of this Act, be entitled to any relief by way of divorce or otherwise which can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 had, granted or obtained according to Mohammedan law, and such law shall apply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accordingly.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( 2) T he High Court and every judge thereof shall, subject to the provisions of this Act, have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jurisdiction to hear and determine all matrimonial causes and suits arising out of Mohammedan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marriages, whether contracted before or after the commencement of this Act.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Provided that the High Court shall not exercise any jurisdiction as is hereby conferred unless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petitioner is resident in Kenya at the time of the institution of such matrimonial cause or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suit.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( 3) I n all such matrimonial causes or suits as are mentioned in subsection (1) of this section,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shall exercise its jurisdiction and act and give relief upon the principles of Mohammedan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law applicable to the same respectively or otherwise.”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Khanna has not attempted to suggest that the marriage in this case is not a marriage recognised as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valid by Mohammedan Law; nor has he put forward any disability or circumstance affecting either of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parties per se which may render resort to the High Court improper or impossible. His submission is that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because the parties are Mohammedans and were married at a mosque then by the provisions of ss. 2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of the Act they must either of them seek matrimonial relief somewhere other than in this court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Mohammedan law. With all respect I can only say that this construction springs from a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misunderstanding of the portions of the Act reproduced above if they are read grammatically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construed according to ordinary rules. I cannot but borrow the words of Jessel, M.R. in </w:t>
      </w:r>
      <w:r>
        <w:rPr>
          <w:rFonts w:ascii="Times New Roman" w:hAnsi="Times New Roman" w:cs="Times New Roman"/>
          <w:i/>
          <w:iCs/>
          <w:color w:val="000000"/>
        </w:rPr>
        <w:t>Sutton v. Sutton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(1883), 22 Ch.D. 511 at p. 516: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“That construction puts words there which are not to be found in the sections and more than that, it gives no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meaning to words which are found in the sections.”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rule that on a proper construction of these sections, the High Court has jurisdiction to hear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determine all matrimonial causes and suits arising out of Mohammedan marriages. It is perhaps a more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rewarding exercise to examine the second aspect of the submissions, i.e. that the petitioner has come to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by petition as under the Matrimonial Causes Act (Cap. 152) instead of by plaint. This court has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authority to express opinion where it finds a statutory provision useless, inadequate or ultra vires but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such opinion is not recklessly or capriciously expressed and I address my mind to the following passage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>Maxwell on Interpretation of Statutes</w:t>
      </w:r>
      <w:r>
        <w:rPr>
          <w:rFonts w:ascii="Times New Roman" w:hAnsi="Times New Roman" w:cs="Times New Roman"/>
          <w:color w:val="000000"/>
        </w:rPr>
        <w:t>, 11th Edn. at p. 350: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an Act confers a jurisdiction, it impliedly also grants the power of doing all such acts, or empowering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such means, as are essentially necessary to its execution.”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believe and rule that the Matrimonial Causes Act of 1941 and the Mohammedan Marriage and Divorce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of 1920 are Acts in pari materia and their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515 of [1974] 1 EA 511 (HCK)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conjoint nature together with the dates of their coming into operation throw some light upon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intentions of the legislature. “Where there are different statutes in pari materia, though made at different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times, or even expired and not referring to each other, they shall be taken and construed together, as one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system and as explanatory of each other” per Lord Mansfield in </w:t>
      </w:r>
      <w:r>
        <w:rPr>
          <w:rFonts w:ascii="Times New Roman" w:hAnsi="Times New Roman" w:cs="Times New Roman"/>
          <w:i/>
          <w:iCs/>
          <w:color w:val="000000"/>
        </w:rPr>
        <w:t xml:space="preserve">R. v. Loxdale </w:t>
      </w:r>
      <w:r>
        <w:rPr>
          <w:rFonts w:ascii="Times New Roman" w:hAnsi="Times New Roman" w:cs="Times New Roman"/>
          <w:color w:val="000000"/>
        </w:rPr>
        <w:t>(1758), 1 Burr. 447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adopted in </w:t>
      </w:r>
      <w:r>
        <w:rPr>
          <w:rFonts w:ascii="Times New Roman" w:hAnsi="Times New Roman" w:cs="Times New Roman"/>
          <w:i/>
          <w:iCs/>
          <w:color w:val="000000"/>
        </w:rPr>
        <w:t>Goldsmiths Co. v. Wyatt</w:t>
      </w:r>
      <w:r>
        <w:rPr>
          <w:rFonts w:ascii="Times New Roman" w:hAnsi="Times New Roman" w:cs="Times New Roman"/>
          <w:color w:val="000000"/>
        </w:rPr>
        <w:t>, [1907] 1 K.B. 95. It is also settled law that the title of a statute is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importance for purposes of construction and the ascertaining of its general scope. The Mohammedan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Marriage and Divorce Act designated “An Act to amend the law relating to divorce and matrimonial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causes in the cases of Mohammedan marriages, and relating to intestate succession in certain cases” was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already on the statute books when the Matrimonial Causes Act intituled “An Act to consolidate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amend the law relating to </w:t>
      </w:r>
      <w:r>
        <w:rPr>
          <w:rFonts w:ascii="Times New Roman" w:hAnsi="Times New Roman" w:cs="Times New Roman"/>
          <w:i/>
          <w:iCs/>
          <w:color w:val="000000"/>
        </w:rPr>
        <w:t>matrimonial causes</w:t>
      </w:r>
      <w:r>
        <w:rPr>
          <w:rFonts w:ascii="Times New Roman" w:hAnsi="Times New Roman" w:cs="Times New Roman"/>
          <w:color w:val="000000"/>
        </w:rPr>
        <w:t>” came into operation. The legislature must therefore be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presumed to have contemplated the existence and actual state of the former Act and the practice of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courts at the time of the bringing of the latter Act into operation its s. 3 providing: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“Subject to the provisions of the African Christian Marriage and Divorce Act, jurisdiction under this Act shall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only be exercised by the High Court (hereinafter called ‘the court’) and such jurisdiction shall, subject to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provisions of this Act, be exercised in accordance with the law applied in matrimonial proceedings in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High Court of Justice in England.”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in no doubt with respect to the High Court’s jurisdiction over Mohammedan matrimonial causes;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it can be seen from the section immediately above that the legislature, apart from the conference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expressio verbis in s. 3 (2) of the Act has as it were reviewed jurisdiction in the later Act (Cap. 152)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thereby making the presumption of legislative cognisance stronger particularly when it went to the extent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treating of the African Christian Marriage and Divorce Act of 1931 nominatim and in special manner,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latter Act providing for concurrent jurisdiction in the High Court and subordinate courts in s. 14.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relevant and cognate statutes move on the principles of regard for the religious, customary and statutory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rights of individuals to contract marriages on the one hand and on the other the treatment of “matrimonial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causes” with the common or underlying meaning which these words import. It is this, the meaning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of matrimonial causes, with which we are primarily concerned and further to my view as to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legislative cognisance of the Mohammedan matrimonial causes at the time of the enactment of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Matrimonial Causes Act (Cap. 152). I feel fortified by the following in </w:t>
      </w:r>
      <w:r>
        <w:rPr>
          <w:rFonts w:ascii="Times New Roman" w:hAnsi="Times New Roman" w:cs="Times New Roman"/>
          <w:i/>
          <w:iCs/>
          <w:color w:val="000000"/>
        </w:rPr>
        <w:t>Maxwell on Interpretation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Statutes</w:t>
      </w:r>
      <w:r>
        <w:rPr>
          <w:rFonts w:ascii="Times New Roman" w:hAnsi="Times New Roman" w:cs="Times New Roman"/>
          <w:color w:val="000000"/>
        </w:rPr>
        <w:t>, 11th Edn. p. 302 and a perusal of a few of the cases cited in connection therewith: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it is gathered from a later Act that the legislature attached a particular meaning to certain words in 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early cognate one this would be taken as a legislative declaration of its meaning there. Subsequent legislation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the same subject may be looked into in order to see what is the proper construction to be put upon 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earlier Act.”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next matter which must be considered is the submission that since there are no rules made by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Chief Justice in accordance with the Act, the Matrimonial Causes Rules are inapplicable. S. 7 of the Act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provides: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Chief Justice shall have power to make rules of court for the better carrying into effect of the provisions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this Act; and, in particular, for regulating the exercise of the jurisdiction by this Act conferred,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assimilating, if he deems fit, as far as may be, the existing practice under the Matrimonial Causes Act to all or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any of the matrimonial causes or suits under this Act.”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no rules made expressly stating or demonstrating an adoption of the practice under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Matrimonial Causes Act in relation to “matrimonial causes”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lastRenderedPageBreak/>
        <w:t>Page 516 of [1974] 1 EA 511 (HCK)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arising from Mohammedan marriages; but there are a few rules (three in number) expressed to be “Rules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Court under s. 7”. The rules appear in the 1948 laws as having been made by the Chief Justice by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authority of the s. 7 of the Act; and despite various legislative treatment of both the Acts and the rules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Matrimonia Causes Act between 1963 and 1972 the Mohammedan Marriage, Divorce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Succession Rules have remained unchanged and the only rules so far made in exercise of the rule making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power conferred by s. 7 of the Act and r. 2 provides: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summons shall issue in all suits under the Act.”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by this rule or the joint interpretation of these rules there was the resultant effect of depriving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petitioner of the right to resort to this court in the face of the conferred jurisdiction, I would not have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hesitated to ignore them and lean towards the meaning of the words “matrimonial causes” in the two Acts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consideration and by way of the principle of interpretation imposed by statutes in pari materia give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effect to the Matrimonial Causes Rules machinery of the High Court and the principal object which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legislature may be seen to have sought to attain when conferring the jurisdiction. Similarly, had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statute books been so far devoid of a set of rules for regulating the exercise of the jurisdiction expressly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conferred by the Act, I would have ruled resort to the Matrimonial Causes Rules as a matter of necessary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implication and the unification of practice in matrimonial causes in the High Court, but I feel compelled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rule that the tenor of s. 7 of the Act which cannot be considered meaningless, plus the existence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nature of the rules thereunder, preclude any such construction on the principles “Ad ea quae frequentius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accidunt jura adaptantur” and “Expressum facit cessare tacitum”. Further to these reasons and adhering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basic rules of construction the very wording of s. 7 of the Act does not promote presumptive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construction if the court is to avoid the risk of legislating instead of interpreting the law as it stands. It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can be seen that apart from the obvious omission of the word “necessary” in its text, the section speaks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“the better carrying into effect”, thereby presupposing the existence at least pro tem of a good or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satisfactory set of rules; then, “as far as may be” (necessary) which to me envisages that the practice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Matrimonial Causes Act may not be found totally appropriate at all stages and finally, whereas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7 speaks of “all or any of the matrimonial causes or suits”, r. 2 above deals with “all suits under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Act”. S. 3 of the Civil Procedure Act provides that “suit” shall mean all civil proceedings commenced in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any manner prescribed” and although there is judicial authority for contending that the term “suit” is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wide enough to include proceedings on a petition, r. 2 under the Act is the manner to date “prescribed”.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power to make rules under s. 7 of the Act is in my view a power of a latent nature and the legislature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clearly anticipated its exercise depending upon progressive need or otherwise. The procedural system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Act having remained static when there is this power to amend, unify in part or expressly adopt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toto as circumstances dictate is not a matter for the court. It may well be urged that the Matrimonial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Causes Act being an Act to consolidate and amend the law relating to matrimonial causes its rules of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procedure automatically prevail but this is not an instance where the purported consolidation is for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purpose of consolidating in one Act the provisions contained in a number of statutes. The most that can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said is that the Matrimonial Causes Act deals with matrimonial causes an incident common to other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statutes dealing with marriage, divorce </w:t>
      </w:r>
      <w:r>
        <w:rPr>
          <w:rFonts w:ascii="Times New Roman" w:hAnsi="Times New Roman" w:cs="Times New Roman"/>
          <w:i/>
          <w:iCs/>
          <w:color w:val="000000"/>
        </w:rPr>
        <w:t xml:space="preserve">Hansraj Murji v. Maniben </w:t>
      </w:r>
      <w:r>
        <w:rPr>
          <w:rFonts w:ascii="Times New Roman" w:hAnsi="Times New Roman" w:cs="Times New Roman"/>
          <w:color w:val="000000"/>
        </w:rPr>
        <w:t>and matrimonial relief. I have read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of the East African Court of Appeal in, C.A. 67 of 1964 (unreported) and in my view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considerations in that case were in fact and of necessity different from the present inquiry. In the first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place jurisdiction was not directly in issue and secondly the provisions of the Hindu Marriage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Divorce Act (Cap. 157) were there involved and ss. 7 (2) and 9 to 12 inclusive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517 of [1974] 1 EA 511 (HCK)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that Act should leave no room for the procedural objection here raised in that ss. 7 (2) and 9 expressly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adopt the provisions of the Matrimonial Causes Act. Returning to s. 7 of the Act (Cap. 156) and the rules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made thereunder I find the following provisions of the Interpretation and General Provisions Act (Cap. 2)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relevant: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“31(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When any subsidiary legislation purports to be made or issued in exercise of a particular power or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powers, it shall be deemed also to be made or issued in exercise of all other powers thereunto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enabling.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“32. Any reference to a written law in any other written law shall include a reference to any subsidiary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legislation made under the written law to which reference is made.”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these provisions in mind and further to my opinion on the wording of s. 7 (Cap. 156) I can only add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generality of the power to make rules with or without reference to other written law may be quite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different question from that of the results of the nature of the actual exercise of that power. The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important question before the court is jurisdiction and the mode of attracting it in this particular case; and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has been treated in </w:t>
      </w:r>
      <w:r>
        <w:rPr>
          <w:rFonts w:ascii="Times New Roman" w:hAnsi="Times New Roman" w:cs="Times New Roman"/>
          <w:i/>
          <w:iCs/>
          <w:color w:val="000000"/>
        </w:rPr>
        <w:t>Craies on Statute Law</w:t>
      </w:r>
      <w:r>
        <w:rPr>
          <w:rFonts w:ascii="Times New Roman" w:hAnsi="Times New Roman" w:cs="Times New Roman"/>
          <w:color w:val="000000"/>
        </w:rPr>
        <w:t>, 6th Edn. at p. 226 under the heading “Statutes giving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jurisdiction to courts are usually absolute” in these terms: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“As a general rule statutes which enable persons to take legal proceedings under certain specified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circumstances must be accurately obeyed notwithstanding the fact that their provisions may be expressed in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merely affirmative language.”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find that in s. 7 of the Act which confers the jurisdiction even if it can be said that the language is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affirmative or “merely affirmative” this would relate to the ambit of the power but I rule that the meaning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section as a whole leaves the power suspensory and that until necessary action is taken to absorb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practice under the Matrimonial Causes Act the practice prescribed in the existing rules made under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section must be adhered to. R. 2 of the rules prescribes the appropriate procedure. For the above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reasons I find the procedure adopted by the petitioner incorrect and strike out the petition with costs to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petitioner: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AA Lakha</w:t>
      </w:r>
    </w:p>
    <w:p w:rsidR="00B41803" w:rsidRDefault="00B41803" w:rsidP="00B4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B41803" w:rsidP="00B41803"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Ahamed &amp; Ahamed</w:t>
      </w:r>
      <w:r>
        <w:rPr>
          <w:rFonts w:ascii="Times New Roman" w:hAnsi="Times New Roman" w:cs="Times New Roman"/>
          <w:color w:val="000000"/>
        </w:rPr>
        <w:t>, Nairobi)</w:t>
      </w:r>
      <w:bookmarkStart w:id="0" w:name="_GoBack"/>
      <w:bookmarkEnd w:id="0"/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03"/>
    <w:rsid w:val="00B41803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C6B96-EF83-4332-A633-6FD442CD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3596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2018-07-06T12:44:00Z</dcterms:created>
  <dcterms:modified xsi:type="dcterms:W3CDTF">2018-07-06T12:44:00Z</dcterms:modified>
</cp:coreProperties>
</file>