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55A" w:rsidRDefault="0006455A" w:rsidP="000645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Devani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Patel</w:t>
      </w:r>
    </w:p>
    <w:p w:rsidR="0006455A" w:rsidRDefault="0006455A" w:rsidP="000645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06455A" w:rsidRDefault="0006455A" w:rsidP="000645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 December 1974</w:t>
      </w:r>
    </w:p>
    <w:p w:rsidR="0006455A" w:rsidRDefault="0006455A" w:rsidP="000645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36/1973 (133/74)</w:t>
      </w:r>
    </w:p>
    <w:p w:rsidR="0006455A" w:rsidRDefault="0006455A" w:rsidP="000645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Simpson and Kneller JJ</w:t>
      </w:r>
    </w:p>
    <w:p w:rsidR="0006455A" w:rsidRDefault="0006455A" w:rsidP="000645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6455A" w:rsidRDefault="0006455A" w:rsidP="000645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Rent Restriction – Standard rent – Identity of premises – Two rooms added – Premises not identical</w:t>
      </w:r>
    </w:p>
    <w:p w:rsidR="0006455A" w:rsidRDefault="0006455A" w:rsidP="000645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– Standard rent calculated on cost of construction – Rent Restriction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296),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4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).</w:t>
      </w:r>
    </w:p>
    <w:p w:rsidR="0006455A" w:rsidRDefault="0006455A" w:rsidP="000645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Rent Restriction – Rent – Overpayment by tenant – No jurisdiction for Tribunal to order repayment</w:t>
      </w:r>
    </w:p>
    <w:p w:rsidR="0006455A" w:rsidRDefault="0006455A" w:rsidP="000645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landlord – Rent Restriction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296) </w:t>
      </w:r>
      <w:r>
        <w:rPr>
          <w:rFonts w:ascii="Times New Roman" w:hAnsi="Times New Roman" w:cs="Times New Roman"/>
          <w:i/>
          <w:iCs/>
          <w:color w:val="000000"/>
        </w:rPr>
        <w:t xml:space="preserve">ss. </w:t>
      </w:r>
      <w:r>
        <w:rPr>
          <w:rFonts w:ascii="Times New Roman" w:hAnsi="Times New Roman" w:cs="Times New Roman"/>
          <w:color w:val="000000"/>
        </w:rPr>
        <w:t>5, 19(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).</w:t>
      </w:r>
    </w:p>
    <w:p w:rsidR="0006455A" w:rsidRDefault="00B427E1" w:rsidP="00B427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B427E1" w:rsidRDefault="0006455A" w:rsidP="00B427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following considered judgments were read. </w:t>
      </w:r>
    </w:p>
    <w:p w:rsidR="0006455A" w:rsidRDefault="0006455A" w:rsidP="00B427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Simpson J: </w:t>
      </w:r>
      <w:r>
        <w:rPr>
          <w:rFonts w:ascii="Times New Roman" w:hAnsi="Times New Roman" w:cs="Times New Roman"/>
          <w:color w:val="000000"/>
        </w:rPr>
        <w:t>The appellants in this appeal were the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defendants and the landlords in a case heard and determined by the Rent Restriction Tribunal, Nairobi.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was the plaintiff and the occupier from February 1969 to June 1971 of a ground-floor flat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owned by the appellants. An agreed rent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900/- per month was paid by the respondent or his father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totalling</w:t>
      </w:r>
      <w:proofErr w:type="spellEnd"/>
      <w:r>
        <w:rPr>
          <w:rFonts w:ascii="Times New Roman" w:hAnsi="Times New Roman" w:cs="Times New Roman"/>
          <w:color w:val="000000"/>
        </w:rPr>
        <w:t xml:space="preserve"> for the period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22,000/-. No rent was paid after January 1971. It was about this time that the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 discovered that the premises had been let on 1 January 1965, at a rent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380/- a month.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accordingly contended that the Rent Restriction Act (Cap. 296) was applicable to these premises and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standard rent was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380/- a month. He claimed to be entitled to recover under s. 19 of the Act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rent overpaid by him, </w:t>
      </w:r>
      <w:proofErr w:type="spellStart"/>
      <w:r>
        <w:rPr>
          <w:rFonts w:ascii="Times New Roman" w:hAnsi="Times New Roman" w:cs="Times New Roman"/>
          <w:color w:val="000000"/>
        </w:rPr>
        <w:t>totalling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10,730/-.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Rent Tribunal, accepting that the standard rent had previously been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380/- per month and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regard to the fact that the respondent had the benefit of more accommodation than that included in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premises as let on 1 January 1965, re-assessed the standard rent at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450/- and calculated that the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excess paid by the respondent was accordingly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2,000/-. In calculating the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excess they excluded half the period during which rent was paid on the ground that rent had during that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period been paid by the respondent’s father. It then entered judgment for the respondent for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2,000/-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costs assessed at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525/-.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against this judgment that the appellants now appeal. There are three main grounds of appeal as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follows: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(1) The Tribunal had no jurisdiction under the Rent Restriction Act to order repayment of rent overpaid.</w:t>
      </w:r>
      <w:r w:rsidR="00B427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There was no evidence that the respondent was the tenant of the premises or if he was there was no</w:t>
      </w:r>
      <w:r w:rsidR="00B427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evidence of the period during which he was the tenant.</w:t>
      </w:r>
      <w:r w:rsidR="00B427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(3) The premises occupied by the respondent were not the same premises for which a rent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380/-</w:t>
      </w:r>
      <w:r w:rsidR="00B427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paid on 1 January 1965.</w:t>
      </w:r>
      <w:r w:rsidR="00B427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tribunal in its judgment said: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“After carefully considering sections 5 (1) and 19 of the Act, the tribunal is satisfied that it has jurisdiction to</w:t>
      </w:r>
      <w:r w:rsidR="00B427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make an order for the recovery of excess rent if any paid by a tenant. A tenant wishing to recover the excess</w:t>
      </w:r>
      <w:r w:rsidR="00B427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rent can only, however, recover it within 2 years from the date of the payment under section 19 (3).”</w:t>
      </w:r>
      <w:r w:rsidR="00B427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S. 5 (1) commences: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Tribunal shall have power to do all things which it is required or empowered to do by or under the</w:t>
      </w:r>
      <w:r w:rsidR="00B427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provisions of this Act, and in particular shall have power. . . ”</w:t>
      </w:r>
      <w:r w:rsidR="00B427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and the succeeding paragraphs set out these particular powers.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None of these paragraphs empowers the Tribunal to order the recovery of excess rent paid by a tenant.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19 (1) reads as follows: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“Where any sum has been paid on account of any rent, being a sum which is, under the provisions of this Act,</w:t>
      </w:r>
      <w:r w:rsidR="00B427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irrecoverable by the landlord, the sum so paid shall be recoverable from the landlord who received payment,</w:t>
      </w:r>
      <w:r w:rsidR="00B427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from his legal personal representative, by the tenant by whom it was paid, and any such sum, and any other</w:t>
      </w:r>
      <w:r w:rsidR="00B427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sum which under the provisions of this Act is recoverable by a tenant from a landlord or payable or repayable</w:t>
      </w:r>
      <w:r w:rsidR="00B427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a landlord to a tenant, may, without prejudice to any other method of recovery be deducted by the tenant</w:t>
      </w:r>
      <w:r w:rsidR="00B427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 any rent payable by him to the landlord.”</w:t>
      </w:r>
      <w:r w:rsidR="00B427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Mr. D. N. Khanna who appeared for the appellant submitted that since this provisions does not expressly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confer power on the tribunal jurisdiction lies with the ordinary courts only.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examination of the Act as a whole shows that the intention of the legislature was to confer wide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powers upon the tribunal to the exclusion of the courts, except on appeal and in criminal matters.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s. 19 (1) had merely provided that excess rent paid by a tenant to which the landlord was not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entitled was recoverable by the tenant from the landlord, I might have inclined to the view that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was impliedly conferred upon the tribunal.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subsection however goes on to specify the manner in which the tenant may recover such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payments namely by deduction from rent payable by him adding that this is without prejudice to any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method of recovery.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 other method of recovery having been provided in the Act, I am of the opinion </w:t>
      </w:r>
      <w:r>
        <w:rPr>
          <w:rFonts w:ascii="Times New Roman" w:hAnsi="Times New Roman" w:cs="Times New Roman"/>
          <w:color w:val="000000"/>
        </w:rPr>
        <w:lastRenderedPageBreak/>
        <w:t>that the tribunal has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jurisdiction to order repayment by a landlord of excess rent.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would dispose of the appeal but it is I think desirable to consider briefly the other two main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grounds of appeal.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its judgment with respect to the question whether or not the respondent was the tenant of the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premises the tribunal said: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“Originally the tenancy of the suit premises was negotiated between the father of the plaintiff and the first</w:t>
      </w:r>
      <w:r w:rsidR="00B427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defendant. It is therefore not clear who was the actual tenant. The plaintiff occupied the premises but his</w:t>
      </w:r>
      <w:r w:rsidR="00B427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father paid the rent for almost half the period of tenancy; subsequently the plaintiff himself started paying the</w:t>
      </w:r>
      <w:r w:rsidR="00B427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rent which was accepted without any protest by the defendants.</w:t>
      </w:r>
      <w:r w:rsidR="00B427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Although no receipts or rent books in the name of the plaintiff have been produced in evidence, it is clear</w:t>
      </w:r>
      <w:r w:rsidR="00B427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 Ex. 2 that B. R. Patel the plaintiff was accepted as a tenant from the time when he started paying the rent</w:t>
      </w:r>
      <w:r w:rsidR="00B427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to the defendants. Total rent paid amounts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22,000/- from February 1969 to January 1971, inclusive.</w:t>
      </w:r>
      <w:r w:rsidR="00B427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Therefore, accepting that the plaintiff paid for half of the period, it would be reasonable and equitable to</w:t>
      </w:r>
      <w:r w:rsidR="00B427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accept that he paid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11,000/- in all.”</w:t>
      </w:r>
      <w:r w:rsidR="00B427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cross-examination, the first appellant made a number of conflicting statements but in his evidence in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chief he admitted that he regarded the respondent as a tenant for half the period of the tenancy.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there was no formal transfer of the tenancy from father to son and the precise date of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commencement of the respondent’s tenancy was unascertainable the tribunal was I think justified in the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foregoing findings and decision and I would not have allowed the appeal on that ground.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premises which had been let in 1965 at a rent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380/- a month were subsequently altered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being let to the respondent by the conversion of a garage and servants’ quarters into an additional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bedroom and study.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Tribunal was of the opinion that a “mere partial change” would not take the premises out of the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and was satisfied that there was no change of identity.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premises were already there,” they said, “the existing garage and servants’ quarters were connected by a</w:t>
      </w:r>
      <w:r w:rsidR="00B427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mere passage.”</w:t>
      </w:r>
      <w:r w:rsidR="00B427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With respect, I think they overlooked the fact that a dwelling house consisting of a lounge, dining room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bedroom had become one consisting of a lounge, dining room, two bedrooms and a study. This was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a “mere partial change” nor did it represent (in the words of </w:t>
      </w:r>
      <w:proofErr w:type="spellStart"/>
      <w:r>
        <w:rPr>
          <w:rFonts w:ascii="Times New Roman" w:hAnsi="Times New Roman" w:cs="Times New Roman"/>
          <w:color w:val="000000"/>
        </w:rPr>
        <w:t>Megarry</w:t>
      </w:r>
      <w:proofErr w:type="spellEnd"/>
      <w:r>
        <w:rPr>
          <w:rFonts w:ascii="Times New Roman" w:hAnsi="Times New Roman" w:cs="Times New Roman"/>
          <w:color w:val="000000"/>
        </w:rPr>
        <w:t xml:space="preserve"> which the Tribunal considered)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“small and possibly </w:t>
      </w:r>
      <w:proofErr w:type="spellStart"/>
      <w:r>
        <w:rPr>
          <w:rFonts w:ascii="Times New Roman" w:hAnsi="Times New Roman" w:cs="Times New Roman"/>
          <w:color w:val="000000"/>
        </w:rPr>
        <w:t>colourable</w:t>
      </w:r>
      <w:proofErr w:type="spellEnd"/>
      <w:r>
        <w:rPr>
          <w:rFonts w:ascii="Times New Roman" w:hAnsi="Times New Roman" w:cs="Times New Roman"/>
          <w:color w:val="000000"/>
        </w:rPr>
        <w:t xml:space="preserve"> alterations of the structure”. It was undoubtedly a change of identity and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standard rent was not therefore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380/- as found by the Tribunal.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 if this finding could have been supported the Tribunal fell into a further error in re-assessing the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standard rent at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450/- on the ground that the tenant had the benefit of extra accommodation and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basing such re-assessment on the landlord’s estimate of the cost of alterations.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Tribunal did not purport to act under s. 4 (2)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on being satisfied that the standard rent yielded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uneconomic return.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Act sets out in s. 4 the methods by which the standard rent should be assessed by the Tribunal.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None of these methods was followed.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12 enables a landlord to increase rent on the basis of a maximum of 10 per cent of the cost of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improvements but the Tribunal must follow the provisions of s. 4.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this ground also I would have allowed the appeal.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Since Kneller, J. agrees, the appeal is accordingly allowed with costs and the costs of the proceedings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court below which were assessed at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525/-.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Kneller J: </w:t>
      </w:r>
      <w:r>
        <w:rPr>
          <w:rFonts w:ascii="Times New Roman" w:hAnsi="Times New Roman" w:cs="Times New Roman"/>
          <w:color w:val="000000"/>
        </w:rPr>
        <w:t xml:space="preserve">The appellants are the registered owners of land on </w:t>
      </w:r>
      <w:proofErr w:type="spellStart"/>
      <w:r>
        <w:rPr>
          <w:rFonts w:ascii="Times New Roman" w:hAnsi="Times New Roman" w:cs="Times New Roman"/>
          <w:color w:val="000000"/>
        </w:rPr>
        <w:t>Taifa</w:t>
      </w:r>
      <w:proofErr w:type="spellEnd"/>
      <w:r>
        <w:rPr>
          <w:rFonts w:ascii="Times New Roman" w:hAnsi="Times New Roman" w:cs="Times New Roman"/>
          <w:color w:val="000000"/>
        </w:rPr>
        <w:t xml:space="preserve"> Road, South “C”, Nairobi and the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landlords of buildings on it. They let part of it to someone called Robert </w:t>
      </w:r>
      <w:proofErr w:type="spellStart"/>
      <w:r>
        <w:rPr>
          <w:rFonts w:ascii="Times New Roman" w:hAnsi="Times New Roman" w:cs="Times New Roman"/>
          <w:color w:val="000000"/>
        </w:rPr>
        <w:t>Zanarali</w:t>
      </w:r>
      <w:proofErr w:type="spellEnd"/>
      <w:r>
        <w:rPr>
          <w:rFonts w:ascii="Times New Roman" w:hAnsi="Times New Roman" w:cs="Times New Roman"/>
          <w:color w:val="000000"/>
        </w:rPr>
        <w:t xml:space="preserve"> and he was there on 1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January 1965 and was paying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380/- a month for it. The date is significant for the purposes of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deciding what </w:t>
      </w:r>
      <w:proofErr w:type="gramStart"/>
      <w:r>
        <w:rPr>
          <w:rFonts w:ascii="Times New Roman" w:hAnsi="Times New Roman" w:cs="Times New Roman"/>
          <w:color w:val="000000"/>
        </w:rPr>
        <w:t>was the standard rent</w:t>
      </w:r>
      <w:proofErr w:type="gramEnd"/>
      <w:r>
        <w:rPr>
          <w:rFonts w:ascii="Times New Roman" w:hAnsi="Times New Roman" w:cs="Times New Roman"/>
          <w:color w:val="000000"/>
        </w:rPr>
        <w:t xml:space="preserve">: s. 3 of the </w:t>
      </w:r>
      <w:r>
        <w:rPr>
          <w:rFonts w:ascii="Times New Roman" w:hAnsi="Times New Roman" w:cs="Times New Roman"/>
          <w:i/>
          <w:iCs/>
          <w:color w:val="000000"/>
        </w:rPr>
        <w:t xml:space="preserve">Rent Restriction Act </w:t>
      </w:r>
      <w:r>
        <w:rPr>
          <w:rFonts w:ascii="Times New Roman" w:hAnsi="Times New Roman" w:cs="Times New Roman"/>
          <w:color w:val="000000"/>
        </w:rPr>
        <w:t>(Cap. 296). Later, the father of Mr.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B. R. Patel, the respondent, became the tenant of the portion occupied by Mr. Robert </w:t>
      </w:r>
      <w:proofErr w:type="spellStart"/>
      <w:r>
        <w:rPr>
          <w:rFonts w:ascii="Times New Roman" w:hAnsi="Times New Roman" w:cs="Times New Roman"/>
          <w:color w:val="000000"/>
        </w:rPr>
        <w:t>Zanarali</w:t>
      </w:r>
      <w:proofErr w:type="spellEnd"/>
      <w:r>
        <w:rPr>
          <w:rFonts w:ascii="Times New Roman" w:hAnsi="Times New Roman" w:cs="Times New Roman"/>
          <w:color w:val="000000"/>
        </w:rPr>
        <w:t xml:space="preserve"> together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some additions, namely, a servant’s room which became a study and a garage which was converted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into a bedroom all at a new rent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900/- a month. A dispute arose between the respondent, who is an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advocate, and the appellant and the respondent filed a plaint in the Nairobi Rent Restriction Tribunal on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24 November 1971 for an order that the standard rent for the premises was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380/- a month and the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recovery of excess rent at the rate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520/- a month for the period February 1969 to June 1971,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inclusive, which amounted to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10,730/-.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was no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filed which is usual in the Tribunal and on 3 December the same year evidence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recorded from Mr. Ivo Pereira and on 19 January, two years later, from the respondent and from Mr.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Devani</w:t>
      </w:r>
      <w:proofErr w:type="spellEnd"/>
      <w:r>
        <w:rPr>
          <w:rFonts w:ascii="Times New Roman" w:hAnsi="Times New Roman" w:cs="Times New Roman"/>
          <w:color w:val="000000"/>
        </w:rPr>
        <w:t>, one of the appellants, together with a Mr. Rodrigues. There were some plans of the buildings on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plot and some letters between the advocates for the parties or the parties themselves exhibited during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course of the trial.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16 February, the judgment of the Chairman and members was delivered and the respondent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succeeded in securing a declaration that the standard rent for the portion he occupied was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380/- on 1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January 1965 which was increased to and assessed at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450/- on and after 1 February 1969 and he was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entitled to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2,000/- excess rent together with the costs of the </w:t>
      </w:r>
      <w:r>
        <w:rPr>
          <w:rFonts w:ascii="Times New Roman" w:hAnsi="Times New Roman" w:cs="Times New Roman"/>
          <w:color w:val="000000"/>
        </w:rPr>
        <w:lastRenderedPageBreak/>
        <w:t>litigation before the Tribunal fixed at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525/-.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Tribunal in its judgment did not make any finding about the credibility of the witnesses but it is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clear from the rest of the judgment that apart from the appellants’ claim that they spent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6,000/- to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7,000/- on turning the garage and servant’s room into a bedroom and study the chairman and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members believed what each witness said was the truth as he recalled it and it was only on the inference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deductions that each side drew from the same facts that the parties differed. I have read the evidence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 and although I have not seen and heard the witnesses and therefore have missed the “feel” of the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I find no reason to disagree with what I believe was the attitude of the Tribunal to the question of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the truth lay.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the Tribunal have the power to assess the standard rent for the portion the respondent occupied? It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did; this is provided for under s. 5 (1)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Act which provides that it shall have the power to do all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things which it is required or empowered to do by or under the provisions of the Act, assess the standard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rent of any premises either on the application of any person interested or of its own motion and for any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premises, at its discretion and in accordance with the requirements of justice, the date from which the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standard rent is payable (which the Tribunal found was 1 February 1969). It appears to have been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forgotten, I think, during argument in this court that the respondent asked for this assessment in the first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 of his prayers in the plaint because it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submitted that the Tribunal sprang the assessment on the unsuspecting appellants which is incorrect.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assessment was described as being outside the powers of the Tribunal but I have shown that it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provided for in the Act. It was also described as being not in accordance with the provisions of the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on how the assessment should be reached by the Tribunal. What the Tribunal did was this. It studied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plans and the evidence and found that on 1 January 1965, the premises constituted an unfurnished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dwelling house within the definition in the Act and let at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380/- a month. The servants’ quarters and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garage were altered and the rent for the respondent’s father and later for him went up to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900/- a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month. The Tribunal then asked itself whether the premises let on 1 January 1965 were the same as those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let to the respondent or whether there had been a change of identity sufficient to make it different. They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looked at </w:t>
      </w:r>
      <w:r>
        <w:rPr>
          <w:rFonts w:ascii="Times New Roman" w:hAnsi="Times New Roman" w:cs="Times New Roman"/>
          <w:i/>
          <w:iCs/>
          <w:color w:val="000000"/>
        </w:rPr>
        <w:t>The Rent Restriction Act</w:t>
      </w:r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Megarry</w:t>
      </w:r>
      <w:proofErr w:type="spellEnd"/>
      <w:r>
        <w:rPr>
          <w:rFonts w:ascii="Times New Roman" w:hAnsi="Times New Roman" w:cs="Times New Roman"/>
          <w:color w:val="000000"/>
        </w:rPr>
        <w:t xml:space="preserve">, 9th </w:t>
      </w:r>
      <w:proofErr w:type="spellStart"/>
      <w:r>
        <w:rPr>
          <w:rFonts w:ascii="Times New Roman" w:hAnsi="Times New Roman" w:cs="Times New Roman"/>
          <w:color w:val="000000"/>
        </w:rPr>
        <w:t>Edn</w:t>
      </w:r>
      <w:proofErr w:type="spellEnd"/>
      <w:r>
        <w:rPr>
          <w:rFonts w:ascii="Times New Roman" w:hAnsi="Times New Roman" w:cs="Times New Roman"/>
          <w:color w:val="000000"/>
        </w:rPr>
        <w:t>., p. 114 and discovered that in his summary of the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English cases he found that the court must be careful to ensure that the landlord does not evade the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restrictions of the Act upon increases of rent by subdividing the tenancies or by making small alterations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structure such as blocking up a connecting door or some minor improvements. He suggested the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change must be radical. There are no cases on this point reported from this part of Africa. The statement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text by the author is in my view correct and a useful yardstick to apply in this country to similar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problems which arise under the local Act because it is based on the English one. The Tribunal was right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adopt this approach to this issue.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Tribunal said the main part of the building, the garage and the outside servants’ room were all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before the appellants altered the servant’s room and garage and turned them into two extra rooms.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Tribunal found that the respondent acquired extra accommodation and was better off in this respect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than Robert </w:t>
      </w:r>
      <w:proofErr w:type="spellStart"/>
      <w:r>
        <w:rPr>
          <w:rFonts w:ascii="Times New Roman" w:hAnsi="Times New Roman" w:cs="Times New Roman"/>
          <w:color w:val="000000"/>
        </w:rPr>
        <w:t>Zanarali</w:t>
      </w:r>
      <w:proofErr w:type="spellEnd"/>
      <w:r>
        <w:rPr>
          <w:rFonts w:ascii="Times New Roman" w:hAnsi="Times New Roman" w:cs="Times New Roman"/>
          <w:color w:val="000000"/>
        </w:rPr>
        <w:t xml:space="preserve"> who was occupying on 1 January 1965 premises which did not include those two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new rooms but, presumably, had the use of the garage and room for a servant. On all this, the Tribunal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 only a partial alteration and was satisfied there was no change of identity.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doubt that what the appellants did was an improvement and a structural alteration. There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no blocking up of a connecting door making one room into two. There were no small or </w:t>
      </w:r>
      <w:proofErr w:type="spellStart"/>
      <w:r>
        <w:rPr>
          <w:rFonts w:ascii="Times New Roman" w:hAnsi="Times New Roman" w:cs="Times New Roman"/>
          <w:color w:val="000000"/>
        </w:rPr>
        <w:t>colourable</w:t>
      </w:r>
      <w:proofErr w:type="spellEnd"/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alterations of the structure. There was no subdividing of the tenancy. I would have held that the change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radical and in my judgment, the Tribunal, with respect, was wrong to say that, in effect, the premises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let to the respondent were the same as those let on 1 January 1965.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then went on to fix the standard rent of this unfurnished dwelling house the respondent occupied at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450/- from 1 February 1969. This date of 1 February 1969 was taken from the evidence by both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sides of an oral tenancy of the premises made between the father of the respondent and the appellants at a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contract rent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900/-. The Tribunal, having found the dwelling house the respondent occupied was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same as that of </w:t>
      </w:r>
      <w:proofErr w:type="spellStart"/>
      <w:r>
        <w:rPr>
          <w:rFonts w:ascii="Times New Roman" w:hAnsi="Times New Roman" w:cs="Times New Roman"/>
          <w:color w:val="000000"/>
        </w:rPr>
        <w:t>Zanarali</w:t>
      </w:r>
      <w:proofErr w:type="spellEnd"/>
      <w:r>
        <w:rPr>
          <w:rFonts w:ascii="Times New Roman" w:hAnsi="Times New Roman" w:cs="Times New Roman"/>
          <w:color w:val="000000"/>
        </w:rPr>
        <w:t xml:space="preserve"> had and unfurnished, took </w:t>
      </w:r>
      <w:proofErr w:type="spellStart"/>
      <w:r>
        <w:rPr>
          <w:rFonts w:ascii="Times New Roman" w:hAnsi="Times New Roman" w:cs="Times New Roman"/>
          <w:color w:val="000000"/>
        </w:rPr>
        <w:t>Zanarali’s</w:t>
      </w:r>
      <w:proofErr w:type="spellEnd"/>
      <w:r>
        <w:rPr>
          <w:rFonts w:ascii="Times New Roman" w:hAnsi="Times New Roman" w:cs="Times New Roman"/>
          <w:color w:val="000000"/>
        </w:rPr>
        <w:t xml:space="preserve"> rent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380/- on 1 January 1965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s. 3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 xml:space="preserve">) and then referred to the appellants “wild guess”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6,000/- for making the alterations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no more. I have already found that the premises </w:t>
      </w:r>
      <w:proofErr w:type="spellStart"/>
      <w:r>
        <w:rPr>
          <w:rFonts w:ascii="Times New Roman" w:hAnsi="Times New Roman" w:cs="Times New Roman"/>
          <w:color w:val="000000"/>
        </w:rPr>
        <w:t>Zanarali</w:t>
      </w:r>
      <w:proofErr w:type="spellEnd"/>
      <w:r>
        <w:rPr>
          <w:rFonts w:ascii="Times New Roman" w:hAnsi="Times New Roman" w:cs="Times New Roman"/>
          <w:color w:val="000000"/>
        </w:rPr>
        <w:t xml:space="preserve"> occupied were not the same as those the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 had. I am not persuaded that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6,000/- for alterations was necessarily a wild guess and I am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content to accept it as reasonable, as the Tribunal did eventually, as the true cost of converting the garage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servant’s room. The Tribunal should have assessed the standard rent at a monthly rate of 1¼ per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cent of the cost of </w:t>
      </w:r>
      <w:r>
        <w:rPr>
          <w:rFonts w:ascii="Times New Roman" w:hAnsi="Times New Roman" w:cs="Times New Roman"/>
          <w:color w:val="000000"/>
        </w:rPr>
        <w:lastRenderedPageBreak/>
        <w:t>construction and the market value of the land with the landlord paying all outgoings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this is the definition of the standard rent for any unfurnished dwelling house which was not let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1 January 1965, according to s. 4 (1) of the Act. The Tribunal did not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attempt this, I fear, and what they did is not saved, unfortunately, by anything in s. 4 (2)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which says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it may determine the standard rent to be such amount as it considers fair, having regard to the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standard rent of comparable dwelling houses, if it is satisfied that it is not reasonably practicable to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obtain sufficient evidence to enable it to find out the costs of construction or the market value of the land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the rent. It did not say so, all this evidence was probably available and the standard rents of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comparable dwelling houses were not mentioned. This comparison ought not to be made by this court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now, because matters relating to the rent of dwelling houses covered by the Act were specifically given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legislature to the Tribunal and its jurisdiction is exclusive by virtue of s. 25 (2) except when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 under the Act reach here by way of an appeal under s. 8 (2).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Tribunal then recalled that excess rent could not be recovered for the period 1 February to 30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November 1969 because that was outside the two years period prescribed by s. 19 (3) for the recovery of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sum paid by a tenant which s. 19 (1) said he could recover. The Tribunal found that from December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1969 to the end of June 1971, which is when the respondent quitted the premises, the excess payment of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rent could be recovered and it had been paid at the rate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900/- less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450/- a month.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 say that they never accepted the respondent as their tenant of the suit premises and that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all along they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only his father who made the oral contract with them. I do not think, on the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before the Tribunal, the appellants could argue that successfully because they knew the father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rented it for the respondent when he had qualified, but was not making his way with sufficient success to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 on the rent of these premises and that later the son was able to pay the rent himself and the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accepted it from him. I take the view that the Tribunal was right to say that for a certain period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was the tenant of the appellants. One of the appellants said the same in his evidence.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Tribunal found that the total rent paid by the father and the respondent together from February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1969 to January 1971 inclusive was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22,000/- and of that the respondent paid about a half and the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Tribunal declared this was a reasonable and equitable finding. Again, there was sufficient evidence for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Tribunal to make this finding and nothing in the arguments in this court persuaded me it should be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altered.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Tribunal, as I have described, applied s. 19 (3) and held that any money paid before the two years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preceding 24 November 1971, which is when the plaint was filed, could not be recovered. The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respondent’s share of the excess was paid from November 1969 to June 1971 which was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11,000/-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less the standard rent at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450/- a month for 20 months, which is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9,000/-, leaving a balance of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2,000/- due to the respondent from the appellants at the date of its judgment. The Tribunal could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certainly make that calculation and finding under s. 19 (1) which declares that any sum paid on account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any rent caught by the provisions of the Act is recoverable by the tenant from the landlord who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received payment or from his legal personal representative. Furthermore, this sum which is recoverable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tenant may be deducted by him from any rent he ought to pay to the landlord. The Tribunal should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stopped there with that finding or declare that if the respondent owed any sum over and above the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2,000/- as rent to the appellants he could deduct it. The Tribunal had jurisdiction or power to deal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excess rent to that extent, at any rate, under the Act and any proceedings dealing with those two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points, had the tenant paid excess rent? Could he deduct it from rent to be paid to the landlord? </w:t>
      </w:r>
      <w:proofErr w:type="gramStart"/>
      <w:r>
        <w:rPr>
          <w:rFonts w:ascii="Times New Roman" w:hAnsi="Times New Roman" w:cs="Times New Roman"/>
          <w:color w:val="000000"/>
        </w:rPr>
        <w:t>may</w:t>
      </w:r>
      <w:proofErr w:type="gramEnd"/>
      <w:r>
        <w:rPr>
          <w:rFonts w:ascii="Times New Roman" w:hAnsi="Times New Roman" w:cs="Times New Roman"/>
          <w:color w:val="000000"/>
        </w:rPr>
        <w:t xml:space="preserve"> not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taken in any court. They must be dealt with by the Tribunal.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Here, the Tribunal went on, however, to enter judgment for the excess rent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respondent against the appellants, but looking at the Act as a whole, including its preamble, I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discover any provision permitting the Tribunal to do that.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way in which the power to give judgment for sums paid in excess rents for tenants against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landlords can be imported into the Act and the consequence is that the presumption remains that the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of the ordinary courts is not displaced in any matter save by Parliament’s express will.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Accordingly, I agree that this appeal must be allowed with costs.</w:t>
      </w:r>
      <w:r w:rsidR="00B427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06455A" w:rsidRDefault="0006455A" w:rsidP="000645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appellants:</w:t>
      </w:r>
    </w:p>
    <w:p w:rsidR="0006455A" w:rsidRDefault="0006455A" w:rsidP="000645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DN Khanna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Khanna &amp; Co</w:t>
      </w:r>
      <w:r>
        <w:rPr>
          <w:rFonts w:ascii="Times New Roman" w:hAnsi="Times New Roman" w:cs="Times New Roman"/>
          <w:color w:val="000000"/>
        </w:rPr>
        <w:t>, Nairobi)</w:t>
      </w:r>
    </w:p>
    <w:p w:rsidR="0006455A" w:rsidRDefault="0006455A" w:rsidP="000645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E43AAB" w:rsidRDefault="0006455A" w:rsidP="0006455A">
      <w:r>
        <w:rPr>
          <w:rFonts w:ascii="Times New Roman" w:hAnsi="Times New Roman" w:cs="Times New Roman"/>
          <w:i/>
          <w:iCs/>
          <w:color w:val="000000"/>
        </w:rPr>
        <w:t>R Hira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5A"/>
    <w:rsid w:val="0006455A"/>
    <w:rsid w:val="00B427E1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32EA8-0E1A-4B77-9DA4-43CA0F49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3089</Words>
  <Characters>17608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2018-07-06T12:28:00Z</dcterms:created>
  <dcterms:modified xsi:type="dcterms:W3CDTF">2018-07-12T08:48:00Z</dcterms:modified>
</cp:coreProperties>
</file>