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Dourado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March 1974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38/1973 (25/74)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Master and Servant – Government – Pension – Whether servant’s post abolished.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Government – Pension – Whether qualified officer entitled to pension.</w:t>
      </w:r>
    </w:p>
    <w:p w:rsidR="00DB1C04" w:rsidRDefault="006353D6" w:rsidP="006353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353D6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6353D6" w:rsidRDefault="00DB1C04" w:rsidP="006353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facts in the case giving rise to this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are not in dispute. The appellant had filed an action in the High Court of Kenya seeking a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that she was entitled to be admitted to the permanent and pensionable establishment of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Civil Service and that she was entitled to a pension in terms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Pensions Act (Cap. 189) as from the last day of her service, 21 February 1969.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on behalf of the Government of Kenya denied that the appellant was so entitled, and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>, J. found for the respondent Attorney-General.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as found by the trial judge and substantially accepted by the parties were as follows.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employed on a letter of temporary appointment as a clerk in the Police Department on 1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1952. In 1959 the appellant married, and in the same year she was promoted to clerk Grade 1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(Higher Clerical Officer). In February 1968 the appellant applied for registration as a Kenya citizen, and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November 1969 she was duly registered as such. On 30 November 1967 she had completed 15 years’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continuous service with the Government. In October 1968 her temporary appointment was terminated on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month’s notice. In January 1969 in the certificate of service issued to her the reason for termination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her “services were no longer required”. Her work and conduct throughout her period of service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extremely satisfactory. She was basing her claim primarily on Establishment Circular 25 of 17 May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1961. Prior to the said circular, she, being employed on temporary terms, was not entitled to any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retirement or pension benefits. In May 1969 she wrote to the Permanent Secretary to the Treasury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her retirement benefits and she was eventually informed that her claim was rejected by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 The appellant, at the time her services were terminated, was performing the duties of a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 clerk and typist, and her job was then split and taken over by two officers, one performing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 of a registry clerk and one that of a typist.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this stage I think it will be convenient if I set out the relevant portions of Establishment Circular 25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1961. It reads: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It has however been represented to the Government that those married women who have rendered long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on temporary terms should be specially treated. The Government considers that there is merit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these representations and has agreed that, with effect from 1 January 1961: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‘a married woman who has completed 15 years’ continuous service on temporary terms will be eligible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considered for admission to the permanent and pensionable establishment immediately prior to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 retiring from the service under Section 6 of the Pensions Ordinance 1950 on medical or age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grounds or on abolition of office.’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. . . Although as explained, the officer’s admission will only take effect on her last day of service, there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will be no objection to her applying for admission as soon as she has attained the minimum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qualification making her eligible for the concession. Her case will then be examined by the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Government, and if approved, she will be notified that . . . she will be admitted to the permanent and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pensionable establishment.”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 has submitted that as she had completed over 16 years’ continuous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with Government, in terms of Establishment Circular 25 of 1961, she was qualified for admission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permanent and pensionable establishment. He submitted that her office was abolished, as the other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grounds, age or medical, were inapplicable. For the purpose of this appeal it has been agreed that if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post was in fact abolished then she would be entitled to pension benefits. The onus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establishing abolition of office was on the appellant.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appellant’s appointment was terminated by notice in October 1968, no reason was given for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termination. At the appellant’s request a certificate of service was issued to her in January 1969, and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said certificate the reason for termination was that her “services were no longer required”.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in May 1969, wrote to the Treasury claiming pension benefits and in December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1970 she was informed that she did not qualify for the grant of retirement benefits. The appellant’s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advocates then took over the matter, </w:t>
      </w:r>
      <w:r>
        <w:rPr>
          <w:rFonts w:ascii="Times New Roman" w:hAnsi="Times New Roman" w:cs="Times New Roman"/>
          <w:color w:val="000000"/>
        </w:rPr>
        <w:lastRenderedPageBreak/>
        <w:t>and wrote a number of letters on her behalf to the Treasury which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elicited no response. Eventually the Attorney-General’s Chambers came into the picture, and after some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exchange of correspondence the appellant was informed that her appointment was terminated in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furtherance of the Government’s Policy of </w:t>
      </w:r>
      <w:proofErr w:type="spellStart"/>
      <w:r>
        <w:rPr>
          <w:rFonts w:ascii="Times New Roman" w:hAnsi="Times New Roman" w:cs="Times New Roman"/>
          <w:color w:val="000000"/>
        </w:rPr>
        <w:t>Kenyanisation</w:t>
      </w:r>
      <w:proofErr w:type="spellEnd"/>
      <w:r>
        <w:rPr>
          <w:rFonts w:ascii="Times New Roman" w:hAnsi="Times New Roman" w:cs="Times New Roman"/>
          <w:color w:val="000000"/>
        </w:rPr>
        <w:t>. This information was given in a letter dated 15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1971, about two and a half years after the appellant had applied for admission to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permanent and pensionable establishment. The said letter dated 15 November 1971 went on: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The whole question of whether married women retiring under circumstances such as those of Mrs. A.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Dourado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should be awarded retiring benefits, has been considered by the Government and a decision has been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reached that they should not. The Public Service Commission has concurred, under s. 113 (1) of the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Constitution, that such persons should not be granted retiring benefits.”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evidence adduced that the Public Service Commission had concurred in the Government’s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not to grant retiring benefits to the appellant; the evidence adduced only showed that the Public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Commission was consulted. It is common ground that if the appellant’s post was in fact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Kenyanised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there was no need to consult the Public Service Commission.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also common ground that in the case of an officer who has applied for Kenya citizenship, a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special procedure has to be followed if that officer’s post is to be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Kenyanised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. In the appellant’s case no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procedure was followed despite the fact that she had, prior to the notice of termination, applied for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citizenship.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appellant’s appointment was terminated, her work was carried out by two officers of a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lower grade, officers who were not Higher Clerical Officers as she was, but in the same cadre. No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was adduced as to whether the establishment of clerical or Higher Clerical Officers in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or department was increased or decreased as a result of the appellant’s departure.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has submitted that the appellant’s post was in fact abolished, and she was therefore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retirement benefits. He contended that the appellant had carried out the work of a registry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clerk and typist, and when she left, her job was split, and two officers took over her job, one as registry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clerk and one as typist; that the two officers were of a lower grade, though in the same cadre. He referred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Personnel Circular 3 of 1966 and submitted that the fact that the two officers were in the same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establishment as the appellant could not be interpreted to mean that there was no functional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distinction between the duties of each grade. He also pointed out that the appellant was not supplanted by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Higher Clerical Officer. He referred to the certificate of service issued to the appellant in January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1969 which stated that her services were no longer required. He submitted all these factors tended to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 post of Higher Clerical Officer held by the appellant was abolished. He also submitted that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surrounding the termination of the appellant’s services gave rise to a strong inference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her post was abolished. He contended that the Government’s allegation that the appellant’s post was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Kenyanised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was untrue. If it were true, the Government would have said so at any early stage, not two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 half years later. If the post was in fact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Kenyanised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there was no reason why the normal procedure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a person who had applied for Kenya citizenship (as was the case with the appellant) was not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followed. Again in that event there was no need to have referred the matter to the Public Service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Commission. He also referred to Regulation 20 of the Public Service Commission Regulations, and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a reference to the Public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Commission in connection with the appellant’s termination was indicative of the fact that her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was abolished.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that the belated explanation given by the Government that the appellant’s appointment was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terminated because of </w:t>
      </w:r>
      <w:proofErr w:type="spellStart"/>
      <w:r>
        <w:rPr>
          <w:rFonts w:ascii="Times New Roman" w:hAnsi="Times New Roman" w:cs="Times New Roman"/>
          <w:color w:val="000000"/>
        </w:rPr>
        <w:t>Kenyanisation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is unacceptable. I agree with 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>, for the reasons he has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stated, that it was unlikely that that was the real reason. Despite this, however, the onus still remains on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to establish abolition of her office, on a balance of probabilities, if she were to succeed. Mr.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has contended that the false reason given by the Government is another factor for believing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Government was trying to keep secret the real reason for the termination of the appellant’s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services, namely abolition of her office. However that is only an inference which could be drawn, not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factual evidence.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is the factual evidence to support abolition of the appellant’s office? The appellant’s job was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split and taken over by two officers of a lower grade in the same cadre. The appellant’s work was carried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on, by two instead of one officer. 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has submitted that he was unable to prove abolition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without the co-operation of the Civil Service, and judging from the un-co-operative attitude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had maintained throughout, he stated that he could not expect any help from that quarter. 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it was for the Government, in such circumstances, to adduce evidence to show what was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real reason for the termination of the appellant’s </w:t>
      </w:r>
      <w:r>
        <w:rPr>
          <w:rFonts w:ascii="Times New Roman" w:hAnsi="Times New Roman" w:cs="Times New Roman"/>
          <w:color w:val="000000"/>
        </w:rPr>
        <w:lastRenderedPageBreak/>
        <w:t>services, as his client was unable to prove a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negative. I am not persuaded by this argument. I can see no reason why the head or some senior officer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section or department could not have been summoned to testify whether, as a result of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departure, there was any change in the number of clerical officers, or of Higher Clerical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Officers, there. Interrogatories also could have been administered to obtain such evidence. Nor can I see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why the personal file of the appellant could not have been produced, if necessary with the aid of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court, to show what </w:t>
      </w:r>
      <w:proofErr w:type="gramStart"/>
      <w:r>
        <w:rPr>
          <w:rFonts w:ascii="Times New Roman" w:hAnsi="Times New Roman" w:cs="Times New Roman"/>
          <w:color w:val="000000"/>
        </w:rPr>
        <w:t>was the reason for the termination of her services</w:t>
      </w:r>
      <w:proofErr w:type="gramEnd"/>
      <w:r>
        <w:rPr>
          <w:rFonts w:ascii="Times New Roman" w:hAnsi="Times New Roman" w:cs="Times New Roman"/>
          <w:color w:val="000000"/>
        </w:rPr>
        <w:t>. There could hardly have been any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 objection to the production of such documents on the ground of executive or other privilege.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succeed the appellant had to establish that her office was abolished, by positive and factual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not only by possible inferences from the circumstances surrounding the termination of her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appointment. As I have said I do not accept the Government’s belated explanation that the appellant was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fact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Kenyanised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. That however would only amount to another circumstance from which an appropriate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inference might be drawn.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 was not, in my view, bound to give any reason for the termination of the appellant’s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services as she was on temporary terms, see G. 39 of the Kenya Code of Regulations. 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has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unless an officer is given the reason for termination, he or she would be unable to apply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appropriate retirement benefits, and that would defeat the tenor of the regulations in Section G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Kenya Code of Regulations. There is some force in this submission, but in my view, the Government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under no legal, as opposed to a moral, duty to give any reason for the termination of the services of an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officer on temporary terms. 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also referred to Treasury Circular 10 of 8 June 1963. That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circular referred to the abolition of a number of posts as a result of recommended economy measures, and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the Government would be prepared to treat a temporary officer who was displaced or made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redundant by a permanent and pensionable officer due to abolition of posts as if he had been retired on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abolition of office. That again would turn on the question of abolition of posts.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evidence that the work carried out by the appellant was general clerical </w:t>
      </w:r>
      <w:proofErr w:type="gramStart"/>
      <w:r>
        <w:rPr>
          <w:rFonts w:ascii="Times New Roman" w:hAnsi="Times New Roman" w:cs="Times New Roman"/>
          <w:color w:val="000000"/>
        </w:rPr>
        <w:t>work, that</w:t>
      </w:r>
      <w:proofErr w:type="gramEnd"/>
      <w:r>
        <w:rPr>
          <w:rFonts w:ascii="Times New Roman" w:hAnsi="Times New Roman" w:cs="Times New Roman"/>
          <w:color w:val="000000"/>
        </w:rPr>
        <w:t xml:space="preserve"> is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and typing. There was no evidence that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post was an established one in the sense that it carried certain specified and assigned duties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particular nature. The evidence adduced, in my view, indicated that on the appellant’s departure,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clerical work she used to do was re-distributed and I think that the actual distribution of clerical work in a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or department would be a matter of internal discipline and arrangement.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referred to the following passage in the judgment of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>, J.: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may be that the duties she performed are now performed by two other persons, and of course Personnel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Circular No. 3 of 20 January 1966 makes it clear that there is a common establishment for clerical officers.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in my view while it is obvious that the plaintiff was made redundant, in the sense that she lost her job, this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as a result of the abolition of her office. . . .”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 xml:space="preserve"> has submitted that since the trial judge had found that the appellant had been made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redundant, he should have equated redundancy with abolition of her office, in terms, so he submitted,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Treasury Circular 10 of 8 June 1963. It is clear that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>, J. used the word “redundant” in a special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sense, in the sense that “she lost her job”. The word “redundant” in Treasury Circular 10 of 8 June 1963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reference to a temporary officer being displaced or supplanted by a permanent and pensionable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arising from abolition of posts. I do not think that the circumstances mentioned in Treasury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Circular 10 of 8 June 1963 are relevant to the appellant’s case.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 “abolition” was not defined in the Establishment Circular 25 of 17 May 1961 or the Public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Service Commission Act or the Pensions Act.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>, J. referred to the Oxford English Dictionary for its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meaning. “Abolition” there is defined as: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act of abolishing, or putting an end to; the fact of being abolished or done away with.”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would adopt this dictionary definition of abolition. The trial judge then said in his judgment: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this case I cannot see that the plaintiff’s office was abolished within the meaning of the word . . .”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the evidence that the appellant’s clerical work was split and undertaken by two other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 of a lower grade in the same cadre could not amount to any proof that her post was abolished. I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the appellant was attempting to build too much on too little. If there was even some slight positive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factual evidence indicating that her post was abolished, I would have used the circumstantial evidence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inferences which could be drawn therefrom to reinforce such evidence, and I would then have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shifted the burden to the respondent to establish that the post was not abolished. But unfortunately, in my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the appellant’s case never got off the ground; the appellant had nowhere got near to establishing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her post was abolished.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 of this appeal, the issue whether a pension is a right or a privilege was raised.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J. did not decide this question, as </w:t>
      </w:r>
      <w:r>
        <w:rPr>
          <w:rFonts w:ascii="Times New Roman" w:hAnsi="Times New Roman" w:cs="Times New Roman"/>
          <w:color w:val="000000"/>
        </w:rPr>
        <w:lastRenderedPageBreak/>
        <w:t>in view of his finding, it was unnecessary for him to do so. 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by way of obiter dictum, said: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would incline to the view . . . that a pension is intended to be a right rather than a privilege, provided the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officer in question qualifies for it . . .”</w:t>
      </w:r>
      <w:r w:rsidR="006353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Mr. Shields for the respondent conceded that an officer, provided he has qualified for it, has a right to his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pension, unless the Public Service Commission concurs to withhold or reduce it in terms of s. 113 (1)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Kenya. However I would prefer to reserve this question to another occasion, as it is not necessary for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this appeal.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I close I must say that the appellant, in view of her long and satisfactory service, has certainly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deserved better treatment from her employers. However on the evidence I regret I must dismiss the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with costs.</w:t>
      </w:r>
      <w:r w:rsidR="006353D6">
        <w:rPr>
          <w:rFonts w:ascii="Times New Roman" w:hAnsi="Times New Roman" w:cs="Times New Roman"/>
          <w:color w:val="000000"/>
        </w:rPr>
        <w:t xml:space="preserve"> </w:t>
      </w:r>
    </w:p>
    <w:p w:rsidR="006353D6" w:rsidRDefault="00DB1C04" w:rsidP="006353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I agree with the judgment of Mustafa, J.A. and as the Vice-President also agrees,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dismissed with costs.</w:t>
      </w:r>
      <w:r w:rsidR="006353D6">
        <w:rPr>
          <w:rFonts w:ascii="Times New Roman" w:hAnsi="Times New Roman" w:cs="Times New Roman"/>
          <w:color w:val="000000"/>
        </w:rPr>
        <w:t xml:space="preserve"> </w:t>
      </w:r>
    </w:p>
    <w:p w:rsidR="00DB1C04" w:rsidRPr="006353D6" w:rsidRDefault="00DB1C04" w:rsidP="006353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I have read the judgment prepared by Mustafa, J.A. I agree with it and cannot usefully add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anything.</w:t>
      </w:r>
      <w:r w:rsidR="006353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Georgiadis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Kaplan &amp; Stratton</w:t>
      </w:r>
      <w:r>
        <w:rPr>
          <w:rFonts w:ascii="Times New Roman" w:hAnsi="Times New Roman" w:cs="Times New Roman"/>
          <w:color w:val="000000"/>
        </w:rPr>
        <w:t>, Nairobi)</w:t>
      </w:r>
    </w:p>
    <w:p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DB1C04" w:rsidP="00DB1C04">
      <w:r>
        <w:rPr>
          <w:rFonts w:ascii="Times New Roman" w:hAnsi="Times New Roman" w:cs="Times New Roman"/>
          <w:i/>
          <w:iCs/>
          <w:color w:val="000000"/>
        </w:rPr>
        <w:t xml:space="preserve">JF Shields </w:t>
      </w:r>
      <w:r>
        <w:rPr>
          <w:rFonts w:ascii="Times New Roman" w:hAnsi="Times New Roman" w:cs="Times New Roman"/>
          <w:color w:val="000000"/>
        </w:rPr>
        <w:t xml:space="preserve">(Principal State Counsel) and </w:t>
      </w:r>
      <w:r>
        <w:rPr>
          <w:rFonts w:ascii="Times New Roman" w:hAnsi="Times New Roman" w:cs="Times New Roman"/>
          <w:i/>
          <w:iCs/>
          <w:color w:val="000000"/>
        </w:rPr>
        <w:t xml:space="preserve">HAM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Kithyoma</w:t>
      </w:r>
      <w:proofErr w:type="spellEnd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04"/>
    <w:rsid w:val="006353D6"/>
    <w:rsid w:val="00664035"/>
    <w:rsid w:val="00DB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522A-EC6E-4F77-9D9C-7DB44748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2018-07-05T13:03:00Z</dcterms:created>
  <dcterms:modified xsi:type="dcterms:W3CDTF">2018-07-12T10:48:00Z</dcterms:modified>
</cp:coreProperties>
</file>