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Ethiopian Airlines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Motunrola</w:t>
      </w:r>
      <w:proofErr w:type="spellEnd"/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September 2005</w:t>
      </w:r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30/03</w:t>
      </w:r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DCJ,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Extrinsic evidence – Applicability of extrinsic evidence – Extrinsic evidence where there</w:t>
      </w:r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documentation.</w:t>
      </w:r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International law and conventions – Applicability of the Warsaw Convention to contracts of</w:t>
      </w:r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carriage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437AF" w:rsidRDefault="00E62148" w:rsidP="0094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respondent, who was a frequent flier of the appellant’s Lagos-Entebbe route, lost part of her luggage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reaching the Entebbe Airport. The respondent produced a list of the lost items and valued them at US$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3 476 and lodged a complaint with the Kampala Area Manager. However, when she did not recover her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or the US$ 3 476, she sued. The High Court awarded her US$ 600 for the 30kgs of the lost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luggage and </w:t>
      </w:r>
      <w:proofErr w:type="spellStart"/>
      <w:r>
        <w:rPr>
          <w:rFonts w:ascii="Times New Roman" w:hAnsi="Times New Roman" w:cs="Times New Roman"/>
          <w:color w:val="000000"/>
        </w:rPr>
        <w:t>Ush</w:t>
      </w:r>
      <w:proofErr w:type="spellEnd"/>
      <w:r>
        <w:rPr>
          <w:rFonts w:ascii="Times New Roman" w:hAnsi="Times New Roman" w:cs="Times New Roman"/>
          <w:color w:val="000000"/>
        </w:rPr>
        <w:t xml:space="preserve"> 3 million for the inconvenience and costs under Article 22(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Warsaw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Convention.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on the grounds that the court relied on oral evidence and that it was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inequitable to grant the sum of 3 million as general damages when it had come to the court with clean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hands.</w:t>
      </w:r>
      <w:r w:rsidR="009437AF">
        <w:rPr>
          <w:rFonts w:ascii="Times New Roman" w:hAnsi="Times New Roman" w:cs="Times New Roman"/>
          <w:color w:val="000000"/>
        </w:rPr>
        <w:t xml:space="preserve"> </w:t>
      </w:r>
    </w:p>
    <w:p w:rsidR="009437AF" w:rsidRDefault="009437AF" w:rsidP="0094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62148" w:rsidRDefault="00E62148" w:rsidP="00943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Both parties were governed by the Warsaw Convention, since under Article 1 it is applicable to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international flights made by a carrier. Hence, the terms of the contract and the liabilities between the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were governed by the Warsaw Convention.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Extrinsic evidence cannot be used to vary or alter the contents of a written document. (</w:t>
      </w:r>
      <w:r>
        <w:rPr>
          <w:rFonts w:ascii="Times New Roman" w:hAnsi="Times New Roman" w:cs="Times New Roman"/>
          <w:i/>
          <w:iCs/>
          <w:color w:val="000000"/>
        </w:rPr>
        <w:t>Uganda</w:t>
      </w:r>
      <w:r w:rsidR="009437A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Revenue Authority v Stephen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Mabosi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26 of 1995 followed).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of the appellant’s representative in accepting payment of excess luggage of 10 kilograms was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 and therefore of no effect. Once an illegality is brought to the court’s attention, it overrides all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questions of pleadings including admissions.</w:t>
      </w:r>
      <w:r w:rsidR="009437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allowed.</w:t>
      </w:r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E62148" w:rsidRDefault="00E62148" w:rsidP="00E6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80578A" w:rsidRDefault="00E62148" w:rsidP="00E62148">
      <w:r>
        <w:rPr>
          <w:rFonts w:ascii="Times New Roman" w:hAnsi="Times New Roman" w:cs="Times New Roman"/>
          <w:i/>
          <w:iCs/>
          <w:color w:val="000000"/>
        </w:rPr>
        <w:t xml:space="preserve">Uganda Revenue Authority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Mabosi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Supreme Court civil appeal number 26 of 1995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48"/>
    <w:rsid w:val="0080578A"/>
    <w:rsid w:val="009437AF"/>
    <w:rsid w:val="00CC779B"/>
    <w:rsid w:val="00E6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5D66F-A39C-437A-A839-F478BA64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2018-07-04T18:56:00Z</dcterms:created>
  <dcterms:modified xsi:type="dcterms:W3CDTF">2018-07-12T11:27:00Z</dcterms:modified>
</cp:coreProperties>
</file>