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Gitwany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Investment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Tajmal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Limited and others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May 2006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1114/02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Damages–Proof of special damages – How to prove the mesne profits and rent – Quantification of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general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damages.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Issuance of two separate titles to two separate persons over the same suit premises – Person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legally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entitled to the property.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Land – Trespass to land – Whether lack of knowledge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trespass – Issues to be proved in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claim for trespass – Issues to be considered when quantifying the amount of special damages payable.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2067BC" w:rsidRDefault="005B5E77" w:rsidP="005B5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Lenaola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Introduction: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This suit relates to the ownership of a certain piece of land situated along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Road,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Kileleshwa</w:t>
      </w:r>
      <w:proofErr w:type="spellEnd"/>
      <w:r>
        <w:rPr>
          <w:rFonts w:ascii="Times New Roman" w:hAnsi="Times New Roman" w:cs="Times New Roman"/>
          <w:color w:val="000000"/>
        </w:rPr>
        <w:t xml:space="preserve"> area in Nairobi particulars of which will become clear later in this judgment. The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previously Government land and on it was erected a house for occupation by Civil Servants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practice in prior years. It was subsequently allocated to persons whose identity will shortly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known and it was that allocation process that triggered events leading to the dispute now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this Court.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The plaint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Investments Limited was filed on 30 July 2002 and amended on 2 August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2002. In that amended plaint, the plaintiff (hereinafter to be referred to as “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”) sought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orders: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 permanent injunction restraining the defendant, its servants and/or agents from erecting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structures, fencing, constructing, and for in any other manner interfering with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number 209/12004 formerly or also known as Land Reference number 209/3088.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That a mandatory injunction do issue to the defendant directing it to demolish all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structures, buildings and fences put on the land reference number 209/12004 also referred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Land Reference 209/3088 at its own costs.</w:t>
      </w:r>
      <w:r w:rsidR="005B5E77">
        <w:rPr>
          <w:rFonts w:ascii="Times New Roman" w:hAnsi="Times New Roman" w:cs="Times New Roman"/>
          <w:color w:val="000000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c</w:t>
      </w:r>
      <w:proofErr w:type="gramEnd"/>
      <w:r>
        <w:rPr>
          <w:rFonts w:ascii="Times New Roman" w:hAnsi="Times New Roman" w:cs="Times New Roman"/>
          <w:color w:val="000000"/>
        </w:rPr>
        <w:t xml:space="preserve">) Special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and interest.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d</w:t>
      </w:r>
      <w:proofErr w:type="gramEnd"/>
      <w:r>
        <w:rPr>
          <w:rFonts w:ascii="Times New Roman" w:hAnsi="Times New Roman" w:cs="Times New Roman"/>
          <w:color w:val="000000"/>
        </w:rPr>
        <w:t>) General damages for trespass and mesne profits.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e</w:t>
      </w:r>
      <w:proofErr w:type="gramEnd"/>
      <w:r>
        <w:rPr>
          <w:rFonts w:ascii="Times New Roman" w:hAnsi="Times New Roman" w:cs="Times New Roman"/>
          <w:color w:val="000000"/>
        </w:rPr>
        <w:t xml:space="preserve">) A declaration that the plaintiff is the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title holder of Land Reference number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209/12004 formerly known as Land Reference 209/3088 and the defendants have no rights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whatsoever over the same.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) Costs of this suit and interest.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The first defendant on its part filed a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9 July 2002 which was amended on 9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August 2002 while denying that it had committed any wrongful act as claimed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also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that it had bought the suit property legally and was therefore a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purchaser of it. 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raised a counterclaim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160 500 000, interest thereon at 19% per annum from the date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filing suit till payment in full, interest on the latter at court rates, general damages and in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alternative a declaration that it is entitled to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plus interest as claimed.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The second defendant, Geoffrey </w:t>
      </w:r>
      <w:proofErr w:type="spellStart"/>
      <w:r>
        <w:rPr>
          <w:rFonts w:ascii="Times New Roman" w:hAnsi="Times New Roman" w:cs="Times New Roman"/>
          <w:color w:val="000000"/>
        </w:rPr>
        <w:t>Njage</w:t>
      </w:r>
      <w:proofErr w:type="spellEnd"/>
      <w:r>
        <w:rPr>
          <w:rFonts w:ascii="Times New Roman" w:hAnsi="Times New Roman" w:cs="Times New Roman"/>
          <w:color w:val="000000"/>
        </w:rPr>
        <w:t xml:space="preserve"> was served with summons to enter appearance by one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Reuben </w:t>
      </w:r>
      <w:proofErr w:type="spellStart"/>
      <w:r>
        <w:rPr>
          <w:rFonts w:ascii="Times New Roman" w:hAnsi="Times New Roman" w:cs="Times New Roman"/>
          <w:color w:val="000000"/>
        </w:rPr>
        <w:t>Mauti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Osuku</w:t>
      </w:r>
      <w:proofErr w:type="spellEnd"/>
      <w:r>
        <w:rPr>
          <w:rFonts w:ascii="Times New Roman" w:hAnsi="Times New Roman" w:cs="Times New Roman"/>
          <w:color w:val="000000"/>
        </w:rPr>
        <w:t xml:space="preserve"> on 24 June 2003 at 2:30pm at his house within </w:t>
      </w:r>
      <w:proofErr w:type="spellStart"/>
      <w:r>
        <w:rPr>
          <w:rFonts w:ascii="Times New Roman" w:hAnsi="Times New Roman" w:cs="Times New Roman"/>
          <w:color w:val="000000"/>
        </w:rPr>
        <w:t>Kasarani</w:t>
      </w:r>
      <w:proofErr w:type="spellEnd"/>
      <w:r>
        <w:rPr>
          <w:rFonts w:ascii="Times New Roman" w:hAnsi="Times New Roman" w:cs="Times New Roman"/>
          <w:color w:val="000000"/>
        </w:rPr>
        <w:t xml:space="preserve"> area of Nairobi. 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never entered appearance nor did he file any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did not participate in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whatsoever. I have perused the affidavit of service sworn on 25 June 2003 by the said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Reuben </w:t>
      </w:r>
      <w:proofErr w:type="spellStart"/>
      <w:r>
        <w:rPr>
          <w:rFonts w:ascii="Times New Roman" w:hAnsi="Times New Roman" w:cs="Times New Roman"/>
          <w:color w:val="000000"/>
        </w:rPr>
        <w:t>Mauti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Osuku</w:t>
      </w:r>
      <w:proofErr w:type="spellEnd"/>
      <w:r>
        <w:rPr>
          <w:rFonts w:ascii="Times New Roman" w:hAnsi="Times New Roman" w:cs="Times New Roman"/>
          <w:color w:val="000000"/>
        </w:rPr>
        <w:t xml:space="preserve"> and I find that service was proper under Order V, rule 9(1) of the Civil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The third defendant, Max Towers Limited was also served with Summons to Enter Appearance 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 August 2002 through one of its Directors identified as one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Enock</w:t>
      </w:r>
      <w:proofErr w:type="spellEnd"/>
      <w:r>
        <w:rPr>
          <w:rFonts w:ascii="Times New Roman" w:hAnsi="Times New Roman" w:cs="Times New Roman"/>
          <w:color w:val="000000"/>
        </w:rPr>
        <w:t xml:space="preserve"> who said that the company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“dissolved” some years prior to that date but nevertheless he accepted the summons but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 to sign in acknowledgment. The affidavit of service sworn on 25 June 2003 by Reuben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Mauti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Osuku</w:t>
      </w:r>
      <w:proofErr w:type="spellEnd"/>
      <w:r>
        <w:rPr>
          <w:rFonts w:ascii="Times New Roman" w:hAnsi="Times New Roman" w:cs="Times New Roman"/>
          <w:color w:val="000000"/>
        </w:rPr>
        <w:t xml:space="preserve"> is so detailed that I cannot find any fault in service. The third defendant aforesaid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entered appearance and like the second defendant took no part in the proceedings.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(6) Pursuant to a third party notice issued by the first defendant, </w:t>
      </w:r>
      <w:proofErr w:type="spellStart"/>
      <w:r>
        <w:rPr>
          <w:rFonts w:ascii="Times New Roman" w:hAnsi="Times New Roman" w:cs="Times New Roman"/>
          <w:color w:val="000000"/>
        </w:rPr>
        <w:t>Tajmal</w:t>
      </w:r>
      <w:proofErr w:type="spellEnd"/>
      <w:r>
        <w:rPr>
          <w:rFonts w:ascii="Times New Roman" w:hAnsi="Times New Roman" w:cs="Times New Roman"/>
          <w:color w:val="000000"/>
        </w:rPr>
        <w:t xml:space="preserve"> Limited and addressed to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General, the Commissioner of Lands through the said Attorney General was enjoined as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 party to the suit and the Attorney General filed a third party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23 September 2002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admitting that a mistake was made when two title deeds were issued in respect of the same parcel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land. That it was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which </w:t>
      </w:r>
      <w:r>
        <w:rPr>
          <w:rFonts w:ascii="Times New Roman" w:hAnsi="Times New Roman" w:cs="Times New Roman"/>
          <w:color w:val="000000"/>
        </w:rPr>
        <w:lastRenderedPageBreak/>
        <w:t>contributed to the magnitude of the mistake and was partly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blame for that costly mistake as will become apparent later in this judgment.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(7) Upon pleadings thereby being closed, the hearing of the suit commenced on 18 November 2003.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Plaintiff’s case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(8)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called one of its Directors, Solomon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Mbugua</w:t>
      </w:r>
      <w:proofErr w:type="spellEnd"/>
      <w:r>
        <w:rPr>
          <w:rFonts w:ascii="Times New Roman" w:hAnsi="Times New Roman" w:cs="Times New Roman"/>
          <w:color w:val="000000"/>
        </w:rPr>
        <w:t xml:space="preserve"> as its first witness. He said that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was incorporated on 17 May 1990 with him and one Elizabeth </w:t>
      </w:r>
      <w:proofErr w:type="spellStart"/>
      <w:r>
        <w:rPr>
          <w:rFonts w:ascii="Times New Roman" w:hAnsi="Times New Roman" w:cs="Times New Roman"/>
          <w:color w:val="000000"/>
        </w:rPr>
        <w:t>Gitiri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Muruatetu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with the latter being the “hands on” Director. He then traced the history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acquisition of the suit land as follows: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2067BC">
        <w:rPr>
          <w:rFonts w:ascii="Times New Roman" w:hAnsi="Times New Roman" w:cs="Times New Roman"/>
          <w:color w:val="000000"/>
        </w:rPr>
        <w:t xml:space="preserve">( </w:t>
      </w:r>
      <w:proofErr w:type="spellStart"/>
      <w:r w:rsidR="002067BC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="002067BC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That</w:t>
      </w:r>
      <w:r w:rsidR="002067BC">
        <w:rPr>
          <w:rFonts w:ascii="Times New Roman" w:hAnsi="Times New Roman" w:cs="Times New Roman"/>
          <w:color w:val="000000"/>
        </w:rPr>
        <w:t xml:space="preserve"> the land in question was registered as Land Reference number 209/3088 and was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Government Land.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</w:t>
      </w:r>
      <w:r w:rsidR="002067BC">
        <w:rPr>
          <w:rFonts w:ascii="Times New Roman" w:hAnsi="Times New Roman" w:cs="Times New Roman"/>
          <w:color w:val="000000"/>
        </w:rPr>
        <w:t xml:space="preserve">) That it was one OM </w:t>
      </w:r>
      <w:proofErr w:type="spellStart"/>
      <w:r w:rsidR="002067BC">
        <w:rPr>
          <w:rFonts w:ascii="Times New Roman" w:hAnsi="Times New Roman" w:cs="Times New Roman"/>
          <w:color w:val="000000"/>
        </w:rPr>
        <w:t>Nzwilli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 Tata Joint Services that applied to </w:t>
      </w:r>
      <w:proofErr w:type="gramStart"/>
      <w:r w:rsidR="002067BC">
        <w:rPr>
          <w:rFonts w:ascii="Times New Roman" w:hAnsi="Times New Roman" w:cs="Times New Roman"/>
          <w:color w:val="000000"/>
        </w:rPr>
        <w:t>HE</w:t>
      </w:r>
      <w:proofErr w:type="gramEnd"/>
      <w:r w:rsidR="002067BC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2067BC">
        <w:rPr>
          <w:rFonts w:ascii="Times New Roman" w:hAnsi="Times New Roman" w:cs="Times New Roman"/>
          <w:color w:val="000000"/>
        </w:rPr>
        <w:t>Rtd</w:t>
      </w:r>
      <w:proofErr w:type="spellEnd"/>
      <w:r w:rsidR="002067BC">
        <w:rPr>
          <w:rFonts w:ascii="Times New Roman" w:hAnsi="Times New Roman" w:cs="Times New Roman"/>
          <w:color w:val="000000"/>
        </w:rPr>
        <w:t>) President DT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Arap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Moi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on 4 May 1994 for allocation of the land and he approved the allocation to them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on 26 May 1994.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iii</w:t>
      </w:r>
      <w:proofErr w:type="gramEnd"/>
      <w:r>
        <w:rPr>
          <w:rFonts w:ascii="Times New Roman" w:hAnsi="Times New Roman" w:cs="Times New Roman"/>
          <w:color w:val="000000"/>
        </w:rPr>
        <w:t xml:space="preserve">) A valuation requisition was done and the land was later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340 000.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requisition is undated.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</w:t>
      </w:r>
      <w:r w:rsidR="002067BC">
        <w:rPr>
          <w:rFonts w:ascii="Times New Roman" w:hAnsi="Times New Roman" w:cs="Times New Roman"/>
          <w:color w:val="000000"/>
        </w:rPr>
        <w:t xml:space="preserve">) A letter of Allotment was issued to OM </w:t>
      </w:r>
      <w:proofErr w:type="spellStart"/>
      <w:r w:rsidR="002067BC">
        <w:rPr>
          <w:rFonts w:ascii="Times New Roman" w:hAnsi="Times New Roman" w:cs="Times New Roman"/>
          <w:color w:val="000000"/>
        </w:rPr>
        <w:t>Nzwilli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 Tata Joint Services on 10 August 1994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and the land was referred to as “residential plot land reference number 209/3088 </w:t>
      </w:r>
      <w:proofErr w:type="spellStart"/>
      <w:r w:rsidR="002067BC">
        <w:rPr>
          <w:rFonts w:ascii="Times New Roman" w:hAnsi="Times New Roman" w:cs="Times New Roman"/>
          <w:color w:val="000000"/>
        </w:rPr>
        <w:t>Kileleshwa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Nairobi” and the </w:t>
      </w:r>
      <w:proofErr w:type="spellStart"/>
      <w:r w:rsidR="002067BC">
        <w:rPr>
          <w:rFonts w:ascii="Times New Roman" w:hAnsi="Times New Roman" w:cs="Times New Roman"/>
          <w:color w:val="000000"/>
        </w:rPr>
        <w:t>Allottees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were required to pay </w:t>
      </w:r>
      <w:proofErr w:type="spellStart"/>
      <w:r w:rsidR="002067BC">
        <w:rPr>
          <w:rFonts w:ascii="Times New Roman" w:hAnsi="Times New Roman" w:cs="Times New Roman"/>
          <w:color w:val="000000"/>
        </w:rPr>
        <w:t>KShs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404 846 which they did vide Bankers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cheque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number 7B/BC 233929 dated 13 October 1994 forwarded to the Commissioner of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Lands on 17 October 1994. A receipt dated 3 November 1994 was thereafter issued.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</w:t>
      </w:r>
      <w:r w:rsidR="002067BC">
        <w:rPr>
          <w:rFonts w:ascii="Times New Roman" w:hAnsi="Times New Roman" w:cs="Times New Roman"/>
          <w:color w:val="000000"/>
        </w:rPr>
        <w:t>) A form of transfer was signed by the Commissioner of Lands on 9 June 1995 whereby 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schedule it is indicated that he had consented to the “transfer of all that piece of 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containing . . . hectares or thereabouts situated in </w:t>
      </w:r>
      <w:proofErr w:type="spellStart"/>
      <w:r w:rsidR="002067BC">
        <w:rPr>
          <w:rFonts w:ascii="Times New Roman" w:hAnsi="Times New Roman" w:cs="Times New Roman"/>
          <w:color w:val="000000"/>
        </w:rPr>
        <w:t>Kileleshwa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Nairobi and known as 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Reference number 209/3088 (Now Land Reference 209/12004) allocated to me by letter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from the Commissioner of Lands dated 10 August 1994 and numbered 36599 I hereby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consent to the transfer.</w:t>
      </w:r>
      <w:r>
        <w:rPr>
          <w:rFonts w:ascii="Times New Roman" w:hAnsi="Times New Roman" w:cs="Times New Roman"/>
          <w:color w:val="000000"/>
        </w:rPr>
        <w:t xml:space="preserve"> S</w:t>
      </w:r>
      <w:r w:rsidR="002067BC">
        <w:rPr>
          <w:rFonts w:ascii="Times New Roman" w:hAnsi="Times New Roman" w:cs="Times New Roman"/>
          <w:color w:val="000000"/>
        </w:rPr>
        <w:t>igned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F or Commissioner of Lands.”</w:t>
      </w:r>
      <w:r>
        <w:rPr>
          <w:rFonts w:ascii="Times New Roman" w:hAnsi="Times New Roman" w:cs="Times New Roman"/>
          <w:color w:val="000000"/>
        </w:rPr>
        <w:t xml:space="preserve"> The</w:t>
      </w:r>
      <w:r w:rsidR="002067BC">
        <w:rPr>
          <w:rFonts w:ascii="Times New Roman" w:hAnsi="Times New Roman" w:cs="Times New Roman"/>
          <w:color w:val="000000"/>
        </w:rPr>
        <w:t xml:space="preserve"> transfer was from OM </w:t>
      </w:r>
      <w:proofErr w:type="spellStart"/>
      <w:r w:rsidR="002067BC">
        <w:rPr>
          <w:rFonts w:ascii="Times New Roman" w:hAnsi="Times New Roman" w:cs="Times New Roman"/>
          <w:color w:val="000000"/>
        </w:rPr>
        <w:t>Mzwilli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 Tata Joint Services to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Investment Limited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and PW1 said that the consideration was </w:t>
      </w:r>
      <w:proofErr w:type="spellStart"/>
      <w:r w:rsidR="002067BC">
        <w:rPr>
          <w:rFonts w:ascii="Times New Roman" w:hAnsi="Times New Roman" w:cs="Times New Roman"/>
          <w:color w:val="000000"/>
        </w:rPr>
        <w:t>KShs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2 million.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 w:rsidR="002067BC">
        <w:rPr>
          <w:rFonts w:ascii="Times New Roman" w:hAnsi="Times New Roman" w:cs="Times New Roman"/>
          <w:color w:val="000000"/>
        </w:rPr>
        <w:t xml:space="preserve">vi) </w:t>
      </w:r>
      <w:r>
        <w:rPr>
          <w:rFonts w:ascii="Times New Roman" w:hAnsi="Times New Roman" w:cs="Times New Roman"/>
          <w:color w:val="000000"/>
        </w:rPr>
        <w:t>By</w:t>
      </w:r>
      <w:r w:rsidR="002067BC">
        <w:rPr>
          <w:rFonts w:ascii="Times New Roman" w:hAnsi="Times New Roman" w:cs="Times New Roman"/>
          <w:color w:val="000000"/>
        </w:rPr>
        <w:t xml:space="preserve"> an undated letter subsequent to the transfer forms being signed, OM </w:t>
      </w:r>
      <w:proofErr w:type="spellStart"/>
      <w:r w:rsidR="002067BC">
        <w:rPr>
          <w:rFonts w:ascii="Times New Roman" w:hAnsi="Times New Roman" w:cs="Times New Roman"/>
          <w:color w:val="000000"/>
        </w:rPr>
        <w:t>Nzwilli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 also on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behalf of Tata Joint Services wrote to the Commissioner of Lands seeking that the title for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“Residential Plot 209/3088-Nairobi” be issued directly to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. A consent fee of </w:t>
      </w:r>
      <w:proofErr w:type="spellStart"/>
      <w:r w:rsidR="002067BC">
        <w:rPr>
          <w:rFonts w:ascii="Times New Roman" w:hAnsi="Times New Roman" w:cs="Times New Roman"/>
          <w:color w:val="000000"/>
        </w:rPr>
        <w:t>KSh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40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000 was paid on 28 June 1995 and receipt number D 237742 was issued on 29 June 1995.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 w:rsidR="002067BC">
        <w:rPr>
          <w:rFonts w:ascii="Times New Roman" w:hAnsi="Times New Roman" w:cs="Times New Roman"/>
          <w:color w:val="000000"/>
        </w:rPr>
        <w:t xml:space="preserve">vii) On 21 July 1995, the Commissioner of Lands wrote to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seeking additional stand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premium and annual rent and it was said in that letter that the plot identified as “Land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Reference number 209/12004 (formerly 209/3088- </w:t>
      </w:r>
      <w:proofErr w:type="spellStart"/>
      <w:r w:rsidR="002067BC">
        <w:rPr>
          <w:rFonts w:ascii="Times New Roman" w:hAnsi="Times New Roman" w:cs="Times New Roman"/>
          <w:color w:val="000000"/>
        </w:rPr>
        <w:t>Kileleshwa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Nairobi” upon “resurvey”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had decreased from 0.464 hectares to 0.3861 hectares necessitating a revaluation of the plot.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paid the amount of </w:t>
      </w:r>
      <w:proofErr w:type="spellStart"/>
      <w:r w:rsidR="002067BC">
        <w:rPr>
          <w:rFonts w:ascii="Times New Roman" w:hAnsi="Times New Roman" w:cs="Times New Roman"/>
          <w:color w:val="000000"/>
        </w:rPr>
        <w:t>KShs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6 500 as requested for this purpose on 24 July 1995 and a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receipt issued on the same date (Receipt number D 242023).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(viii</w:t>
      </w:r>
      <w:r w:rsidR="002067BC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On</w:t>
      </w:r>
      <w:r w:rsidR="002067BC">
        <w:rPr>
          <w:rFonts w:ascii="Times New Roman" w:hAnsi="Times New Roman" w:cs="Times New Roman"/>
          <w:color w:val="000000"/>
        </w:rPr>
        <w:t xml:space="preserve"> 24 July 1995, </w:t>
      </w:r>
      <w:proofErr w:type="spellStart"/>
      <w:r w:rsidR="002067BC">
        <w:rPr>
          <w:rFonts w:ascii="Times New Roman" w:hAnsi="Times New Roman" w:cs="Times New Roman"/>
          <w:color w:val="000000"/>
        </w:rPr>
        <w:t>Mr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Wilson </w:t>
      </w:r>
      <w:proofErr w:type="spellStart"/>
      <w:r w:rsidR="002067BC">
        <w:rPr>
          <w:rFonts w:ascii="Times New Roman" w:hAnsi="Times New Roman" w:cs="Times New Roman"/>
          <w:color w:val="000000"/>
        </w:rPr>
        <w:t>Gacanja</w:t>
      </w:r>
      <w:proofErr w:type="spellEnd"/>
      <w:r w:rsidR="002067BC">
        <w:rPr>
          <w:rFonts w:ascii="Times New Roman" w:hAnsi="Times New Roman" w:cs="Times New Roman"/>
          <w:color w:val="000000"/>
        </w:rPr>
        <w:t>, Commissioner of Lands, signed a Certificate of Lease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issued under the Provisions of the Registration of Titles Act Chapter 281 to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to hold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the land for a term of 99 years. The land is referred to as “Land Reference 209/12004”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measuring 0.3861 hectares.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(ix</w:t>
      </w:r>
      <w:r w:rsidR="002067BC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On</w:t>
      </w:r>
      <w:r w:rsidR="002067BC">
        <w:rPr>
          <w:rFonts w:ascii="Times New Roman" w:hAnsi="Times New Roman" w:cs="Times New Roman"/>
          <w:color w:val="000000"/>
        </w:rPr>
        <w:t xml:space="preserve"> 16 October 1995, the Permanent Secretary, Ministry of Public Works and Housing wrote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to the second defendant, Geoffrey </w:t>
      </w:r>
      <w:proofErr w:type="spellStart"/>
      <w:r w:rsidR="002067BC">
        <w:rPr>
          <w:rFonts w:ascii="Times New Roman" w:hAnsi="Times New Roman" w:cs="Times New Roman"/>
          <w:color w:val="000000"/>
        </w:rPr>
        <w:t>Njage</w:t>
      </w:r>
      <w:proofErr w:type="spellEnd"/>
      <w:r w:rsidR="002067BC">
        <w:rPr>
          <w:rFonts w:ascii="Times New Roman" w:hAnsi="Times New Roman" w:cs="Times New Roman"/>
          <w:color w:val="000000"/>
        </w:rPr>
        <w:t>, asking him to vacate the house on the suit land.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(9) PW1 testified further that Land Reference number 209/12004 was formerly Land Reference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209/3088 and that he was surprised when in 2002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he found that a block of flats was being put up on the land which he knew nothing about. A search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was only made possible at the Lands Registry when he obtained a court order to that effect and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is when he found that another title had been issued and held by </w:t>
      </w:r>
      <w:proofErr w:type="spellStart"/>
      <w:r w:rsidR="002067BC">
        <w:rPr>
          <w:rFonts w:ascii="Times New Roman" w:hAnsi="Times New Roman" w:cs="Times New Roman"/>
          <w:color w:val="000000"/>
        </w:rPr>
        <w:t>Tajmal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Limited before cancellation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of the title properly held by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(10) PW1 later had the land valued by </w:t>
      </w:r>
      <w:proofErr w:type="spellStart"/>
      <w:r w:rsidR="002067BC">
        <w:rPr>
          <w:rFonts w:ascii="Times New Roman" w:hAnsi="Times New Roman" w:cs="Times New Roman"/>
          <w:color w:val="000000"/>
        </w:rPr>
        <w:t>Kibui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Associates at </w:t>
      </w:r>
      <w:proofErr w:type="spellStart"/>
      <w:r w:rsidR="002067BC">
        <w:rPr>
          <w:rFonts w:ascii="Times New Roman" w:hAnsi="Times New Roman" w:cs="Times New Roman"/>
          <w:color w:val="000000"/>
        </w:rPr>
        <w:t>KShs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47 300 000. In support of his case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PW1 produced P exhibits “1”, a bundle containing pages 1-50 covering the evidence outlined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above.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(11) In further evidence PW1 produced pages 61-72 of his bundle of documents to show that 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Reference numbers in the </w:t>
      </w:r>
      <w:proofErr w:type="spellStart"/>
      <w:r w:rsidR="002067BC">
        <w:rPr>
          <w:rFonts w:ascii="Times New Roman" w:hAnsi="Times New Roman" w:cs="Times New Roman"/>
          <w:color w:val="000000"/>
        </w:rPr>
        <w:t>Kileleshwa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Area had been changed and that there was nothing unique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about the change regarding the suit property. He particularly made reference to Land Reference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numbers 209/12005, 14423, 14148 as being indicative of changes similar to that which created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Land Reference number 209/12004.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(12)(PW2) Michael Sebastian </w:t>
      </w:r>
      <w:proofErr w:type="spellStart"/>
      <w:r w:rsidR="002067BC">
        <w:rPr>
          <w:rFonts w:ascii="Times New Roman" w:hAnsi="Times New Roman" w:cs="Times New Roman"/>
          <w:color w:val="000000"/>
        </w:rPr>
        <w:t>Kibui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, a </w:t>
      </w:r>
      <w:proofErr w:type="spellStart"/>
      <w:r w:rsidR="002067BC">
        <w:rPr>
          <w:rFonts w:ascii="Times New Roman" w:hAnsi="Times New Roman" w:cs="Times New Roman"/>
          <w:color w:val="000000"/>
        </w:rPr>
        <w:t>valuer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said that he visited Land Reference number 209/12004 on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15 May 2003 and estimated its value at </w:t>
      </w:r>
      <w:proofErr w:type="spellStart"/>
      <w:r w:rsidR="002067BC">
        <w:rPr>
          <w:rFonts w:ascii="Times New Roman" w:hAnsi="Times New Roman" w:cs="Times New Roman"/>
          <w:color w:val="000000"/>
        </w:rPr>
        <w:t>KShs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47 300 000 being the value </w:t>
      </w:r>
      <w:r w:rsidR="002067BC">
        <w:rPr>
          <w:rFonts w:ascii="Times New Roman" w:hAnsi="Times New Roman" w:cs="Times New Roman"/>
          <w:color w:val="000000"/>
        </w:rPr>
        <w:lastRenderedPageBreak/>
        <w:t>of the land, value of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improvements, forced sale element (25%) plus interest on land and improvements. He then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produced his report being pages 51-60 of the plaintiff’s bundle of documents (P exhibit “1”).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(13) In cross-examination, the witness stated that the plot he valued was Land Reference number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209/12004 which was the same as Land Reference number 209/3088 but in the survey plan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words “Land Reference number 209” were missing which he said was unusual but could only be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explained by a surveyor.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(14) The case for the plaintiff was closed at this stage and the first defendant opened its case.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First defendant’s case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(15) </w:t>
      </w:r>
      <w:proofErr w:type="spellStart"/>
      <w:r>
        <w:rPr>
          <w:rFonts w:ascii="Times New Roman" w:hAnsi="Times New Roman" w:cs="Times New Roman"/>
          <w:color w:val="000000"/>
        </w:rPr>
        <w:t>Tajmal</w:t>
      </w:r>
      <w:proofErr w:type="spellEnd"/>
      <w:r>
        <w:rPr>
          <w:rFonts w:ascii="Times New Roman" w:hAnsi="Times New Roman" w:cs="Times New Roman"/>
          <w:color w:val="000000"/>
        </w:rPr>
        <w:t xml:space="preserve"> Limited called its Managing Director, Ramesh Chandra </w:t>
      </w:r>
      <w:proofErr w:type="spellStart"/>
      <w:r>
        <w:rPr>
          <w:rFonts w:ascii="Times New Roman" w:hAnsi="Times New Roman" w:cs="Times New Roman"/>
          <w:color w:val="000000"/>
        </w:rPr>
        <w:t>Govin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Gurasia</w:t>
      </w:r>
      <w:proofErr w:type="spellEnd"/>
      <w:r>
        <w:rPr>
          <w:rFonts w:ascii="Times New Roman" w:hAnsi="Times New Roman" w:cs="Times New Roman"/>
          <w:color w:val="000000"/>
        </w:rPr>
        <w:t xml:space="preserve"> as its first witness.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stated that one </w:t>
      </w:r>
      <w:proofErr w:type="spellStart"/>
      <w:r>
        <w:rPr>
          <w:rFonts w:ascii="Times New Roman" w:hAnsi="Times New Roman" w:cs="Times New Roman"/>
          <w:color w:val="000000"/>
        </w:rPr>
        <w:t>Kaberere</w:t>
      </w:r>
      <w:proofErr w:type="spellEnd"/>
      <w:r>
        <w:rPr>
          <w:rFonts w:ascii="Times New Roman" w:hAnsi="Times New Roman" w:cs="Times New Roman"/>
          <w:color w:val="000000"/>
        </w:rPr>
        <w:t xml:space="preserve"> of Landmark Estate Agency introduced the idea of buying the suit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for development and upon conducting a search he found that it was “vacant”. That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title was in the names of Geoffrey </w:t>
      </w:r>
      <w:proofErr w:type="spellStart"/>
      <w:r>
        <w:rPr>
          <w:rFonts w:ascii="Times New Roman" w:hAnsi="Times New Roman" w:cs="Times New Roman"/>
          <w:color w:val="000000"/>
        </w:rPr>
        <w:t>Njage</w:t>
      </w:r>
      <w:proofErr w:type="spellEnd"/>
      <w:r>
        <w:rPr>
          <w:rFonts w:ascii="Times New Roman" w:hAnsi="Times New Roman" w:cs="Times New Roman"/>
          <w:color w:val="000000"/>
        </w:rPr>
        <w:t xml:space="preserve"> together with Max Towers Limited, the second and third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respectively. Having made contact with the said person and company and having seen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Lease held by them, a Sale Agreement was drawn up and dated 19 March 2001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whereby </w:t>
      </w:r>
      <w:proofErr w:type="spellStart"/>
      <w:r>
        <w:rPr>
          <w:rFonts w:ascii="Times New Roman" w:hAnsi="Times New Roman" w:cs="Times New Roman"/>
          <w:color w:val="000000"/>
        </w:rPr>
        <w:t>Tajmal</w:t>
      </w:r>
      <w:proofErr w:type="spellEnd"/>
      <w:r>
        <w:rPr>
          <w:rFonts w:ascii="Times New Roman" w:hAnsi="Times New Roman" w:cs="Times New Roman"/>
          <w:color w:val="000000"/>
        </w:rPr>
        <w:t xml:space="preserve"> would purchase the property for a consideration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million. Thereafter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dated 18 July 2001 was executed in its favour. It is important to state that the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appearing in the title to </w:t>
      </w:r>
      <w:proofErr w:type="spellStart"/>
      <w:r>
        <w:rPr>
          <w:rFonts w:ascii="Times New Roman" w:hAnsi="Times New Roman" w:cs="Times New Roman"/>
          <w:color w:val="000000"/>
        </w:rPr>
        <w:t>Maxtower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Njage</w:t>
      </w:r>
      <w:proofErr w:type="spellEnd"/>
      <w:r>
        <w:rPr>
          <w:rFonts w:ascii="Times New Roman" w:hAnsi="Times New Roman" w:cs="Times New Roman"/>
          <w:color w:val="000000"/>
        </w:rPr>
        <w:t xml:space="preserve"> and issued and signed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Silas Komen </w:t>
      </w:r>
      <w:proofErr w:type="spellStart"/>
      <w:r>
        <w:rPr>
          <w:rFonts w:ascii="Times New Roman" w:hAnsi="Times New Roman" w:cs="Times New Roman"/>
          <w:color w:val="000000"/>
        </w:rPr>
        <w:t>Mwaita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for Lands on 12 February 2001 refers to “Land Reference number 209/3088”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measuring 0.3861 hectares.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(16) The first defendant having had the suit land transferred to it quickly moved to develop it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 it to the Company for Habitat and Housing in Africa (Shelter </w:t>
      </w:r>
      <w:proofErr w:type="spellStart"/>
      <w:r>
        <w:rPr>
          <w:rFonts w:ascii="Times New Roman" w:hAnsi="Times New Roman" w:cs="Times New Roman"/>
          <w:color w:val="000000"/>
        </w:rPr>
        <w:t>Afrique</w:t>
      </w:r>
      <w:proofErr w:type="spellEnd"/>
      <w:r>
        <w:rPr>
          <w:rFonts w:ascii="Times New Roman" w:hAnsi="Times New Roman" w:cs="Times New Roman"/>
          <w:color w:val="000000"/>
        </w:rPr>
        <w:t>) as security for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advancement of a loan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39 500 000 and the said charge was registered on 10 December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2001. Thirty (30) housing units were then constructed on the land.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when this dispute came to light enquiries were raised by the first defendant with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Commissioner of Lands and on 10 July 2002, One ZA </w:t>
      </w:r>
      <w:proofErr w:type="spellStart"/>
      <w:r>
        <w:rPr>
          <w:rFonts w:ascii="Times New Roman" w:hAnsi="Times New Roman" w:cs="Times New Roman"/>
          <w:color w:val="000000"/>
        </w:rPr>
        <w:t>Mabea</w:t>
      </w:r>
      <w:proofErr w:type="spellEnd"/>
      <w:r>
        <w:rPr>
          <w:rFonts w:ascii="Times New Roman" w:hAnsi="Times New Roman" w:cs="Times New Roman"/>
          <w:color w:val="000000"/>
        </w:rPr>
        <w:t xml:space="preserve"> writing on behalf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of Lands stated that “Land Reference number 209/12004 is fictitious and the title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registered, doubtful.” He added that the title to the first defendant was the lawful one as 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properly acquired from the second and third defendants.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(18) In support, PW1 produced D exhibit “1” (bundle of documents pages 1-43), which support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as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above.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(19) In cross-examination PW1 admitted that there was no evidence of fraud on the part of the plaintiff,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the problems </w:t>
      </w:r>
      <w:proofErr w:type="spellStart"/>
      <w:r>
        <w:rPr>
          <w:rFonts w:ascii="Times New Roman" w:hAnsi="Times New Roman" w:cs="Times New Roman"/>
          <w:color w:val="000000"/>
        </w:rPr>
        <w:t>belabouring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both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Tajmal</w:t>
      </w:r>
      <w:proofErr w:type="spellEnd"/>
      <w:r>
        <w:rPr>
          <w:rFonts w:ascii="Times New Roman" w:hAnsi="Times New Roman" w:cs="Times New Roman"/>
          <w:color w:val="000000"/>
        </w:rPr>
        <w:t xml:space="preserve"> should be placed at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doorstep of the Commissioner of Lands who caused them their troubles in the first place.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(20) (DW2) Samuel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Odiembo</w:t>
      </w:r>
      <w:proofErr w:type="spellEnd"/>
      <w:r>
        <w:rPr>
          <w:rFonts w:ascii="Times New Roman" w:hAnsi="Times New Roman" w:cs="Times New Roman"/>
          <w:color w:val="000000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with Tysons Limited produced pages 44-61 of D exhibit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“1” which was a Valuation Report over Land Reference number 209/3088 and in that report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value thereof is estimated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160 500 000. He said that this was the open market value based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prevailing market factors at the time of the valuation. The valuation was done on 26 September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(21) The first defendant closed its case and there being no evidence on behalf of the second and third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defendants, the third party then tendered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response to the third party notice issued by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for the Third Party, Commissioner of Lands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(22)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first witness for the third party was Gordon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>, Senior Lands Officer at the Ministry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Lands and Settlement.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(23) It was his evidence that two allotment letters at different times were issued in respect of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number 209/3088. The first was issued to OM </w:t>
      </w:r>
      <w:proofErr w:type="spellStart"/>
      <w:r>
        <w:rPr>
          <w:rFonts w:ascii="Times New Roman" w:hAnsi="Times New Roman" w:cs="Times New Roman"/>
          <w:color w:val="000000"/>
        </w:rPr>
        <w:t>Nzwilli</w:t>
      </w:r>
      <w:proofErr w:type="spellEnd"/>
      <w:r>
        <w:rPr>
          <w:rFonts w:ascii="Times New Roman" w:hAnsi="Times New Roman" w:cs="Times New Roman"/>
          <w:color w:val="000000"/>
        </w:rPr>
        <w:t xml:space="preserve"> and Tata Joint Services in line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evidence on behalf of the plaintiff. The second was issued later to </w:t>
      </w:r>
      <w:proofErr w:type="spellStart"/>
      <w:r>
        <w:rPr>
          <w:rFonts w:ascii="Times New Roman" w:hAnsi="Times New Roman" w:cs="Times New Roman"/>
          <w:color w:val="000000"/>
        </w:rPr>
        <w:t>Maxtowers</w:t>
      </w:r>
      <w:proofErr w:type="spellEnd"/>
      <w:r>
        <w:rPr>
          <w:rFonts w:ascii="Times New Roman" w:hAnsi="Times New Roman" w:cs="Times New Roman"/>
          <w:color w:val="000000"/>
        </w:rPr>
        <w:t xml:space="preserve"> Limited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Geoffrey </w:t>
      </w:r>
      <w:proofErr w:type="spellStart"/>
      <w:r>
        <w:rPr>
          <w:rFonts w:ascii="Times New Roman" w:hAnsi="Times New Roman" w:cs="Times New Roman"/>
          <w:color w:val="000000"/>
        </w:rPr>
        <w:t>Njage</w:t>
      </w:r>
      <w:proofErr w:type="spellEnd"/>
      <w:r>
        <w:rPr>
          <w:rFonts w:ascii="Times New Roman" w:hAnsi="Times New Roman" w:cs="Times New Roman"/>
          <w:color w:val="000000"/>
        </w:rPr>
        <w:t xml:space="preserve"> in line with the evidence on behalf of the first defendant. The only difference, 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said, was that the former indicated that their land was measuring 0.464 hectares while the latter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indicated that the land measured 0.386 hectares.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(24) The witness in his further evidence delved into the question of a Deed Plan which he said should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always accompany a title document and becomes part of the register and that the Land Reference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in the deed plan must correspond word by word with that appearing on the title document.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acreage in both must also be similar and all these pieces of information authenticate the title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register and therefore ownership.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(25) Gordon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faulted the title held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stated that “Land Reference number 12004”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on the Deed Plan while the title had “Land Reference number 209/12004” which meant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Deed Plan was not for the said parcel of land but for a different one altogether.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significance of this evidence will become clearer when I reproduce the evidence of the other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 for the third party, </w:t>
      </w:r>
      <w:proofErr w:type="spellStart"/>
      <w:r>
        <w:rPr>
          <w:rFonts w:ascii="Times New Roman" w:hAnsi="Times New Roman" w:cs="Times New Roman"/>
          <w:color w:val="000000"/>
        </w:rPr>
        <w:t>Zakayo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Mwendwa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Mwenga</w:t>
      </w:r>
      <w:proofErr w:type="spellEnd"/>
      <w:r>
        <w:rPr>
          <w:rFonts w:ascii="Times New Roman" w:hAnsi="Times New Roman" w:cs="Times New Roman"/>
          <w:color w:val="000000"/>
        </w:rPr>
        <w:t>, shortly.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(26) Gordon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saw another </w:t>
      </w:r>
      <w:proofErr w:type="spellStart"/>
      <w:r>
        <w:rPr>
          <w:rFonts w:ascii="Times New Roman" w:hAnsi="Times New Roman" w:cs="Times New Roman"/>
          <w:color w:val="000000"/>
        </w:rPr>
        <w:t>anomally</w:t>
      </w:r>
      <w:proofErr w:type="spellEnd"/>
      <w:r>
        <w:rPr>
          <w:rFonts w:ascii="Times New Roman" w:hAnsi="Times New Roman" w:cs="Times New Roman"/>
          <w:color w:val="000000"/>
        </w:rPr>
        <w:t xml:space="preserve"> in the title held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; the acreage appearing on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of allotment was different from that appearing</w:t>
      </w:r>
      <w:r w:rsidR="005B5E77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the title. I however have </w:t>
      </w:r>
      <w:r>
        <w:rPr>
          <w:rFonts w:ascii="Times New Roman" w:hAnsi="Times New Roman" w:cs="Times New Roman"/>
          <w:color w:val="000000"/>
        </w:rPr>
        <w:lastRenderedPageBreak/>
        <w:t>seen the two documents; the acreage in both is 0.3861 hectares.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(27) As regards the title that </w:t>
      </w:r>
      <w:proofErr w:type="spellStart"/>
      <w:r>
        <w:rPr>
          <w:rFonts w:ascii="Times New Roman" w:hAnsi="Times New Roman" w:cs="Times New Roman"/>
          <w:color w:val="000000"/>
        </w:rPr>
        <w:t>Maxtowers</w:t>
      </w:r>
      <w:proofErr w:type="spellEnd"/>
      <w:r>
        <w:rPr>
          <w:rFonts w:ascii="Times New Roman" w:hAnsi="Times New Roman" w:cs="Times New Roman"/>
          <w:color w:val="000000"/>
        </w:rPr>
        <w:t xml:space="preserve"> Limited and Geoffrey </w:t>
      </w:r>
      <w:proofErr w:type="spellStart"/>
      <w:r>
        <w:rPr>
          <w:rFonts w:ascii="Times New Roman" w:hAnsi="Times New Roman" w:cs="Times New Roman"/>
          <w:color w:val="000000"/>
        </w:rPr>
        <w:t>Njage</w:t>
      </w:r>
      <w:proofErr w:type="spellEnd"/>
      <w:r>
        <w:rPr>
          <w:rFonts w:ascii="Times New Roman" w:hAnsi="Times New Roman" w:cs="Times New Roman"/>
          <w:color w:val="000000"/>
        </w:rPr>
        <w:t xml:space="preserve"> acquired,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Reference number is consistently “Land Reference number 209/3088” in both the Deed Plan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title document and the acreage in the Deed Plan was the same as that indicated in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of Allotment.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(28) Turning to the matter of change of Land Reference number from Land Reference number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209/3088 to Land Reference number 12004 in the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title,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the reason for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change is not indicated anywhere and no record from the Director of Survey was produced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explain such a change. In any event, he added, notice to the Lands Registry to reflect the change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register was never given. According to him, and by mistake of the Commissioner of Lands,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witness said that an irregular or “wrong” title was then issued to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. He admitted that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Survey gave a wrong Land Reference number with decreased acreage resulting in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revaluation leading to a higher amount of rent payable. He expressed surprise at the speed with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the title to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was issued upon revaluation as everything happened on the same day.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opined that the reason for this may have been the relationship between the then Commissioner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Lands and one of the Directors of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, she being his wife.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(29) The witness stated further that the records presently held by the Commissioner of Lands did not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any relationship between Land Reference number 209/3088 and Land Reference number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209/2004 or Land Reference number 12004. To his mind however, the lawful title is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number 209/3088 now properly in the name of the first defendant.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(30) The second witness on behalf of the third party was </w:t>
      </w:r>
      <w:proofErr w:type="spellStart"/>
      <w:r>
        <w:rPr>
          <w:rFonts w:ascii="Times New Roman" w:hAnsi="Times New Roman" w:cs="Times New Roman"/>
          <w:color w:val="000000"/>
        </w:rPr>
        <w:t>Zakayo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Mwendwa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Mwenga</w:t>
      </w:r>
      <w:proofErr w:type="spellEnd"/>
      <w:r>
        <w:rPr>
          <w:rFonts w:ascii="Times New Roman" w:hAnsi="Times New Roman" w:cs="Times New Roman"/>
          <w:color w:val="000000"/>
        </w:rPr>
        <w:t>, Head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Department of Survey at the Kenya Institute of Survey and Mapping. Previously, he said, he was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officer appointed to sign Deed Plans in Kenya and was designated, “Deed Plan Officer.”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(31) The witness, and I alluded to this point earlier, explained the significance of the reference to “Land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number 209” in descriptions over land. He said that such a reference would only relate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land in the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Kileleshwa</w:t>
      </w:r>
      <w:proofErr w:type="spellEnd"/>
      <w:r>
        <w:rPr>
          <w:rFonts w:ascii="Times New Roman" w:hAnsi="Times New Roman" w:cs="Times New Roman"/>
          <w:color w:val="000000"/>
        </w:rPr>
        <w:t xml:space="preserve"> areas of Nairobi and also parts of </w:t>
      </w:r>
      <w:proofErr w:type="spellStart"/>
      <w:r>
        <w:rPr>
          <w:rFonts w:ascii="Times New Roman" w:hAnsi="Times New Roman" w:cs="Times New Roman"/>
          <w:color w:val="000000"/>
        </w:rPr>
        <w:t>Embakasi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“Land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number 12004” would not be land in Nairobi but land along the </w:t>
      </w:r>
      <w:proofErr w:type="spellStart"/>
      <w:r>
        <w:rPr>
          <w:rFonts w:ascii="Times New Roman" w:hAnsi="Times New Roman" w:cs="Times New Roman"/>
          <w:color w:val="000000"/>
        </w:rPr>
        <w:t>Machakos-Kajiado</w:t>
      </w:r>
      <w:proofErr w:type="spellEnd"/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border. I will leave the matter there but will again revert to it in depth later.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(32) Explaining how a land reference number can change, the witness stated that such a change can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occur on certain pre-conditions being met including change of user of land. The original Deed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Plan would in any event always indicate whatever changes are made to it and the Directorate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 would keep the Survey Plan with those changes. He produced the Survey Plan for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number 209/3088 (third party exhibit 4) but said that no records of a survey plan for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Reference number 209/12004 existed whereas the Survey Plan for Land Reference number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12004 (second party exhibit 5) as earlier indicated relates to land elsewhere than in Nairobi.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denied that in the records of the Director of Survey Deed Plan number 79828 related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Reference number 12004.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(33) The witness stated that there are no records of any change of Land Reference number 209/3088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Land Reference number 12004 and that in the Deed Plans Register (third party exhibit 7)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Deed Plan number 79828 prepared on 31 July 1962 was for Land Reference number 209/3088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signed by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Taylor. There is no record he added, that plot number 209/3088 is the same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Reference number 12004.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(34) In cross-examination and having been shown the Deed Plan number 79828 attached to the title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held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, the witness said that it was unnecessary to prepare it again on 8 January 1995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had been prepared earlier although it was usual to do so and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 xml:space="preserve"> who signed it was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authorized so to do. He added that he had not found the original Deed Plan number 79828 to see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there were any changes to it.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(35) The third party thereafter closed its case and I asked parties to prepare submissions which were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together with authorities relied on. I have read them, considered them and will if necessary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allude to them along the way.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Issues for Determination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(36) Having read the pleadings and the evidence tendered and taking into account the submissions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made, I should frame the issues to be determined as: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I</w:t>
      </w:r>
      <w:r w:rsidR="002067BC">
        <w:rPr>
          <w:rFonts w:ascii="Times New Roman" w:hAnsi="Times New Roman" w:cs="Times New Roman"/>
          <w:color w:val="000000"/>
        </w:rPr>
        <w:t>s Land Reference number 209/3088 the same as Land Reference number 209/12004 or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Land Reference number 12004?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(ii) If so, who is the lawfully registered proprietor thereof?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</w:t>
      </w:r>
      <w:r w:rsidR="002067BC">
        <w:rPr>
          <w:rFonts w:ascii="Times New Roman" w:hAnsi="Times New Roman" w:cs="Times New Roman"/>
          <w:color w:val="000000"/>
        </w:rPr>
        <w:t>) Was any party fraudulent in the acquisition of title to the disputed land?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(iv) I</w:t>
      </w:r>
      <w:r w:rsidR="002067BC">
        <w:rPr>
          <w:rFonts w:ascii="Times New Roman" w:hAnsi="Times New Roman" w:cs="Times New Roman"/>
          <w:color w:val="000000"/>
        </w:rPr>
        <w:t>s</w:t>
      </w:r>
      <w:proofErr w:type="gramEnd"/>
      <w:r w:rsidR="002067BC">
        <w:rPr>
          <w:rFonts w:ascii="Times New Roman" w:hAnsi="Times New Roman" w:cs="Times New Roman"/>
          <w:color w:val="000000"/>
        </w:rPr>
        <w:t xml:space="preserve"> the first defendant a trespasser on the land?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</w:t>
      </w:r>
      <w:r w:rsidR="002067BC">
        <w:rPr>
          <w:rFonts w:ascii="Times New Roman" w:hAnsi="Times New Roman" w:cs="Times New Roman"/>
          <w:color w:val="000000"/>
        </w:rPr>
        <w:t>) Is the plaintiff entitled to its reliefs?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(vi</w:t>
      </w:r>
      <w:r w:rsidR="002067BC">
        <w:rPr>
          <w:rFonts w:ascii="Times New Roman" w:hAnsi="Times New Roman" w:cs="Times New Roman"/>
          <w:color w:val="000000"/>
        </w:rPr>
        <w:t>) I s the first defendant’s counterclaim valid?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(vii</w:t>
      </w:r>
      <w:r w:rsidR="002067BC">
        <w:rPr>
          <w:rFonts w:ascii="Times New Roman" w:hAnsi="Times New Roman" w:cs="Times New Roman"/>
          <w:color w:val="000000"/>
        </w:rPr>
        <w:t>) Is the third party liable to the first defendant as stated in the third party Notice?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(viii) C</w:t>
      </w:r>
      <w:r w:rsidR="002067BC">
        <w:rPr>
          <w:rFonts w:ascii="Times New Roman" w:hAnsi="Times New Roman" w:cs="Times New Roman"/>
          <w:color w:val="000000"/>
        </w:rPr>
        <w:t>osts.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L and Reference number 209/3088, Land Reference number 209/12004 and Land Reference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number 12004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(37) I have taken cognizance of all exhibits produced by the parties and there really is no doubt that on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the ground, Land Reference number 209/3088 and Land Reference number 209/12004 are in fact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situated in the very same piece of </w:t>
      </w:r>
      <w:proofErr w:type="spellStart"/>
      <w:r w:rsidR="002067BC">
        <w:rPr>
          <w:rFonts w:ascii="Times New Roman" w:hAnsi="Times New Roman" w:cs="Times New Roman"/>
          <w:color w:val="000000"/>
        </w:rPr>
        <w:t>solum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. It cannot be said to be </w:t>
      </w:r>
      <w:r w:rsidR="002067BC">
        <w:rPr>
          <w:rFonts w:ascii="Times New Roman" w:hAnsi="Times New Roman" w:cs="Times New Roman"/>
          <w:i/>
          <w:iCs/>
          <w:color w:val="000000"/>
        </w:rPr>
        <w:t>terra incognita</w:t>
      </w:r>
      <w:r w:rsidR="002067BC">
        <w:rPr>
          <w:rFonts w:ascii="Times New Roman" w:hAnsi="Times New Roman" w:cs="Times New Roman"/>
          <w:color w:val="000000"/>
        </w:rPr>
        <w:t>. It is known 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identifiable as is Land Reference number 12004 which is land situated along the railway line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between </w:t>
      </w:r>
      <w:proofErr w:type="spellStart"/>
      <w:r w:rsidR="002067BC">
        <w:rPr>
          <w:rFonts w:ascii="Times New Roman" w:hAnsi="Times New Roman" w:cs="Times New Roman"/>
          <w:color w:val="000000"/>
        </w:rPr>
        <w:t>Machakos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2067BC">
        <w:rPr>
          <w:rFonts w:ascii="Times New Roman" w:hAnsi="Times New Roman" w:cs="Times New Roman"/>
          <w:color w:val="000000"/>
        </w:rPr>
        <w:t>Kajiado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District. The disputed land is within </w:t>
      </w:r>
      <w:proofErr w:type="spellStart"/>
      <w:r w:rsidR="002067BC">
        <w:rPr>
          <w:rFonts w:ascii="Times New Roman" w:hAnsi="Times New Roman" w:cs="Times New Roman"/>
          <w:color w:val="000000"/>
        </w:rPr>
        <w:t>Kileleshwa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area of Nairobi.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Where did the confusion arise if this be the case and when did Land Reference number 209/3088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start being named Land Reference number 209/12004? From my reading of the evidence,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change came as regards the process leading to the title held by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2067BC">
        <w:rPr>
          <w:rFonts w:ascii="Times New Roman" w:hAnsi="Times New Roman" w:cs="Times New Roman"/>
          <w:color w:val="000000"/>
        </w:rPr>
        <w:t>Upto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9 June 1995 all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references to the land was clearly to Land Reference number 209/3088. The form of transfer of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land (page 10 of P exhibit 1) has the words “Land Reference number 209/3088 (now 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Reference 209/12004)” and that is the point of departure.</w:t>
      </w:r>
      <w:r w:rsidR="002067BC">
        <w:rPr>
          <w:rFonts w:ascii="Times New Roman" w:hAnsi="Times New Roman" w:cs="Times New Roman"/>
          <w:color w:val="000080"/>
        </w:rPr>
        <w:t>)</w:t>
      </w:r>
      <w:r>
        <w:rPr>
          <w:rFonts w:ascii="Times New Roman" w:hAnsi="Times New Roman" w:cs="Times New Roman"/>
          <w:color w:val="00008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r</w:t>
      </w:r>
      <w:r w:rsidR="002067BC">
        <w:rPr>
          <w:rFonts w:ascii="Times New Roman" w:hAnsi="Times New Roman" w:cs="Times New Roman"/>
          <w:color w:val="000000"/>
        </w:rPr>
        <w:t>easons</w:t>
      </w:r>
      <w:proofErr w:type="gramEnd"/>
      <w:r w:rsidR="002067BC">
        <w:rPr>
          <w:rFonts w:ascii="Times New Roman" w:hAnsi="Times New Roman" w:cs="Times New Roman"/>
          <w:color w:val="000000"/>
        </w:rPr>
        <w:t xml:space="preserve"> are given in a letter dated 21 July 1995 (page 14 of P exhibit 1) addressed to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signed by one PN </w:t>
      </w:r>
      <w:proofErr w:type="spellStart"/>
      <w:r w:rsidR="002067BC">
        <w:rPr>
          <w:rFonts w:ascii="Times New Roman" w:hAnsi="Times New Roman" w:cs="Times New Roman"/>
          <w:color w:val="000000"/>
        </w:rPr>
        <w:t>Mutwira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on behalf of the Commissioner of Lands. It is said in that letter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land was resurveyed and that the acreage had reduced from 0.46 hectares to 0.3861 </w:t>
      </w:r>
      <w:proofErr w:type="spellStart"/>
      <w:r w:rsidR="002067BC">
        <w:rPr>
          <w:rFonts w:ascii="Times New Roman" w:hAnsi="Times New Roman" w:cs="Times New Roman"/>
          <w:color w:val="000000"/>
        </w:rPr>
        <w:t>hectares.a</w:t>
      </w:r>
      <w:proofErr w:type="spellEnd"/>
      <w:r w:rsidR="002067BC">
        <w:rPr>
          <w:rFonts w:ascii="Times New Roman" w:hAnsi="Times New Roman" w:cs="Times New Roman"/>
          <w:color w:val="000000"/>
        </w:rPr>
        <w:t>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reference is then given as “Land Reference </w:t>
      </w:r>
      <w:proofErr w:type="spellStart"/>
      <w:r w:rsidR="002067BC">
        <w:rPr>
          <w:rFonts w:ascii="Times New Roman" w:hAnsi="Times New Roman" w:cs="Times New Roman"/>
          <w:color w:val="000000"/>
        </w:rPr>
        <w:t>nNumber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209/12004 (</w:t>
      </w:r>
      <w:proofErr w:type="spellStart"/>
      <w:r w:rsidR="002067BC">
        <w:rPr>
          <w:rFonts w:ascii="Times New Roman" w:hAnsi="Times New Roman" w:cs="Times New Roman"/>
          <w:color w:val="000000"/>
        </w:rPr>
        <w:t>formely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209/3088)-</w:t>
      </w:r>
      <w:proofErr w:type="spellStart"/>
      <w:r w:rsidR="002067BC">
        <w:rPr>
          <w:rFonts w:ascii="Times New Roman" w:hAnsi="Times New Roman" w:cs="Times New Roman"/>
          <w:color w:val="000000"/>
        </w:rPr>
        <w:t>Kileleshwa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Nairobi.”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(38) Both the above documents were produced by consent and their authenticity was never challenged.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This being the case, counsel for the third party cannot be heard in submission to say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plaintiff failed to prove that “Land Reference number 209/12004 was on the ground the same plot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as Land Reference 209/3088, or that Land Reference 209/3088 had changed number to 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Reference number 209/12004.” In saying so I am aware that the Deed Plan number 79828 attached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to the title held by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refers to Land Reference number 12004 and yet by the evidence of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Zakayo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Mwenga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Mwendwa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that Deed Plan is in fact for Land Reference number 209/3088. My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view is that his evidence only reinforces the argument that in fact Land Reference number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209/3088 is the same on the ground as Land Reference number 209/12004 as the original Deed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Plan remains number 79828 which he failed to produce. The only difference as I have said is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acreage which changed upon resurvey of the plot before issuance of title to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>. Thereafter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both title held by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and the subsequent one by </w:t>
      </w:r>
      <w:proofErr w:type="spellStart"/>
      <w:r w:rsidR="002067BC">
        <w:rPr>
          <w:rFonts w:ascii="Times New Roman" w:hAnsi="Times New Roman" w:cs="Times New Roman"/>
          <w:color w:val="000000"/>
        </w:rPr>
        <w:t>Tajmal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indicate the acreage as 0.3861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hectares.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(39) I should only state firmly that the hype about the missing “Land Reference number 209” in Deed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Plan number 79828 attached to the </w:t>
      </w:r>
      <w:proofErr w:type="spellStart"/>
      <w:r w:rsidR="002067BC">
        <w:rPr>
          <w:rFonts w:ascii="Times New Roman" w:hAnsi="Times New Roman" w:cs="Times New Roman"/>
          <w:color w:val="000000"/>
        </w:rPr>
        <w:t>Gitwany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title is misplaced as this Court looking at the evidence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in totality, and not in isolation is clearly of the view that the land referred to is in fact Land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Reference number 209/12004 as opposed to Land Reference number 12004 whose location has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elsewhere above been explained and which is irrelevant to this case. The Land is clearly defined as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 xml:space="preserve">it clearly also exists (see </w:t>
      </w:r>
      <w:proofErr w:type="spellStart"/>
      <w:r w:rsidR="002067BC">
        <w:rPr>
          <w:rFonts w:ascii="Times New Roman" w:hAnsi="Times New Roman" w:cs="Times New Roman"/>
          <w:i/>
          <w:iCs/>
          <w:color w:val="000000"/>
        </w:rPr>
        <w:t>Ratwani</w:t>
      </w:r>
      <w:proofErr w:type="spellEnd"/>
      <w:r w:rsidR="002067BC"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 w:rsidR="002067BC">
        <w:rPr>
          <w:rFonts w:ascii="Times New Roman" w:hAnsi="Times New Roman" w:cs="Times New Roman"/>
          <w:i/>
          <w:iCs/>
          <w:color w:val="000000"/>
        </w:rPr>
        <w:t>Deganela</w:t>
      </w:r>
      <w:proofErr w:type="spellEnd"/>
      <w:r w:rsidR="002067BC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[1956] 17 EACA 37. I should not in any event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067BC">
        <w:rPr>
          <w:rFonts w:ascii="Times New Roman" w:hAnsi="Times New Roman" w:cs="Times New Roman"/>
          <w:color w:val="000000"/>
        </w:rPr>
        <w:t>belabour</w:t>
      </w:r>
      <w:proofErr w:type="spellEnd"/>
      <w:r w:rsidR="002067BC">
        <w:rPr>
          <w:rFonts w:ascii="Times New Roman" w:hAnsi="Times New Roman" w:cs="Times New Roman"/>
          <w:color w:val="000000"/>
        </w:rPr>
        <w:t xml:space="preserve"> the point because both the plaintiff and the first defendant have an agreement on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point but the third party had a different view hence my firm finding above.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Who is the lawfully registered proprietor of the suit land?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(40) Having concluded that Land Reference number 209/3088 is in fact the same on the ground with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Reference number 209/12004 this Court is then confronted with really the main issue in this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matter. Both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the second and third defendants were issued with title documents by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Commissioner of Lands. </w:t>
      </w:r>
      <w:proofErr w:type="spellStart"/>
      <w:r>
        <w:rPr>
          <w:rFonts w:ascii="Times New Roman" w:hAnsi="Times New Roman" w:cs="Times New Roman"/>
          <w:color w:val="000000"/>
        </w:rPr>
        <w:t>Gitwany’s</w:t>
      </w:r>
      <w:proofErr w:type="spellEnd"/>
      <w:r>
        <w:rPr>
          <w:rFonts w:ascii="Times New Roman" w:hAnsi="Times New Roman" w:cs="Times New Roman"/>
          <w:color w:val="000000"/>
        </w:rPr>
        <w:t xml:space="preserve"> title for Land Reference number 209/12004 was issued on 24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July 1995 and it is signed by Wilson </w:t>
      </w:r>
      <w:proofErr w:type="spellStart"/>
      <w:r>
        <w:rPr>
          <w:rFonts w:ascii="Times New Roman" w:hAnsi="Times New Roman" w:cs="Times New Roman"/>
          <w:color w:val="000000"/>
        </w:rPr>
        <w:t>Gacanja</w:t>
      </w:r>
      <w:proofErr w:type="spellEnd"/>
      <w:r>
        <w:rPr>
          <w:rFonts w:ascii="Times New Roman" w:hAnsi="Times New Roman" w:cs="Times New Roman"/>
          <w:color w:val="000000"/>
        </w:rPr>
        <w:t xml:space="preserve"> as such Commissioner in the presence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Registrar of Titles whose name is unclear. The one in the name of </w:t>
      </w:r>
      <w:proofErr w:type="spellStart"/>
      <w:r>
        <w:rPr>
          <w:rFonts w:ascii="Times New Roman" w:hAnsi="Times New Roman" w:cs="Times New Roman"/>
          <w:color w:val="000000"/>
        </w:rPr>
        <w:t>Maxtowers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Njage</w:t>
      </w:r>
      <w:proofErr w:type="spellEnd"/>
      <w:r>
        <w:rPr>
          <w:rFonts w:ascii="Times New Roman" w:hAnsi="Times New Roman" w:cs="Times New Roman"/>
          <w:color w:val="000000"/>
        </w:rPr>
        <w:t xml:space="preserve"> was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signed by Sammy Silas Komen </w:t>
      </w:r>
      <w:proofErr w:type="spellStart"/>
      <w:r>
        <w:rPr>
          <w:rFonts w:ascii="Times New Roman" w:hAnsi="Times New Roman" w:cs="Times New Roman"/>
          <w:color w:val="000000"/>
        </w:rPr>
        <w:t>Mwaita</w:t>
      </w:r>
      <w:proofErr w:type="spellEnd"/>
      <w:r>
        <w:rPr>
          <w:rFonts w:ascii="Times New Roman" w:hAnsi="Times New Roman" w:cs="Times New Roman"/>
          <w:color w:val="000000"/>
        </w:rPr>
        <w:t xml:space="preserve"> as Commissioner for Lands on 12 February 2001 in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presence of JK </w:t>
      </w:r>
      <w:proofErr w:type="spellStart"/>
      <w:r>
        <w:rPr>
          <w:rFonts w:ascii="Times New Roman" w:hAnsi="Times New Roman" w:cs="Times New Roman"/>
          <w:color w:val="000000"/>
        </w:rPr>
        <w:t>Wanjau</w:t>
      </w:r>
      <w:proofErr w:type="spellEnd"/>
      <w:r>
        <w:rPr>
          <w:rFonts w:ascii="Times New Roman" w:hAnsi="Times New Roman" w:cs="Times New Roman"/>
          <w:color w:val="000000"/>
        </w:rPr>
        <w:t>, Registrar of Titles. The land was then transferred and is presently held in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name of the first defendant which transfer was registered against the title on 26 July 2001.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(41) The position as at now is that both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Tajmail</w:t>
      </w:r>
      <w:proofErr w:type="spellEnd"/>
      <w:r>
        <w:rPr>
          <w:rFonts w:ascii="Times New Roman" w:hAnsi="Times New Roman" w:cs="Times New Roman"/>
          <w:color w:val="000000"/>
        </w:rPr>
        <w:t xml:space="preserve"> claim and in fact have title to the same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piece of land. Which title should prevail? The one issued on 24 July 1995 or the one issued on 24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2001? I would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gree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submissions by counsel for the first defendant that it is to section 23(1)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of Titles Act Chapter 281 that this Court must turn to. That section reads as follows: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certificate of title issued by the registrar to a purchaser of land upon a transfer or transmission by the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proprietor thereof shall be taken by all courts as conclusive evidence that the person named therein as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proprietor of the land is the absolute and indefeasible owner thereof, subject to the encumbrances,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easements, restrictions and conditions contained therein or endorsed thereon, and the title of that proprietor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shall not be subject to challenge, except on the ground of fraud or misrepresentation to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which he is proved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a party.”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(42) I have taken the pains in this judgment to set out exactly how each party obtained title. I have also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read the submissions by all parties and sadly none has offered any evidence that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or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 in any way acted fraudulently or that any of them misrepresented any fact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then led them to obtain fraudulent titles. In fact the entire mess in which those parties find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in is the creation of and a matter that must be put squarely at the doorstep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of Lands, the third party. All documents leading to the issuance of title are not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prepared, kept nor issued by any other party other than that office, sometimes in conjunction with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Directorate of survey. Any change in Land Reference number or in acreage is a matter that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always in the hands of those offices and even if a private person in a professional capacity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undertakes those tasks then those offices must always approve and thereafter take responsibility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those actions. This finding is also in line with the evidence of the third party’s witnesses. My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finding is fortified by the fact that 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third party notice, the third party 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 6 of that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on 23 September 2002 stated as follows: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third party further states that in view of the changed Land Reference number and the continued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occupation of the second defendant in the government house on the suit premises a mistake occurred in the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issuance of two titles in respect of the same premises as the third party was not on notice that the same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premises had been allotted to the plaintiff.”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(43) The alleged mistake on the part of the issuing authority, the third party is clearly admitted and 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relates to the issuance of two titles to two different parties. I should only reiterate that the claim 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 7 of that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plaintiff was party to the alteration of the original title is not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borne out by the evidence before this Court and is clearly an afterthought and an escapist approach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an otherwise very serious error on the part of the Commissioner of Lands.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(44) Having so stated, I must return to section 23(1) of the Registered Land Act. To do so I must now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 that the law as regards two conflicting titles was set out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Ng’ok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Keiwua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[1996]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LLR 1371 (CAK) where the Court of Appeal in an application under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Rules stated thus: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Kajwang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applicant conceded that not a single factor was pleaded showing any fraud on the part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sixth respondent. In such event the sixth respondent is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bona fide </w:t>
      </w:r>
      <w:r>
        <w:rPr>
          <w:rFonts w:ascii="Times New Roman" w:hAnsi="Times New Roman" w:cs="Times New Roman"/>
          <w:color w:val="000000"/>
          <w:sz w:val="20"/>
          <w:szCs w:val="20"/>
        </w:rPr>
        <w:t>purchaser for value without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notice.”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 </w:t>
      </w:r>
      <w:proofErr w:type="spellStart"/>
      <w:r>
        <w:rPr>
          <w:rFonts w:ascii="Times New Roman" w:hAnsi="Times New Roman" w:cs="Times New Roman"/>
          <w:color w:val="000000"/>
        </w:rPr>
        <w:t>ection</w:t>
      </w:r>
      <w:proofErr w:type="spellEnd"/>
      <w:r>
        <w:rPr>
          <w:rFonts w:ascii="Times New Roman" w:hAnsi="Times New Roman" w:cs="Times New Roman"/>
          <w:color w:val="000000"/>
        </w:rPr>
        <w:t xml:space="preserve"> 23(1) of the Act gives an absolute and indefeasible title to the owner of the property.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to such an owner can only be subject to challenge on grounds of fraud or misrepresentation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owner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 roved to be a party. Such is the sanctity of title bestowed upon the title holder under the Act. It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law and law takes precedence over all other alleged equitable rights of title. In fact the Act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meant to give such sanctity of title, otherwise the whole process of registration of titles and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 system in relation to ownership of property in Kenya would be placed in jeopardy”.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(45) The fears expressed by the court in that case are exactly what has confronted the parties and this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the present case.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(46) My understanding is therefore that the title given to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in the first instance and which I have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to be absolute and indefeasible as regards the suit land is the earlier grant and in the words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of Appeal in </w:t>
      </w:r>
      <w:r>
        <w:rPr>
          <w:rFonts w:ascii="Times New Roman" w:hAnsi="Times New Roman" w:cs="Times New Roman"/>
          <w:i/>
          <w:iCs/>
          <w:color w:val="000000"/>
        </w:rPr>
        <w:t xml:space="preserve">Wreck Motors Enterprises v Commissioner of Lands </w:t>
      </w:r>
      <w:r>
        <w:rPr>
          <w:rFonts w:ascii="Times New Roman" w:hAnsi="Times New Roman" w:cs="Times New Roman"/>
          <w:color w:val="000000"/>
        </w:rPr>
        <w:t>[1997] LLR 546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(CAK) is the “grant [that] takes priority. The land is alienated already.” This decision was again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upheld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Maharus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JB Martin Glass Industries and others </w:t>
      </w:r>
      <w:r>
        <w:rPr>
          <w:rFonts w:ascii="Times New Roman" w:hAnsi="Times New Roman" w:cs="Times New Roman"/>
          <w:color w:val="000000"/>
        </w:rPr>
        <w:t>civil appeal 130 of 2003 (UR).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equity keeps teaching us, the first in time prevails so that in the event such as this one where,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mistake that is admitted, the Commissioner of Lands issues two titles in respect of the same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parcel of land, then if both are apparently and on the face of them, issued regularly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procedurally without fraud save for the mistake, then the first in time must prevail. It must prevail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without cancellation of the original title, it retains its sanctity. The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title fits this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description and in fact </w:t>
      </w: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the end of this case, the third party has not sought to cancel it!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(47) My answer above does not solve the puzzle however. What then happens to the second title issued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procedurally but subsequent to an earlier valid title? Again my view is that the answer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lies in section 23(1) aforesaid. Whereas the first title cannot be challenged, the second one can be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 because whereas it exists and even if procedurally issued, or so it appears, it is not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 nor indefeasible and is relegated to a level of legal disability and the remedy for a party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it if aggrieved, lies elsewhere, a matter I will shortly address.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(48) My final word in this regard is that the lawfully registered proprietor of title Land Reference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209/2004 (formerly Land Reference number 209/3088) is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the plaintiff, for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I have attempted to articulate above.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Was any party fraudulent in the acquisition of title?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(49) I have elsewhere above stated my view as regards how each party acquired title. It is imperative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that I should in few words state that Counsel </w:t>
      </w:r>
      <w:r>
        <w:rPr>
          <w:rFonts w:ascii="Times New Roman" w:hAnsi="Times New Roman" w:cs="Times New Roman"/>
          <w:color w:val="000000"/>
        </w:rPr>
        <w:lastRenderedPageBreak/>
        <w:t>for the first defendant has in submissions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attempted to show that the title to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may have been fraudulently obtained but what I gather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in fact all the actions complained of related to the conduct of the third party and not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plaintiff. The only additional point is that one of the Directors of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was/is the wife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Commissioner of Lands who signed the title to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“this is a fact that cannot be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ignored in a situation like this one”. One witness for the third party also took the same view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suggest fraud on the part of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. Further submissions were made as regards the fact that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Co-Director is now incarcerated on a conviction of murder. For my part, all these matters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</w:t>
      </w:r>
      <w:r w:rsidR="005B5E77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>gnored as suggested only if evidence is tendered to show their relevance and connection with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dispute. Both the first defendant and the third party were supposed to show fraud or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misrepresentation on the part of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give cogent evidence in that regard. As none was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offered, I take them to be merely sensational statements calculated to attract sympathy one way or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and I shall spend little time in making an analysis of them.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(50) I should only add as regards the question posed above this last one point; whereas both the plaintiff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first defendant have particularized certain aspects of alleged fraud by each of them, I saw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heard no evidence from both of them showing fraud on the part of the other. Perhaps there are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elements of fraud on the part of the second and third defendants leading to the title now held by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defendant. The only problem is that the plaintiff led little or no evidence to show such fraud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could then be said to attach to the first defendant upon transfer of title. This is all there is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 on this aspect of the case.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Is the first defendant a trespasser on the land?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(51) I have held that the plaintiff’s title is lawful and that the first defendant’s title although apparently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procedurally obtained is in fact a sham and cannot confer any indefeasible and absolute rights to it.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question is whether the first defendant is a trespasser through no fault of its own on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(52) It is admitted that the first defendant is in occupation and has put up blocks of flats or apartments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suit land. The plaintiff never effectively occupied nor had it taken physical possession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since it obtained title. The first defendant took possession on the basis of a mistaken title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hand. The first defendant acted in good faith and believed that it had a good title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its possession completely entitled it to the land and by such possession it was the owner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land. As stated in </w:t>
      </w:r>
      <w:r>
        <w:rPr>
          <w:rFonts w:ascii="Times New Roman" w:hAnsi="Times New Roman" w:cs="Times New Roman"/>
          <w:i/>
          <w:iCs/>
          <w:color w:val="000000"/>
        </w:rPr>
        <w:t xml:space="preserve">Cheshire and Burn’s Modern Law of Real Property </w:t>
      </w:r>
      <w:r>
        <w:rPr>
          <w:rFonts w:ascii="Times New Roman" w:hAnsi="Times New Roman" w:cs="Times New Roman"/>
          <w:color w:val="000000"/>
        </w:rPr>
        <w:t>(15ed) [1994] at 26: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(53) “All titles to land are ultimately based upon possession in the sense that the title of the man </w:t>
      </w:r>
      <w:proofErr w:type="spellStart"/>
      <w:r>
        <w:rPr>
          <w:rFonts w:ascii="Times New Roman" w:hAnsi="Times New Roman" w:cs="Times New Roman"/>
          <w:color w:val="000000"/>
        </w:rPr>
        <w:t>seised</w:t>
      </w:r>
      <w:proofErr w:type="spellEnd"/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prevails against all who can show no better right to </w:t>
      </w:r>
      <w:proofErr w:type="spellStart"/>
      <w:r>
        <w:rPr>
          <w:rFonts w:ascii="Times New Roman" w:hAnsi="Times New Roman" w:cs="Times New Roman"/>
          <w:color w:val="000000"/>
        </w:rPr>
        <w:t>seisin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Seisin</w:t>
      </w:r>
      <w:proofErr w:type="spellEnd"/>
      <w:r>
        <w:rPr>
          <w:rFonts w:ascii="Times New Roman" w:hAnsi="Times New Roman" w:cs="Times New Roman"/>
          <w:color w:val="000000"/>
        </w:rPr>
        <w:t xml:space="preserve"> is a root of title, and it may be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without undue exaggeration that so far as land is concerned there is in England no law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ownership but only a law of possession.” I should rephrase by saying that by its title the first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properly entered into occupation and possession believing itself to be owner. We live in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modern times and sometimes there is need to modernize the law but as was said by Lord </w:t>
      </w:r>
      <w:proofErr w:type="spellStart"/>
      <w:r>
        <w:rPr>
          <w:rFonts w:ascii="Times New Roman" w:hAnsi="Times New Roman" w:cs="Times New Roman"/>
          <w:color w:val="000000"/>
        </w:rPr>
        <w:t>LIoyd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Berwick;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“Like, I imagine, all your Lordships I would be in favour of modernizing the law wherever this can be done.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it is one thing to modernize the law by ridding it of unnecessary technicalities; it is another thing to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 about a fundamental change in the nature and scope of a cause of action.”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See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Hunter and others v Canary Wharf Limited UKHL </w:t>
      </w:r>
      <w:r>
        <w:rPr>
          <w:rFonts w:ascii="Times New Roman" w:hAnsi="Times New Roman" w:cs="Times New Roman"/>
          <w:color w:val="000000"/>
        </w:rPr>
        <w:t>decision of 24 April 1997). Without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attempting to modernize the law, all I am saying is that as is stated in Mullah, the </w:t>
      </w:r>
      <w:r>
        <w:rPr>
          <w:rFonts w:ascii="Times New Roman" w:hAnsi="Times New Roman" w:cs="Times New Roman"/>
          <w:i/>
          <w:iCs/>
          <w:color w:val="000000"/>
        </w:rPr>
        <w:t>Transfer of</w:t>
      </w:r>
      <w:r w:rsidR="005B5E7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Property </w:t>
      </w:r>
      <w:r>
        <w:rPr>
          <w:rFonts w:ascii="Times New Roman" w:hAnsi="Times New Roman" w:cs="Times New Roman"/>
          <w:color w:val="000000"/>
        </w:rPr>
        <w:t>(9ed) 2003 at 358, “the expression believing in good faith merely means honestly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believing. Honest belief is not incompatible with negligence or with a mistake of law.” The first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holding title to land and entering in good faith and with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honest belief, came to the conclusion that it was not a trespasser until that title is nullified and then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may be so termed.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view that the old cause of action in trespass as known to English law can apply to this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as against the first defendant prior to nullification of its title and I so find. My view on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is supported by the old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Wuta-Ofei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Danquah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3 All ER 596 and the decision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Moya Drift Farm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[1973] EA 114 where in the latter case the Court of Appeal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East Africa approving the decision in the former stated: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Per Spry VP – “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Hewitt conceded that it was formerly the law in England that a person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have taken possession of land before he could take proceedings in trespass but 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cannot be the law of Kenya, as it would make nonsense of section 23 [of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Registration of Titles Act (Chapter 281)]. I find this argument irresistible and I do not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it is necessary to examine the law of England. I cannot see how a person could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possibly be described as “the absolute and indefeasible owner” of land if he could not cause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trespasser on it to be evicted. The Act gives a registered proprietor his title on registration,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unless there is any other person lawfully in possession, such as a tenant, I think that title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carries with it legal possession. There is nothing in the Act to </w:t>
      </w:r>
      <w:r>
        <w:rPr>
          <w:rFonts w:ascii="Times New Roman" w:hAnsi="Times New Roman" w:cs="Times New Roman"/>
          <w:color w:val="000000"/>
        </w:rPr>
        <w:lastRenderedPageBreak/>
        <w:t>say or even suggest that this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is imperfect until he has taken physical possession.”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Per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P;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“The following passage from the judgment of the Privy Council delivered by Lord Guest in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from Ghana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Wuta-Ofei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Danquah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All ER 596 at 600 sets out in general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the possession necessary to maintain the action” and this is that;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In these circumstances the slightest amount of possession would be sufficient.”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 o</w:t>
      </w:r>
      <w:proofErr w:type="spellEnd"/>
      <w:r>
        <w:rPr>
          <w:rFonts w:ascii="Times New Roman" w:hAnsi="Times New Roman" w:cs="Times New Roman"/>
          <w:color w:val="000000"/>
        </w:rPr>
        <w:t xml:space="preserve"> my mind the legal possession established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entitles it to possession against all other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that have shown no better title than its own. The first defendant falls in this category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once its title is found to be invalid it can only be termed a trespasser. In </w:t>
      </w:r>
      <w:r>
        <w:rPr>
          <w:rFonts w:ascii="Times New Roman" w:hAnsi="Times New Roman" w:cs="Times New Roman"/>
          <w:i/>
          <w:iCs/>
          <w:color w:val="000000"/>
        </w:rPr>
        <w:t xml:space="preserve">Winfield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Jolowic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Tort </w:t>
      </w:r>
      <w:r>
        <w:rPr>
          <w:rFonts w:ascii="Times New Roman" w:hAnsi="Times New Roman" w:cs="Times New Roman"/>
          <w:color w:val="000000"/>
        </w:rPr>
        <w:t>(16ed) 2002, the point is graphically put at 487 paragraph 13.1.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. It is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only reason for . . . entry was that he [the trespasser] had lost his way or even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he genuinely but erroneously believed that the land was his.”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first defendant is accordingly declared to be a trespasser on the suit land as argued by the plaintiff and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gramEnd"/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hold.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s the plaintiff entitled to its reliefs?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note from the Amended Plaint that one of the prayers sought by the plaintiff is a declaration 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) thereof that it is the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title holder of Land Reference number 209/12004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formerly known as Land Reference number 209/3088 and the defendants have no rights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whatsoever over the same. I have already effectively granted that prayer and I see no reason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 to it.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(54) Prayer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relates to a permanent injunction restraining the defendant from erecting any structures,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fencing, constructing and in any other manner interfering with the suit land. Since I have already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the plaintiff holds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 title and therefore is entitled to both ownership and possession of the suit land it follows that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party save itself with its authority should have any right to enter therein and attempt any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construction thereon. This finding is consistent with the holding in </w:t>
      </w:r>
      <w:r>
        <w:rPr>
          <w:rFonts w:ascii="Times New Roman" w:hAnsi="Times New Roman" w:cs="Times New Roman"/>
          <w:i/>
          <w:iCs/>
          <w:color w:val="000000"/>
        </w:rPr>
        <w:t xml:space="preserve">Moya Drift Farm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that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perpetual injunction can issue to stop further trespass by the trespasser.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(55) Prayer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seeks an order that the first defendant should at its own cost remove any structures now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suit land. I have held that the first defendant entered the land because of a mistake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perpetrated by the third party. It commenced construction of flats or apartments on the basis of that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 and in good faith. It has by this judgment been told that it all along operated innocently,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on the basis of a mistaken belief that its title is indefeasible while in fact it is not. The blame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passed on to the third party and I note that in the third party Notice, the first defendant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as follows: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relief sought from you (the third party) is a reimbursement of all costs, expenses, expected profits and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generally full compensation to the 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TajMal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Limited”</w:t>
      </w:r>
      <w:r w:rsidR="005B5E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(56) It is my considered view that while removing all structures now on the suit land, the costs thereof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be met by the third party and not the first defendant. I say so because clearly upon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nullification of the title held by the first defendant, as I will shortly do, all structures on the suit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would amount to an act of continuing trespass if the first defendant lays claim to them. It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understanding that once a transferee such as the first defendant makes improvements on land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believing in good faith that it was absolutely entitled to do so, once its title is faulted, then it must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evicted (see </w:t>
      </w:r>
      <w:r>
        <w:rPr>
          <w:rFonts w:ascii="Times New Roman" w:hAnsi="Times New Roman" w:cs="Times New Roman"/>
          <w:i/>
          <w:iCs/>
          <w:color w:val="000000"/>
        </w:rPr>
        <w:t xml:space="preserve">Mullah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at 354) I have however held elsewhere that the peculiar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would necessitate that neither the plaintiff nor the first defendant should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 the costs of doing so but the party that caused them the inconvenience should do so hence my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that the third party should bear the costs. That is my finding and order in this regard.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(57) Prayer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is one for special damages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30 000 000 and interest being the cost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structures demolished when the first defendant entered the suit land. I have seen the valuation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 produced by PW2 and it has as one basis for the valuation on the item called “Improvements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plot prior to trespass.” No particular amount in valuation is attached to that item. In his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court however, the witness PW2 stated that the value of the improvements before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trespass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7 000 000 and the land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18 000 000. In cross-examination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witness said that the house which was on the land was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18 000 000 based on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City Council Plan he saw in 1996 and which he did not produce. He did not know when the house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constructed and he had no current City Council Valuation for it. It is the Counsel for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who submitted that special damages must be specifically pleaded before being strictly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proved as was held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Siree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Lake Turkana Lodges Limited </w:t>
      </w:r>
      <w:r>
        <w:rPr>
          <w:rFonts w:ascii="Times New Roman" w:hAnsi="Times New Roman" w:cs="Times New Roman"/>
          <w:color w:val="000000"/>
        </w:rPr>
        <w:t>[1998] LLR 820 (CAK)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JA. What the plaintiff then did was to plead a figure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30 000 000 but went on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 to strictly prove that figure or any figure at all. Without such strict proof I am unable to know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exactly what is claimed as special damages and with that lack of clarity and proof, the claim must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(58) Prayer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is for general damages for trespass and mesne profits. I have explained the first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entry to the suit land but it is still a trespasser in law. I have seen that the proper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approach as </w:t>
      </w:r>
      <w:r>
        <w:rPr>
          <w:rFonts w:ascii="Times New Roman" w:hAnsi="Times New Roman" w:cs="Times New Roman"/>
          <w:color w:val="000000"/>
        </w:rPr>
        <w:lastRenderedPageBreak/>
        <w:t xml:space="preserve">regards this heading is that taken by the court in </w:t>
      </w:r>
      <w:r>
        <w:rPr>
          <w:rFonts w:ascii="Times New Roman" w:hAnsi="Times New Roman" w:cs="Times New Roman"/>
          <w:i/>
          <w:iCs/>
          <w:color w:val="000000"/>
        </w:rPr>
        <w:t xml:space="preserve">Moya Drift </w:t>
      </w:r>
      <w:r>
        <w:rPr>
          <w:rFonts w:ascii="Times New Roman" w:hAnsi="Times New Roman" w:cs="Times New Roman"/>
          <w:color w:val="000000"/>
        </w:rPr>
        <w:t>where evidence was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tendered on two important factors: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amount to be awarded as mesne profits per month.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b</w:t>
      </w:r>
      <w:proofErr w:type="gramEnd"/>
      <w:r>
        <w:rPr>
          <w:rFonts w:ascii="Times New Roman" w:hAnsi="Times New Roman" w:cs="Times New Roman"/>
          <w:color w:val="000000"/>
        </w:rPr>
        <w:t>) The period for which the amount should be payable that is from the date of notice to vacate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until the date of delivery of possession by the trespasser.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(59) I have attempted to apply my mind to these two matters but unlike the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Moya </w:t>
      </w:r>
      <w:r>
        <w:rPr>
          <w:rFonts w:ascii="Times New Roman" w:hAnsi="Times New Roman" w:cs="Times New Roman"/>
          <w:color w:val="000000"/>
        </w:rPr>
        <w:t>case I do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have the evidence from the plaintiff to reach a determinate finding on this matter. What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plaintiff has done is to use the Valuation Report by the first defendant to say; “give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because that is the value of the property plus improvements made for it,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damages for trespass and mesne profits”. I have perused the authorities of </w:t>
      </w:r>
      <w:r>
        <w:rPr>
          <w:rFonts w:ascii="Times New Roman" w:hAnsi="Times New Roman" w:cs="Times New Roman"/>
          <w:i/>
          <w:iCs/>
          <w:color w:val="000000"/>
        </w:rPr>
        <w:t>Sword Health</w:t>
      </w:r>
      <w:r w:rsidR="005B5E7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Properties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Tabet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[1979] All ER 241 as well as passages from </w:t>
      </w:r>
      <w:r>
        <w:rPr>
          <w:rFonts w:ascii="Times New Roman" w:hAnsi="Times New Roman" w:cs="Times New Roman"/>
          <w:i/>
          <w:iCs/>
          <w:color w:val="000000"/>
        </w:rPr>
        <w:t>Halsbury’s</w:t>
      </w:r>
      <w:r w:rsidR="005B5E7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Laws of England </w:t>
      </w:r>
      <w:r>
        <w:rPr>
          <w:rFonts w:ascii="Times New Roman" w:hAnsi="Times New Roman" w:cs="Times New Roman"/>
          <w:color w:val="000000"/>
        </w:rPr>
        <w:t>(4ed) at 1730 and what comes out is that the “ordinary letting value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property” would be the value in damages to be paid to a successful claimant. This, I said is also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true of the principles set out in the </w:t>
      </w:r>
      <w:r>
        <w:rPr>
          <w:rFonts w:ascii="Times New Roman" w:hAnsi="Times New Roman" w:cs="Times New Roman"/>
          <w:i/>
          <w:iCs/>
          <w:color w:val="000000"/>
        </w:rPr>
        <w:t xml:space="preserve">Moya </w:t>
      </w:r>
      <w:r>
        <w:rPr>
          <w:rFonts w:ascii="Times New Roman" w:hAnsi="Times New Roman" w:cs="Times New Roman"/>
          <w:color w:val="000000"/>
        </w:rPr>
        <w:t>case. I have 2 valuation reports on record but what they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is the value of the property and not the monthly income expected from it. In fact the value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grossly different that I should, later in the judgment say something definite on the matter.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(60) Without a firm basis in evidence I cannot see how this Court can engage in guesswork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speculation to reach a fair amount in damages on this heading. In the circumstances, I can only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 the plaintiff’s prayers in that regard.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(61) The last prayer is as to costs a matter I shall address at the end of this judgment.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Is the first defendant’s counterclaim valid?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(62) Like the plaintiff, the first defendant seeks a declaration that it is the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owner of the suit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land. I have elsewhere held that this prayer is only available to the plaintiff,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and not any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party, the first defendant included.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(63) The first defendant also seeks orders that the plaintiff should pay to it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being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 the improvements it has made on the suit land. The basis for this sum is the Valuation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 by Tysons Limited produced at 44–61 of the first defendant’s bundle of exhibits. That report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unchallenged by any party in the suit. I have seen no fraud on the part of the plaintiff and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the suit land, I have found no unlawful act on its part or even on the part of the first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 The plaintiff is not to blame for the predicament now facing the first defendant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including the fact that Shelter </w:t>
      </w:r>
      <w:proofErr w:type="spellStart"/>
      <w:r>
        <w:rPr>
          <w:rFonts w:ascii="Times New Roman" w:hAnsi="Times New Roman" w:cs="Times New Roman"/>
          <w:color w:val="000000"/>
        </w:rPr>
        <w:t>Afrique</w:t>
      </w:r>
      <w:proofErr w:type="spellEnd"/>
      <w:r>
        <w:rPr>
          <w:rFonts w:ascii="Times New Roman" w:hAnsi="Times New Roman" w:cs="Times New Roman"/>
          <w:color w:val="000000"/>
        </w:rPr>
        <w:t xml:space="preserve"> has recalled its loan facility given to the first defendant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 up blocks of apartments on the suit land. I see no basis for passing any judgment in the sum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as against the plaintiff and in favour of the first defendant. The claim for interest on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sum is also misguided for the same reasons and I really have nothing more to say on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first defendant has taken out a third party Notice against the third party in which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reliefs are sought and I will address the issue shortly.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(65) The first defendant also seeks general damages against the plaintiff. The basis for this claim is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unclear to me and in submissions Counsel chose not to address the issue at all. For my part in any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event, I have seen nothing to show why the plaintiff should pay damages to the first defendant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the end of the matter.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(66) As for costs again I shall leave the issue to the conclusion of this judgment.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Is the third party liable to the first defendant as stated in the third party notice?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(67) It is, I am sure now patently clear where this Court must throw the first defendant’s predicament.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its actions, the Commissioner of Lands together with the Registrar of Titles who is also named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third party notice led the second and third defendants to believe that the suit land was vacant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available for them to take over. The third party proceeded to issue title six years after a valid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had already been issued to the plaintiff. The first defendant innocently, intending to develop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and for a fair amount in consideration purchased the land without notice of a prior title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obtained a loan to develop it. It became its waterloo when the plaintiff surfaced and enforced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claim to the land.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(68) In the third party notice, and I have reproduced the relevant part of it, the first defendant seeks that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party should pay to it all that it spent in buying the land and in construction thereof. I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elsewhere above stated that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is unchallenged. The third party in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evidence took no notice of it. The third party instead set out to attack the plaintiff’s case and did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to defend the claim by the first defendant as against him. Reading Order 1, rules 14A 15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15A and 18 of the Civil Procedure Rules even the Government is expected to defend any question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its own liability to a defendant who has given a third party notice against it. In this case sadly no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in reply to the notice was led and none is before this Court.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(69) This being the case and for reasons expressed in depth elsewhere above I am satisfied that 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first defendant </w:t>
      </w:r>
      <w:r>
        <w:rPr>
          <w:rFonts w:ascii="Times New Roman" w:hAnsi="Times New Roman" w:cs="Times New Roman"/>
          <w:color w:val="000000"/>
        </w:rPr>
        <w:lastRenderedPageBreak/>
        <w:t>and the third party, the third party is truly liable to the first defendant.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June 2003 Ibrahim J gave the third party time to either “oppose the suit or accept the claim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him”. He chose to oppose but focused on the wrong matters. It is my view that the claim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is based on the value of the apartment free from all </w:t>
      </w:r>
      <w:proofErr w:type="spellStart"/>
      <w:r>
        <w:rPr>
          <w:rFonts w:ascii="Times New Roman" w:hAnsi="Times New Roman" w:cs="Times New Roman"/>
          <w:color w:val="000000"/>
        </w:rPr>
        <w:t>encumbances</w:t>
      </w:r>
      <w:proofErr w:type="spellEnd"/>
      <w:r>
        <w:rPr>
          <w:rFonts w:ascii="Times New Roman" w:hAnsi="Times New Roman" w:cs="Times New Roman"/>
          <w:color w:val="000000"/>
        </w:rPr>
        <w:t xml:space="preserve"> as at 7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October 2002 when Tysons Limited conducted the valuation. On the other hand, </w:t>
      </w:r>
      <w:proofErr w:type="spellStart"/>
      <w:r>
        <w:rPr>
          <w:rFonts w:ascii="Times New Roman" w:hAnsi="Times New Roman" w:cs="Times New Roman"/>
          <w:color w:val="000000"/>
        </w:rPr>
        <w:t>Kibui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Associates conducted its valuation on 14 May 2003 and like I said earlier its valuation was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inconclusive and I was unable to accept it as expressive of the value of the improvements let alone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current market value as it purported to do. I am acceptable therefore to the figure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500 000 as the value of the property plus improvements as shown in the detailed and expressive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by Tysons Limited.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(70) I am entering Judgment for the first defendant as against the third party in that sum as prayed by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defendant.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Costs</w:t>
      </w:r>
      <w:r w:rsidR="005B5E7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(71) I have said that the third party is the author of the misfortune that has brought the plaintiff and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 into the corridors of Justice. It is the third party pursuant to Order 1, rule 19 of the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Procedures Rules that must bear the costs of all parties save the second and third defendants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have never bothered to appear. That is the price a party that either knowingly or unknowingly,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a public institution, acts to the detriment of innocent investors wishing to benefit from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worth of their investments especially in that now very attractive item called urban land. Both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and the first defendant purchased the suit land at different times, 6 years apart, for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amounts of money. The first defendant the last in line, even borrowed a much more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amount of money to develop the land and should not be penalized for the gross acts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incompetence and negligence on the part of Commissioner of Lands who went on to issue to it a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title without canceling the prior existing and validly acquired title held by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>. Such a party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expect that this Court would countenance those actions. Equity never looks with favour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such a party and this Court would not condone those actions. Equity never looks with favour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such a party and this is a court of equity in that regard. That is the end of the matter on my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and I shall now bring the dispute to a close in the way that as I think is to the interests of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and based on my finding above.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067BC" w:rsidRDefault="002067BC" w:rsidP="005B5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Conclusion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are the final orders of this Court: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It is hereby declared that the plaintiff, </w:t>
      </w:r>
      <w:proofErr w:type="spellStart"/>
      <w:r>
        <w:rPr>
          <w:rFonts w:ascii="Times New Roman" w:hAnsi="Times New Roman" w:cs="Times New Roman"/>
          <w:color w:val="000000"/>
        </w:rPr>
        <w:t>Gitwany</w:t>
      </w:r>
      <w:proofErr w:type="spellEnd"/>
      <w:r>
        <w:rPr>
          <w:rFonts w:ascii="Times New Roman" w:hAnsi="Times New Roman" w:cs="Times New Roman"/>
          <w:color w:val="000000"/>
        </w:rPr>
        <w:t xml:space="preserve"> Investments Limited is the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owner of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Parcel number Land Reference number 209/12004 (formerly known as Land Reference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209/3088.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The title held by the first defendant, </w:t>
      </w:r>
      <w:proofErr w:type="spellStart"/>
      <w:r>
        <w:rPr>
          <w:rFonts w:ascii="Times New Roman" w:hAnsi="Times New Roman" w:cs="Times New Roman"/>
          <w:color w:val="000000"/>
        </w:rPr>
        <w:t>Tajamal</w:t>
      </w:r>
      <w:proofErr w:type="spellEnd"/>
      <w:r>
        <w:rPr>
          <w:rFonts w:ascii="Times New Roman" w:hAnsi="Times New Roman" w:cs="Times New Roman"/>
          <w:color w:val="000000"/>
        </w:rPr>
        <w:t xml:space="preserve"> Limited over number 209/3088 which is the same as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Reference number 209/12004 is hereby declared to be invalid and the third party ought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cancel it within the next thirty (30) days.</w:t>
      </w:r>
    </w:p>
    <w:p w:rsidR="005B5E77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There shall be a permanent injunction restraining the first defendant, its servants and/or agents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further erecting any structures or fences, engaging in any constructions in the suit land or in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way interfering with Land Reference number 209/12004.</w:t>
      </w:r>
      <w:r w:rsidR="005B5E77">
        <w:rPr>
          <w:rFonts w:ascii="Times New Roman" w:hAnsi="Times New Roman" w:cs="Times New Roman"/>
          <w:color w:val="000000"/>
        </w:rPr>
        <w:t xml:space="preserve"> 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The structures constructed on Land Reference number 209/12004 by the first defendant shall be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removed therefrom within the next 90 days in a manner to be agreed between the parties failure to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first defendant shall determine the manner in which the structures should be removed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where they should be deposited. Such agreement between the parties should be negotiated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30 days from today’s date failure to which the default clause above shall apply.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All costs incidental to the removal of the structures in (4) above shall be borne by the third party,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 of Lands.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The third party shall pay to the first defendant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151 500 000 being the costs and expenses</w:t>
      </w:r>
      <w:r w:rsidR="005B5E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incurred in the purchase and improvements of the suit land.</w:t>
      </w:r>
    </w:p>
    <w:p w:rsidR="002067BC" w:rsidRDefault="005B5E77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067BC">
        <w:rPr>
          <w:rFonts w:ascii="Times New Roman" w:hAnsi="Times New Roman" w:cs="Times New Roman"/>
          <w:color w:val="000000"/>
        </w:rPr>
        <w:t>(7) The third party shall pay interest on the amount stated in (6) above at court rates from the date of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2067BC">
        <w:rPr>
          <w:rFonts w:ascii="Times New Roman" w:hAnsi="Times New Roman" w:cs="Times New Roman"/>
          <w:color w:val="000000"/>
        </w:rPr>
        <w:t>filing suit to the date of payment in full.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(8) The third party shall pay the costs of the suit to the plaintiff and the first defendant.</w:t>
      </w:r>
    </w:p>
    <w:p w:rsidR="002067BC" w:rsidRDefault="002067BC" w:rsidP="0020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(9) Any party shall be at liberty to apply.</w:t>
      </w:r>
    </w:p>
    <w:p w:rsidR="00AB7022" w:rsidRDefault="002067BC" w:rsidP="002067BC">
      <w:r>
        <w:rPr>
          <w:rFonts w:ascii="Times New Roman" w:hAnsi="Times New Roman" w:cs="Times New Roman"/>
          <w:color w:val="000000"/>
        </w:rPr>
        <w:t>(10) Orders accordingly.</w:t>
      </w:r>
    </w:p>
    <w:sectPr w:rsidR="00AB7022" w:rsidSect="005B5E77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BC"/>
    <w:rsid w:val="002067BC"/>
    <w:rsid w:val="005B5E77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D183D-F2CB-4402-B22F-766AF428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7582</Words>
  <Characters>43223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2018-07-05T06:12:00Z</dcterms:created>
  <dcterms:modified xsi:type="dcterms:W3CDTF">2018-07-12T12:37:00Z</dcterms:modified>
</cp:coreProperties>
</file>