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D95" w:rsidRDefault="00DD5D95" w:rsidP="00DD5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Grosvenor v Rogan-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Kamper</w:t>
      </w:r>
      <w:proofErr w:type="spellEnd"/>
    </w:p>
    <w:p w:rsidR="00DD5D95" w:rsidRDefault="00DD5D95" w:rsidP="00DD5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at Nairobi</w:t>
      </w:r>
    </w:p>
    <w:p w:rsidR="00DD5D95" w:rsidRDefault="00DD5D95" w:rsidP="00DD5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23 October 1974</w:t>
      </w:r>
    </w:p>
    <w:p w:rsidR="00DD5D95" w:rsidRDefault="00DD5D95" w:rsidP="00DD5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51/1974 (119/74)</w:t>
      </w:r>
    </w:p>
    <w:p w:rsidR="00DD5D95" w:rsidRDefault="00DD5D95" w:rsidP="00DD5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 xml:space="preserve">Spry Ag P, Law Ag V-P and </w:t>
      </w:r>
      <w:proofErr w:type="spellStart"/>
      <w:r>
        <w:rPr>
          <w:rFonts w:ascii="Times New Roman" w:hAnsi="Times New Roman" w:cs="Times New Roman"/>
          <w:color w:val="000000"/>
        </w:rPr>
        <w:t>Musoke</w:t>
      </w:r>
      <w:proofErr w:type="spellEnd"/>
      <w:r>
        <w:rPr>
          <w:rFonts w:ascii="Times New Roman" w:hAnsi="Times New Roman" w:cs="Times New Roman"/>
          <w:color w:val="000000"/>
        </w:rPr>
        <w:t xml:space="preserve"> JA</w:t>
      </w:r>
    </w:p>
    <w:p w:rsidR="00DD5D95" w:rsidRDefault="00DD5D95" w:rsidP="00DD5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DD5D95" w:rsidRDefault="00DD5D95" w:rsidP="00DD5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Appeal from: </w:t>
      </w:r>
      <w:r>
        <w:rPr>
          <w:rFonts w:ascii="Times New Roman" w:hAnsi="Times New Roman" w:cs="Times New Roman"/>
          <w:color w:val="000000"/>
        </w:rPr>
        <w:t xml:space="preserve">High Court of Kenya – </w:t>
      </w:r>
      <w:proofErr w:type="spellStart"/>
      <w:r>
        <w:rPr>
          <w:rFonts w:ascii="Times New Roman" w:hAnsi="Times New Roman" w:cs="Times New Roman"/>
          <w:color w:val="000000"/>
        </w:rPr>
        <w:t>Chanan</w:t>
      </w:r>
      <w:proofErr w:type="spellEnd"/>
      <w:r>
        <w:rPr>
          <w:rFonts w:ascii="Times New Roman" w:hAnsi="Times New Roman" w:cs="Times New Roman"/>
          <w:color w:val="000000"/>
        </w:rPr>
        <w:t xml:space="preserve"> Singh, J</w:t>
      </w:r>
    </w:p>
    <w:p w:rsidR="00DD5D95" w:rsidRDefault="00DD5D95" w:rsidP="00DD5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[1] Landlord and tenant – Agreement – For lease of more than </w:t>
      </w:r>
      <w:r>
        <w:rPr>
          <w:rFonts w:ascii="Times New Roman" w:hAnsi="Times New Roman" w:cs="Times New Roman"/>
          <w:color w:val="000000"/>
        </w:rPr>
        <w:t xml:space="preserve">12 </w:t>
      </w:r>
      <w:r>
        <w:rPr>
          <w:rFonts w:ascii="Times New Roman" w:hAnsi="Times New Roman" w:cs="Times New Roman"/>
          <w:i/>
          <w:iCs/>
          <w:color w:val="000000"/>
        </w:rPr>
        <w:t>months – Valid between the parties –</w:t>
      </w:r>
    </w:p>
    <w:p w:rsidR="00DD5D95" w:rsidRDefault="00DD5D95" w:rsidP="00DD5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Tenant holds as if lease had been granted – Registration of Titles Act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Cap. </w:t>
      </w:r>
      <w:r>
        <w:rPr>
          <w:rFonts w:ascii="Times New Roman" w:hAnsi="Times New Roman" w:cs="Times New Roman"/>
          <w:color w:val="000000"/>
        </w:rPr>
        <w:t>281)</w:t>
      </w:r>
      <w:r>
        <w:rPr>
          <w:rFonts w:ascii="Times New Roman" w:hAnsi="Times New Roman" w:cs="Times New Roman"/>
          <w:i/>
          <w:iCs/>
          <w:color w:val="000000"/>
        </w:rPr>
        <w:t xml:space="preserve">, s. </w:t>
      </w:r>
      <w:r>
        <w:rPr>
          <w:rFonts w:ascii="Times New Roman" w:hAnsi="Times New Roman" w:cs="Times New Roman"/>
          <w:color w:val="000000"/>
        </w:rPr>
        <w:t>40 (</w:t>
      </w:r>
      <w:r>
        <w:rPr>
          <w:rFonts w:ascii="Times New Roman" w:hAnsi="Times New Roman" w:cs="Times New Roman"/>
          <w:i/>
          <w:iCs/>
          <w:color w:val="000000"/>
        </w:rPr>
        <w:t>K.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, Indian</w:t>
      </w:r>
    </w:p>
    <w:p w:rsidR="00DD5D95" w:rsidRDefault="00DD5D95" w:rsidP="00DD5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Transfer of Property Act </w:t>
      </w:r>
      <w:r>
        <w:rPr>
          <w:rFonts w:ascii="Times New Roman" w:hAnsi="Times New Roman" w:cs="Times New Roman"/>
          <w:color w:val="000000"/>
        </w:rPr>
        <w:t>1882</w:t>
      </w:r>
      <w:r>
        <w:rPr>
          <w:rFonts w:ascii="Times New Roman" w:hAnsi="Times New Roman" w:cs="Times New Roman"/>
          <w:i/>
          <w:iCs/>
          <w:color w:val="000000"/>
        </w:rPr>
        <w:t xml:space="preserve">, s. </w:t>
      </w:r>
      <w:r>
        <w:rPr>
          <w:rFonts w:ascii="Times New Roman" w:hAnsi="Times New Roman" w:cs="Times New Roman"/>
          <w:color w:val="000000"/>
        </w:rPr>
        <w:t>106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DD5D95" w:rsidRDefault="00DD5D95" w:rsidP="00DD5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Registration of documents – Interest in immovable property – Agreement for lease – Exempted from</w:t>
      </w:r>
    </w:p>
    <w:p w:rsidR="00DD5D95" w:rsidRDefault="00DD5D95" w:rsidP="00DD5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registration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as document creating right to obtain another document – Registration of Documents Act</w:t>
      </w:r>
    </w:p>
    <w:p w:rsidR="00DD5D95" w:rsidRDefault="00DD5D95" w:rsidP="00DD5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Cap. </w:t>
      </w:r>
      <w:r>
        <w:rPr>
          <w:rFonts w:ascii="Times New Roman" w:hAnsi="Times New Roman" w:cs="Times New Roman"/>
          <w:color w:val="000000"/>
        </w:rPr>
        <w:t>285)</w:t>
      </w:r>
      <w:r>
        <w:rPr>
          <w:rFonts w:ascii="Times New Roman" w:hAnsi="Times New Roman" w:cs="Times New Roman"/>
          <w:i/>
          <w:iCs/>
          <w:color w:val="000000"/>
        </w:rPr>
        <w:t xml:space="preserve">, s. </w:t>
      </w:r>
      <w:r>
        <w:rPr>
          <w:rFonts w:ascii="Times New Roman" w:hAnsi="Times New Roman" w:cs="Times New Roman"/>
          <w:color w:val="000000"/>
        </w:rPr>
        <w:t>4(</w:t>
      </w:r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 (</w:t>
      </w:r>
      <w:r>
        <w:rPr>
          <w:rFonts w:ascii="Times New Roman" w:hAnsi="Times New Roman" w:cs="Times New Roman"/>
          <w:i/>
          <w:iCs/>
          <w:color w:val="000000"/>
        </w:rPr>
        <w:t>K.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DD5D95" w:rsidRDefault="00DD5D95" w:rsidP="00DD5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DD5D95" w:rsidRDefault="00DD5D95" w:rsidP="00DD5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sued the respondent for possession of premises occupied by him. There was an agreement</w:t>
      </w:r>
      <w:r w:rsidR="00FF3BA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a lease for 5 years and 1 month which was not registered. The trial judge held that as the agreement</w:t>
      </w:r>
      <w:r w:rsidR="00FF3BA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between the parties was unregistered it must be deemed to have resulted in a lease from month to month.</w:t>
      </w:r>
      <w:r w:rsidR="00FF3BA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appeal</w:t>
      </w:r>
    </w:p>
    <w:p w:rsidR="00DD5D95" w:rsidRDefault="00DD5D95" w:rsidP="00DD5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</w:t>
      </w:r>
    </w:p>
    <w:p w:rsidR="00DD5D95" w:rsidRDefault="00DD5D95" w:rsidP="00DD5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</w:rPr>
        <w:t>an</w:t>
      </w:r>
      <w:proofErr w:type="gramEnd"/>
      <w:r>
        <w:rPr>
          <w:rFonts w:ascii="Times New Roman" w:hAnsi="Times New Roman" w:cs="Times New Roman"/>
          <w:color w:val="000000"/>
        </w:rPr>
        <w:t xml:space="preserve"> agreement for a lease is a document creating a right to obtain another document and so is</w:t>
      </w:r>
      <w:r w:rsidR="00FF3BA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exempted from the requirement of registration;</w:t>
      </w:r>
    </w:p>
    <w:p w:rsidR="00DD5D95" w:rsidRPr="00FF3BAD" w:rsidRDefault="00DD5D95" w:rsidP="00DD5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ii</w:t>
      </w:r>
      <w:proofErr w:type="gramEnd"/>
      <w:r>
        <w:rPr>
          <w:rFonts w:ascii="Times New Roman" w:hAnsi="Times New Roman" w:cs="Times New Roman"/>
          <w:color w:val="000000"/>
        </w:rPr>
        <w:t>) an agreement for a lease for more than 12 months is valid between the parties although it gives no</w:t>
      </w:r>
      <w:r w:rsidR="00FF3BA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protection against the rights of third parties (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Figueiredo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&amp; Co. v. Moorings Hotel </w:t>
      </w:r>
      <w:r>
        <w:rPr>
          <w:rFonts w:ascii="Times New Roman" w:hAnsi="Times New Roman" w:cs="Times New Roman"/>
          <w:color w:val="000000"/>
        </w:rPr>
        <w:t xml:space="preserve">(2) and </w:t>
      </w:r>
      <w:r>
        <w:rPr>
          <w:rFonts w:ascii="Times New Roman" w:hAnsi="Times New Roman" w:cs="Times New Roman"/>
          <w:i/>
          <w:iCs/>
          <w:color w:val="000000"/>
        </w:rPr>
        <w:t>Clarke v.</w:t>
      </w:r>
    </w:p>
    <w:p w:rsidR="00DD5D95" w:rsidRDefault="00DD5D95" w:rsidP="00DD5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Sondhi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(3) considered);</w:t>
      </w:r>
    </w:p>
    <w:p w:rsidR="00DD5D95" w:rsidRDefault="00DD5D95" w:rsidP="00DD5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(iii) </w:t>
      </w:r>
      <w:proofErr w:type="gramStart"/>
      <w:r>
        <w:rPr>
          <w:rFonts w:ascii="Times New Roman" w:hAnsi="Times New Roman" w:cs="Times New Roman"/>
          <w:color w:val="000000"/>
        </w:rPr>
        <w:t>as</w:t>
      </w:r>
      <w:proofErr w:type="gramEnd"/>
      <w:r>
        <w:rPr>
          <w:rFonts w:ascii="Times New Roman" w:hAnsi="Times New Roman" w:cs="Times New Roman"/>
          <w:color w:val="000000"/>
        </w:rPr>
        <w:t xml:space="preserve"> there was a contract which could have been specifically enforced, there was an agreement to the</w:t>
      </w:r>
      <w:r w:rsidR="00FF3BA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contrary for the purpose of s. 106 of the Indian Transfer of Property Act 1882;</w:t>
      </w:r>
    </w:p>
    <w:p w:rsidR="00DD5D95" w:rsidRDefault="00DD5D95" w:rsidP="00DD5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(iv)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respondent held under the same terms as if a lease had been granted (</w:t>
      </w:r>
      <w:r>
        <w:rPr>
          <w:rFonts w:ascii="Times New Roman" w:hAnsi="Times New Roman" w:cs="Times New Roman"/>
          <w:i/>
          <w:iCs/>
          <w:color w:val="000000"/>
        </w:rPr>
        <w:t xml:space="preserve">Walsh v. Lonsdale </w:t>
      </w:r>
      <w:r>
        <w:rPr>
          <w:rFonts w:ascii="Times New Roman" w:hAnsi="Times New Roman" w:cs="Times New Roman"/>
          <w:color w:val="000000"/>
        </w:rPr>
        <w:t>(1)</w:t>
      </w:r>
      <w:r w:rsidR="00FF3BA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followed).</w:t>
      </w:r>
    </w:p>
    <w:p w:rsidR="00DD5D95" w:rsidRDefault="00DD5D95" w:rsidP="00DD5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allowed.</w:t>
      </w:r>
    </w:p>
    <w:p w:rsidR="00DD5D95" w:rsidRDefault="00DD5D95" w:rsidP="00DD5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>Cases referred to Judgment:</w:t>
      </w:r>
    </w:p>
    <w:p w:rsidR="00DD5D95" w:rsidRDefault="00DD5D95" w:rsidP="00DD5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(1) </w:t>
      </w:r>
      <w:r>
        <w:rPr>
          <w:rFonts w:ascii="Times New Roman" w:hAnsi="Times New Roman" w:cs="Times New Roman"/>
          <w:i/>
          <w:iCs/>
          <w:color w:val="000000"/>
        </w:rPr>
        <w:t xml:space="preserve">Walsh v. Lonsdale </w:t>
      </w:r>
      <w:r>
        <w:rPr>
          <w:rFonts w:ascii="Times New Roman" w:hAnsi="Times New Roman" w:cs="Times New Roman"/>
          <w:color w:val="000000"/>
        </w:rPr>
        <w:t xml:space="preserve">(1882), 21 </w:t>
      </w:r>
      <w:proofErr w:type="spellStart"/>
      <w:r>
        <w:rPr>
          <w:rFonts w:ascii="Times New Roman" w:hAnsi="Times New Roman" w:cs="Times New Roman"/>
          <w:color w:val="000000"/>
        </w:rPr>
        <w:t>Ch.D</w:t>
      </w:r>
      <w:proofErr w:type="spellEnd"/>
      <w:r>
        <w:rPr>
          <w:rFonts w:ascii="Times New Roman" w:hAnsi="Times New Roman" w:cs="Times New Roman"/>
          <w:color w:val="000000"/>
        </w:rPr>
        <w:t>. 9; All E.R. Rep.</w:t>
      </w:r>
    </w:p>
    <w:p w:rsidR="003278A0" w:rsidRDefault="00DD5D95" w:rsidP="00DD5D95">
      <w:r>
        <w:rPr>
          <w:rFonts w:ascii="Times New Roman" w:hAnsi="Times New Roman" w:cs="Times New Roman"/>
          <w:color w:val="000000"/>
        </w:rPr>
        <w:t xml:space="preserve">(2)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Figueiredo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&amp; Co. v. Moorings Hotel</w:t>
      </w:r>
      <w:r>
        <w:rPr>
          <w:rFonts w:ascii="Times New Roman" w:hAnsi="Times New Roman" w:cs="Times New Roman"/>
          <w:color w:val="000000"/>
        </w:rPr>
        <w:t>, [1960] E.A. 926.</w:t>
      </w:r>
    </w:p>
    <w:sectPr w:rsidR="00327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D95"/>
    <w:rsid w:val="003278A0"/>
    <w:rsid w:val="00DD5D95"/>
    <w:rsid w:val="00FF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52462B-B104-44C2-9BFB-F5D19BE11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2018-07-06T12:00:00Z</dcterms:created>
  <dcterms:modified xsi:type="dcterms:W3CDTF">2018-07-12T12:38:00Z</dcterms:modified>
</cp:coreProperties>
</file>