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A6" w:rsidRDefault="007116A6" w:rsidP="0071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Harnam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Kirpal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7116A6" w:rsidRDefault="007116A6" w:rsidP="0071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7116A6" w:rsidRDefault="007116A6" w:rsidP="0071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March 1974</w:t>
      </w:r>
    </w:p>
    <w:p w:rsidR="007116A6" w:rsidRDefault="007116A6" w:rsidP="0071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1/1974 (27/74)</w:t>
      </w:r>
    </w:p>
    <w:p w:rsidR="007116A6" w:rsidRDefault="007116A6" w:rsidP="0071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Law Ag V-P and Mustafa JA</w:t>
      </w:r>
    </w:p>
    <w:p w:rsidR="007116A6" w:rsidRDefault="007116A6" w:rsidP="0071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116A6" w:rsidRDefault="007116A6" w:rsidP="0071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Singh, J</w:t>
      </w:r>
    </w:p>
    <w:p w:rsidR="007116A6" w:rsidRDefault="007116A6" w:rsidP="0071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Execution – Sale – Whether incorrect advertisement of auction</w:t>
      </w:r>
    </w:p>
    <w:p w:rsidR="007116A6" w:rsidRDefault="007116A6" w:rsidP="0071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nullifies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sale.</w:t>
      </w:r>
    </w:p>
    <w:p w:rsidR="007116A6" w:rsidRDefault="007116A6" w:rsidP="0071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Rating – Decree for rates – May either be executed or leave of High Court may be obtained – Rating</w:t>
      </w:r>
    </w:p>
    <w:p w:rsidR="007116A6" w:rsidRDefault="007116A6" w:rsidP="0071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267),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19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7116A6" w:rsidRDefault="00B846F1" w:rsidP="00B846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846F1" w:rsidRDefault="007116A6" w:rsidP="00B846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</w:p>
    <w:p w:rsidR="00B846F1" w:rsidRDefault="00B846F1" w:rsidP="00B846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846F1" w:rsidRDefault="007116A6" w:rsidP="00B846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>This is an application for leave to appeal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a decision of the High Court of Kenya made on an originating summons taken out under s. 57 (5) of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Registration of Titles Act (Cap. 281) by the respondents to the present application. The history of the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 is as follows: In 1969 the City Council of Nairobi obtained judgment against one </w:t>
      </w:r>
      <w:proofErr w:type="spellStart"/>
      <w:r>
        <w:rPr>
          <w:rFonts w:ascii="Times New Roman" w:hAnsi="Times New Roman" w:cs="Times New Roman"/>
          <w:color w:val="000000"/>
        </w:rPr>
        <w:t>Gurdial</w:t>
      </w:r>
      <w:proofErr w:type="spellEnd"/>
      <w:r>
        <w:rPr>
          <w:rFonts w:ascii="Times New Roman" w:hAnsi="Times New Roman" w:cs="Times New Roman"/>
          <w:color w:val="000000"/>
        </w:rPr>
        <w:t xml:space="preserve"> Singh,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registered proprietor of eight plots of land in Nairobi, for unpaid rates on those eight plots, and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attached those eight plots. In due course the court (which was that of the resident magistrate, Nairobi)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ordered the sale of the attached land by auction through Messrs. </w:t>
      </w:r>
      <w:proofErr w:type="spellStart"/>
      <w:r>
        <w:rPr>
          <w:rFonts w:ascii="Times New Roman" w:hAnsi="Times New Roman" w:cs="Times New Roman"/>
          <w:color w:val="000000"/>
        </w:rPr>
        <w:t>Kirima</w:t>
      </w:r>
      <w:proofErr w:type="spellEnd"/>
      <w:r>
        <w:rPr>
          <w:rFonts w:ascii="Times New Roman" w:hAnsi="Times New Roman" w:cs="Times New Roman"/>
          <w:color w:val="000000"/>
        </w:rPr>
        <w:t xml:space="preserve"> and Sons, auctioneers and court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brokers. The sale was duly advertised and took place on 4 August 1971. The present applicants (to whom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shall refer hereinafter as the </w:t>
      </w:r>
      <w:proofErr w:type="spellStart"/>
      <w:r>
        <w:rPr>
          <w:rFonts w:ascii="Times New Roman" w:hAnsi="Times New Roman" w:cs="Times New Roman"/>
          <w:color w:val="000000"/>
        </w:rPr>
        <w:t>caveators</w:t>
      </w:r>
      <w:proofErr w:type="spellEnd"/>
      <w:r>
        <w:rPr>
          <w:rFonts w:ascii="Times New Roman" w:hAnsi="Times New Roman" w:cs="Times New Roman"/>
          <w:color w:val="000000"/>
        </w:rPr>
        <w:t>) had registered caveats against all eight titles as long ago as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1955, to protect certain unspecified rights. The respondents were the successful bidders. The sale was in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due course confirmed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court, after all interested parties including the </w:t>
      </w:r>
      <w:proofErr w:type="spellStart"/>
      <w:r>
        <w:rPr>
          <w:rFonts w:ascii="Times New Roman" w:hAnsi="Times New Roman" w:cs="Times New Roman"/>
          <w:color w:val="000000"/>
        </w:rPr>
        <w:t>caveators</w:t>
      </w:r>
      <w:proofErr w:type="spellEnd"/>
      <w:r>
        <w:rPr>
          <w:rFonts w:ascii="Times New Roman" w:hAnsi="Times New Roman" w:cs="Times New Roman"/>
          <w:color w:val="000000"/>
        </w:rPr>
        <w:t xml:space="preserve"> had been notified, and no objection or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to set the sale aside received by the court. The respondents have applied to the Registrar of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Titles to be registered as proprietors of the eight plots. He has refused to do so unless the caveats are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withdrawn. The respondents accordingly moved the High Court for an order that the caveats be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withdrawn. After a protracted hearing the High Court made the order prayed for. He held in effect that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caveats were spent, that any rights they might once have protected must have lapsed by limitation,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the only purpose they now serve is to block the respondents’ right to registration. The judge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refused leave to appeal, and the </w:t>
      </w:r>
      <w:proofErr w:type="spellStart"/>
      <w:r>
        <w:rPr>
          <w:rFonts w:ascii="Times New Roman" w:hAnsi="Times New Roman" w:cs="Times New Roman"/>
          <w:color w:val="000000"/>
        </w:rPr>
        <w:t>caveators</w:t>
      </w:r>
      <w:proofErr w:type="spellEnd"/>
      <w:r>
        <w:rPr>
          <w:rFonts w:ascii="Times New Roman" w:hAnsi="Times New Roman" w:cs="Times New Roman"/>
          <w:color w:val="000000"/>
        </w:rPr>
        <w:t xml:space="preserve"> through Mr. S. Gautama have not applied to this court for such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leave.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Gautama put forward three grounds which he said justified leave to appeal being given. Firstly, he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respondents did not fall within the definition of the words “the proprietor or other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claiming land” within the meaning of s. 57 (5) of The Registration of Titles Act, for reasons I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go into later, and that they accordingly were not entitled to move the High Court for an order that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caveats be withdrawn. His second ground of complaint was that there were such grave and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unauthorized misstatements in the auctioneer’s advertisement as to discourage potential buyers, result in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unrealistically low price being realized, and involve the sale being a nullity. Mr. Gautama’s third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 was that the whole procedure of sale in execution of land, to satisfy a decree in favour of the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City Council for unpaid rates due in respect of such land, was contrary to law and a nullity ab initio.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deal first with the second ground. The final paragraph of the auctioneer’s advertisement, which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read out prior to the sale as part of the conditions of sale, was as follows: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“These plots are being sold subject to caveats and prohibitory orders registered against these titles and also</w:t>
      </w:r>
      <w:r w:rsidR="00B846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subject to rates (annual ground rent) payable to the Commissioner of Lands, Nairobi and further rates payable</w:t>
      </w:r>
      <w:r w:rsidR="00B846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Judgment Creditors (City Council of Nairobi) up to half of 1971.”</w:t>
      </w:r>
      <w:r w:rsidR="00B846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see nothing wrong in the first part of this passage. Registered land is always transferred subject to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caveats and prohibitory orders registered against the title. The first reference to rates is unfortunate, but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auctioneer has made it clear that he meant the annual ground rent payable to the Commissioner of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Lands. There is nothing on the record to indicate that this statement was incorrect, and that ground rent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owing on the plots. As regards rates owing to the City Council, the auctioneer has qualified the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 “rates” by the word “further”, which I take it to mean subsequent to the rates recovered in the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decrees obtained by the City Council. Again this statement seems to me factually correct. But even </w:t>
      </w:r>
      <w:r>
        <w:rPr>
          <w:rFonts w:ascii="Times New Roman" w:hAnsi="Times New Roman" w:cs="Times New Roman"/>
          <w:color w:val="000000"/>
        </w:rPr>
        <w:lastRenderedPageBreak/>
        <w:t>if the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addition of this paragraph to the court’s order was unjustified, this in itself amounted in my view to no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than an irregularity, not going to the root and vitiating the sale. I see no merit in this proposed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of appeal.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other two grounds can be considered together. They flow from the proposition that, as by s. 19 of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Rating Act (Cap. 267), rates due are a charge against the land on which the rate was levied, and as by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100 of the Transfer of Property Act a charge is equated, for the purposes of enforcement, to a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mortgage, the only course open to a rating authority who wishes to enforce a claim for rates against the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in respect of which they are due is to institute a suit for the sale of the land as if he were the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mortgagee thereof. The rating authority, in Mr. Gautama’s submission, is debarred from obtaining a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money decree for rates due and instituting execution proceedings under O. 21 of the Civil Procedure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(Revised) Rules for the satisfaction of that decree by sale of the land in respect of which the rates were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due, with the consequence: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 w:rsidR="00B846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sale of the eight plots in execution was a nullity, and</w:t>
      </w:r>
      <w:r w:rsidR="00B846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respondents have no interest in those plots entitling them to take action under s. 57 (5) of the</w:t>
      </w:r>
      <w:r w:rsidR="00B846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Registration of Titles Act.</w:t>
      </w:r>
      <w:r w:rsidR="00B846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is, on the face of it, an attractive argument, but the special position of a rating authority must be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in the light of s. 17 of the Rating Act, which is much more recent in date than the Transfer of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Act, which was applied to Kenya in 1897. By s. 19 (6) of the Rating Act: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“(6) A decree granted by a subordinate court in favour of the rating authority plaintiff under this section</w:t>
      </w:r>
      <w:r w:rsidR="00B846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be enforced by any mode of execution authorized by any Rules made under the Civil Procedure</w:t>
      </w:r>
      <w:r w:rsidR="00B846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 and, if the sum due under such decree is secured by a charge over the land by virtue of section 19</w:t>
      </w:r>
      <w:r w:rsidR="00B846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this Act, the decree holder may apply to the High Court by originating summons to order the sale of</w:t>
      </w:r>
      <w:r w:rsidR="00B846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land in enforcement of such charge, and the High Court may make an order directing the sale of</w:t>
      </w:r>
      <w:r w:rsidR="00B846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land subject to such conditions and with all such directions usual to the nature of such a summons</w:t>
      </w:r>
      <w:r w:rsidR="00B846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the justice of the case may require . . . .”</w:t>
      </w:r>
      <w:r w:rsidR="00B846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seems to me clear beyond question that this sub-section confers upon a rating authority an option,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exercisable at its discretion, whether its decree is secured by a charge under s. 19 of the Rating Act or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not, to proceed either by execution against the land or by applying to the High Court for an order for sale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land. Even in the latter case, a special and simple procedure is laid down, quite different from the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by way of suit provided by the Transfer of Property Act, which to my mind indicates that a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 created by s. 19 of the Rating Act is not a charge of the nature contemplated by s. 100 of the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Transfer of Property Act.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these reasons I have not been satisfied that leave to appeal against the order withdrawing these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obsolete caveats should be given, and I would dismiss this application, with costs.</w:t>
      </w:r>
      <w:r w:rsidR="00B846F1">
        <w:rPr>
          <w:rFonts w:ascii="Times New Roman" w:hAnsi="Times New Roman" w:cs="Times New Roman"/>
          <w:color w:val="000000"/>
        </w:rPr>
        <w:t xml:space="preserve"> </w:t>
      </w:r>
    </w:p>
    <w:p w:rsidR="00B846F1" w:rsidRDefault="00B846F1" w:rsidP="00B846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846F1" w:rsidRDefault="007116A6" w:rsidP="00B846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Duffus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P: </w:t>
      </w:r>
      <w:r>
        <w:rPr>
          <w:rFonts w:ascii="Times New Roman" w:hAnsi="Times New Roman" w:cs="Times New Roman"/>
          <w:color w:val="000000"/>
        </w:rPr>
        <w:t>I agree with the ruling of Law, Ag. V.-P. and as Mustafa, J.A. also agrees the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is dismissed with costs.</w:t>
      </w:r>
      <w:r w:rsidR="00B846F1">
        <w:rPr>
          <w:rFonts w:ascii="Times New Roman" w:hAnsi="Times New Roman" w:cs="Times New Roman"/>
          <w:color w:val="000000"/>
        </w:rPr>
        <w:t xml:space="preserve"> </w:t>
      </w:r>
    </w:p>
    <w:p w:rsidR="00B846F1" w:rsidRDefault="00B846F1" w:rsidP="00B846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116A6" w:rsidRDefault="007116A6" w:rsidP="00B846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I have read the ruling of Law, Ag. V.-P. and agree with it. I only wish to say that in my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a charge over land arising out of s. 19 of the Rating Act is a special kind of charge, and is different,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relation to its enforcement, from a charge as defined in s. 100 of the Transfer of Property Act. In terms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s. 17 (6) of the Rating Act, a rating authority has the option, when it has obtained a decree in its favour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 subordinate court, whether the decree is secured by a charge over land by virtue of s. 19 of the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Rating Act or not, to proceed to execution either against the land charged or by applying to the High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by originating summons for an order of sale of such land. Such a sale by the High Court would be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accordance with s. 17 (6) of the Rating Act and not under the provisions of the Transfer of Property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(Mortgage Suits) Rules. The sale ordered by the resident magistrate was in order, not null and void as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by the applicants.</w:t>
      </w:r>
      <w:r w:rsidR="00B846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clearly have no case, and I see no reason for granting leave to appeal.</w:t>
      </w:r>
    </w:p>
    <w:p w:rsidR="007116A6" w:rsidRDefault="007116A6" w:rsidP="0071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Application dismissed.</w:t>
      </w:r>
    </w:p>
    <w:p w:rsidR="007116A6" w:rsidRDefault="007116A6" w:rsidP="0071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applicants:</w:t>
      </w:r>
    </w:p>
    <w:p w:rsidR="007116A6" w:rsidRDefault="007116A6" w:rsidP="0071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SC Gautama</w:t>
      </w:r>
    </w:p>
    <w:p w:rsidR="007116A6" w:rsidRDefault="007116A6" w:rsidP="0071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respondents:</w:t>
      </w:r>
    </w:p>
    <w:p w:rsidR="007116A6" w:rsidRDefault="007116A6" w:rsidP="0071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DN Khanna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Khanna &amp; Co</w:t>
      </w:r>
      <w:r>
        <w:rPr>
          <w:rFonts w:ascii="Times New Roman" w:hAnsi="Times New Roman" w:cs="Times New Roman"/>
          <w:color w:val="000000"/>
        </w:rPr>
        <w:t>, Nairobi)</w:t>
      </w:r>
    </w:p>
    <w:p w:rsidR="00664035" w:rsidRDefault="00664035"/>
    <w:sectPr w:rsidR="00664035" w:rsidSect="00675E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A6"/>
    <w:rsid w:val="00664035"/>
    <w:rsid w:val="007116A6"/>
    <w:rsid w:val="00B8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EE5EE-6795-4554-B7EC-1C9599A9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2018-07-05T13:05:00Z</dcterms:created>
  <dcterms:modified xsi:type="dcterms:W3CDTF">2018-07-12T12:45:00Z</dcterms:modified>
</cp:coreProperties>
</file>