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C91" w:rsidRDefault="00D60C91" w:rsidP="00D60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Hawaga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Bisuti</w:t>
      </w:r>
      <w:proofErr w:type="spellEnd"/>
    </w:p>
    <w:p w:rsidR="00D60C91" w:rsidRDefault="00D60C91" w:rsidP="00D60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D60C91" w:rsidRDefault="00D60C91" w:rsidP="00D60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June 1974</w:t>
      </w:r>
    </w:p>
    <w:p w:rsidR="00D60C91" w:rsidRDefault="00D60C91" w:rsidP="00D60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839/1973 (35/75)</w:t>
      </w:r>
    </w:p>
    <w:p w:rsidR="00D60C91" w:rsidRDefault="00D60C91" w:rsidP="00D60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Allen Ag J</w:t>
      </w:r>
    </w:p>
    <w:p w:rsidR="00D60C91" w:rsidRDefault="00D60C91" w:rsidP="00D60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60C91" w:rsidRDefault="00D60C91" w:rsidP="00D60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Insurance – Motor Insurance – National Insurance Corporation – Non-fare-paying passenger –</w:t>
      </w:r>
    </w:p>
    <w:p w:rsidR="00D60C91" w:rsidRDefault="00D60C91" w:rsidP="00D60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Liability of corporation limited to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100,000/-.</w:t>
      </w:r>
    </w:p>
    <w:p w:rsidR="00D60C91" w:rsidRDefault="00D60C91" w:rsidP="00D60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Traffic and Road Safety Act </w:t>
      </w:r>
      <w:r>
        <w:rPr>
          <w:rFonts w:ascii="Times New Roman" w:hAnsi="Times New Roman" w:cs="Times New Roman"/>
          <w:color w:val="000000"/>
        </w:rPr>
        <w:t xml:space="preserve">1970,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32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D60C91" w:rsidRDefault="00EA1C49" w:rsidP="00EA1C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60C91" w:rsidRDefault="00D60C91" w:rsidP="00EA1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Allen Ag J: </w:t>
      </w:r>
      <w:r>
        <w:rPr>
          <w:rFonts w:ascii="Times New Roman" w:hAnsi="Times New Roman" w:cs="Times New Roman"/>
          <w:color w:val="000000"/>
        </w:rPr>
        <w:t>This is an application by originating summons for the court to give directions regarding the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and applicability of s. 32 (2) of the Traffic and Road Safety Act 1970.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application was filed by Mr. </w:t>
      </w:r>
      <w:proofErr w:type="spellStart"/>
      <w:r>
        <w:rPr>
          <w:rFonts w:ascii="Times New Roman" w:hAnsi="Times New Roman" w:cs="Times New Roman"/>
          <w:color w:val="000000"/>
        </w:rPr>
        <w:t>Gaffa</w:t>
      </w:r>
      <w:proofErr w:type="spellEnd"/>
      <w:r>
        <w:rPr>
          <w:rFonts w:ascii="Times New Roman" w:hAnsi="Times New Roman" w:cs="Times New Roman"/>
          <w:color w:val="000000"/>
        </w:rPr>
        <w:t xml:space="preserve"> on behalf of the National Insurance Corporation which had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taken over the conduct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in the original running-down case in which judgment was entered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plaintiff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300,000/- general damages and costs by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>, J. on 21 December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1973 after the N.I.C. had admitted liability.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has since turned out that the real defendant, </w:t>
      </w:r>
      <w:proofErr w:type="spellStart"/>
      <w:r>
        <w:rPr>
          <w:rFonts w:ascii="Times New Roman" w:hAnsi="Times New Roman" w:cs="Times New Roman"/>
          <w:color w:val="000000"/>
        </w:rPr>
        <w:t>Busuti</w:t>
      </w:r>
      <w:proofErr w:type="spellEnd"/>
      <w:r>
        <w:rPr>
          <w:rFonts w:ascii="Times New Roman" w:hAnsi="Times New Roman" w:cs="Times New Roman"/>
          <w:color w:val="000000"/>
        </w:rPr>
        <w:t>, was in prison until recently and apparently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unaware of the suit and the judgment against him. He has not yet filed an application to set aside the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 so that he can then file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as, it seems, he wishes to do.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Meanwhile the N.I.C. has invoked s. 32 of the act, the relevant part of which reads as follows: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“(2) The liability of an insurance company under any contract of insurance as aforesaid shall be limited to</w:t>
      </w:r>
      <w:r w:rsidR="00EA1C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 hundred thousand shillings for any claim (inclusive of all costs incidental to any such claim) made</w:t>
      </w:r>
      <w:r w:rsidR="00EA1C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or in respect of the death of or bodily injury suffered by a person who not being a passenger for hire</w:t>
      </w:r>
      <w:r w:rsidR="00EA1C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at the time of the accident in respect of which the claim has arisen being conveyed in the motor</w:t>
      </w:r>
      <w:r w:rsidR="00EA1C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vehicle, trailer or engineering plant, or was entering or alighting from, or about to enter or alight from,</w:t>
      </w:r>
      <w:r w:rsidR="00EA1C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motor vehicle, trailer or engineering plant.</w:t>
      </w:r>
      <w:r w:rsidR="00EA1C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Except as provided in subsection (2) of this section, the liability of an insurance company for claims</w:t>
      </w:r>
      <w:r w:rsidR="00EA1C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the contract of insurance shall be unlimited as to amount.</w:t>
      </w:r>
      <w:r w:rsidR="00EA1C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Subject to subsection (2) of this section, the liability of an insurance company under any contract of</w:t>
      </w:r>
      <w:r w:rsidR="00EA1C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insurance as aforesaid shall extend to indemnify the owner or his agent against all claims for</w:t>
      </w:r>
      <w:r w:rsidR="00EA1C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contribution in respect of any such liability as is mentioned in subsection (1) of this Section.”</w:t>
      </w:r>
      <w:r w:rsidR="00EA1C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For some reason best known to the legislators it was decided to limit liability in claims where the injured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was a non-fare-paying passenger or potential passenger. This limitation would apply in the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suit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, apparently, because the plaintiff was a </w:t>
      </w:r>
      <w:proofErr w:type="spellStart"/>
      <w:r>
        <w:rPr>
          <w:rFonts w:ascii="Times New Roman" w:hAnsi="Times New Roman" w:cs="Times New Roman"/>
          <w:color w:val="000000"/>
        </w:rPr>
        <w:t>turnboy</w:t>
      </w:r>
      <w:proofErr w:type="spellEnd"/>
      <w:r>
        <w:rPr>
          <w:rFonts w:ascii="Times New Roman" w:hAnsi="Times New Roman" w:cs="Times New Roman"/>
          <w:color w:val="000000"/>
        </w:rPr>
        <w:t xml:space="preserve"> travelling on his employer’s lorry at the time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accident.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35 (1)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provides that an insurance company may undertake the settlement of any claim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which it is liable to indemnify any person under the contract. The extent of their liability is set out in s.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32 as I have already indicated. S. 35 also allows the insurance company to take over and conduct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in the name of the owner or other person in order to enforce or defend a claim. S. 35 (1)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 for indemnification by the insurance company of the owner or person from whom it has taken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 the proceedings with regard to costs and expenses. Subs. (2) seems to indicate that the insurance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can be expected to inform the person concerned of its intention to take over the handling of the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proceedings. This apparently was not done in the present case.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would thus appear to be good reason to set aside the judgment and to allow the defendant to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appear and defend himself as he wishes. Mr. </w:t>
      </w:r>
      <w:proofErr w:type="spellStart"/>
      <w:r>
        <w:rPr>
          <w:rFonts w:ascii="Times New Roman" w:hAnsi="Times New Roman" w:cs="Times New Roman"/>
          <w:color w:val="000000"/>
        </w:rPr>
        <w:t>Gaffa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N.I.C. said that he is persisting in this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not because he disagrees with the present defendant’s claim of right to defend, but because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N.I.C. has a number of similar cases pending payment and it needs the court’s interpretation of s. 32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of the Act for present and future reference and use.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O. 2, r. 7 states that: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 suit shall be open to objection on the ground that a merely declaratory judgment or order is sought</w:t>
      </w:r>
      <w:r w:rsidR="00EA1C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thereby, and the court may make binding declarations of right whether any consequential relief is or could be</w:t>
      </w:r>
      <w:r w:rsidR="00EA1C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claimed or not.”</w:t>
      </w:r>
      <w:r w:rsidR="00EA1C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Gaffa</w:t>
      </w:r>
      <w:proofErr w:type="spellEnd"/>
      <w:r>
        <w:rPr>
          <w:rFonts w:ascii="Times New Roman" w:hAnsi="Times New Roman" w:cs="Times New Roman"/>
          <w:color w:val="000000"/>
        </w:rPr>
        <w:t xml:space="preserve"> brought this application under O. 34, r. 5 which provides for the determination of any question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construction arising under an instrument such as a deed, will or other written instrument, but I do not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really feel that it is applicable in this instance where we are looking at a statute.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I do not wish to quibble about such a procedural point as I feel that the issue is too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 for that.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things stand at the moment, the N.I.C. is willing to pay, or has already paid,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100,000/- to the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which they claim is in full settlement of their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 with regard to both damages and costs. This leaves the plaintiff to try to collect the remaining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200,000/- in costs from the </w:t>
      </w:r>
      <w:r>
        <w:rPr>
          <w:rFonts w:ascii="Times New Roman" w:hAnsi="Times New Roman" w:cs="Times New Roman"/>
          <w:color w:val="000000"/>
        </w:rPr>
        <w:lastRenderedPageBreak/>
        <w:t>defendant himself. Apparently while the poor man was lying in prison in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ignorance of this his property was attached for this purpose. On 23 May 1974, </w:t>
      </w:r>
      <w:proofErr w:type="spellStart"/>
      <w:r>
        <w:rPr>
          <w:rFonts w:ascii="Times New Roman" w:hAnsi="Times New Roman" w:cs="Times New Roman"/>
          <w:color w:val="000000"/>
        </w:rPr>
        <w:t>Kantinti</w:t>
      </w:r>
      <w:proofErr w:type="spellEnd"/>
      <w:r>
        <w:rPr>
          <w:rFonts w:ascii="Times New Roman" w:hAnsi="Times New Roman" w:cs="Times New Roman"/>
          <w:color w:val="000000"/>
        </w:rPr>
        <w:t>, J. made an order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staying execution until the defendant’s application to set aside the judgment had been filed and heard.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Meanwhile his property all remains with the auctioneer.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for the plaintiff and Mr. </w:t>
      </w:r>
      <w:proofErr w:type="spellStart"/>
      <w:r>
        <w:rPr>
          <w:rFonts w:ascii="Times New Roman" w:hAnsi="Times New Roman" w:cs="Times New Roman"/>
          <w:color w:val="000000"/>
        </w:rPr>
        <w:t>Musaala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defendant both cited various helpful and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interesting English decisions concerning liability under contracts of insurance and referring also to the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common law. However, I do not find these of much relevance in the present application because here we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faced with a statute. The courts may decide that private contracts are inequitable or unlawful or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unjust and consequently reject or ignore clauses in them. This cannot be done with a statute, however,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wherein the court can only </w:t>
      </w:r>
      <w:proofErr w:type="spellStart"/>
      <w:r>
        <w:rPr>
          <w:rFonts w:ascii="Times New Roman" w:hAnsi="Times New Roman" w:cs="Times New Roman"/>
          <w:color w:val="000000"/>
        </w:rPr>
        <w:t>endeavour</w:t>
      </w:r>
      <w:proofErr w:type="spellEnd"/>
      <w:r>
        <w:rPr>
          <w:rFonts w:ascii="Times New Roman" w:hAnsi="Times New Roman" w:cs="Times New Roman"/>
          <w:color w:val="000000"/>
        </w:rPr>
        <w:t xml:space="preserve"> to interpret and apply the law no matter how distasteful it is.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Musaala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defendant invited me to apply what is known as “the mischief rule” in the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interpretation of this section because the insurers, he said, had undertaken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they had failed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conduct it properly and so they were liable for the whole amount. I agree that that appears to be the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position under English law, but they do not have a statutory provision covering these points as we do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here.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in my opinion there is no ambiguity in s. 32 (2) of the Act and I must reluctantly find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means what it says; that is, that in these particular cases where the plaintiff is a passenger of the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type described, the liability of the insurance company is limited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100,000/- only, and that includes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 costs incidental to the claim. It appears to me to be clear enough. It may be that there is some good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for this limitation but I do not know what it is. Apparently it then leaves the plaintiff to try to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 as much of the remaining amount due as he can from the defendant directly. It seems to me to be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rather unfair to both parties, but there it is. The answer might lie in having this Act amended for it badly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needs amending in other parts as well.</w:t>
      </w:r>
      <w:r w:rsidR="00EA1C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 each party will have to bear his own costs in this application.</w:t>
      </w:r>
    </w:p>
    <w:p w:rsidR="00D60C91" w:rsidRDefault="00D60C91" w:rsidP="00D60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D60C91" w:rsidRDefault="00D60C91" w:rsidP="00D60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corporation:</w:t>
      </w:r>
    </w:p>
    <w:p w:rsidR="00D60C91" w:rsidRDefault="00D60C91" w:rsidP="00D60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Gaffa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Gaffa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p w:rsidR="00D60C91" w:rsidRDefault="00D60C91" w:rsidP="00D60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D60C91" w:rsidRDefault="00D60C91" w:rsidP="00D60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Musoke</w:t>
      </w:r>
      <w:proofErr w:type="spellEnd"/>
    </w:p>
    <w:p w:rsidR="00D60C91" w:rsidRDefault="00D60C91" w:rsidP="00D60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E43AAB" w:rsidRDefault="00D60C91" w:rsidP="00D60C91">
      <w:r>
        <w:rPr>
          <w:rFonts w:ascii="Times New Roman" w:hAnsi="Times New Roman" w:cs="Times New Roman"/>
          <w:i/>
          <w:iCs/>
          <w:color w:val="000000"/>
        </w:rPr>
        <w:t xml:space="preserve">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Musaala</w:t>
      </w:r>
      <w:proofErr w:type="spellEnd"/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91"/>
    <w:rsid w:val="00D60C91"/>
    <w:rsid w:val="00E43AAB"/>
    <w:rsid w:val="00EA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15161-F311-4A19-9E42-2CC7D76E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2018-07-06T13:08:00Z</dcterms:created>
  <dcterms:modified xsi:type="dcterms:W3CDTF">2018-07-12T13:07:00Z</dcterms:modified>
</cp:coreProperties>
</file>