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Hawkesworth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406 (CAN)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October 1974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30/1974 (114/74)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Nyarangi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Nyarangi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Res judicata – Claim in respect of different management orders –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Not res judicata.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Compensation – Claim against government for compensation in respect of management order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tort – Agriculture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318)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187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1965 government made a management order over two farms belonging to the appellant’s husband.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was revoked and a further order made over one farm in 1970. The appellant’s husband sued the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government</w:t>
      </w:r>
      <w:proofErr w:type="gramEnd"/>
      <w:r>
        <w:rPr>
          <w:rFonts w:ascii="Times New Roman" w:hAnsi="Times New Roman" w:cs="Times New Roman"/>
          <w:color w:val="000000"/>
        </w:rPr>
        <w:t xml:space="preserve"> for damages arising out of the second order, and a consent judgment was entered. In 1973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after</w:t>
      </w:r>
      <w:proofErr w:type="gramEnd"/>
      <w:r>
        <w:rPr>
          <w:rFonts w:ascii="Times New Roman" w:hAnsi="Times New Roman" w:cs="Times New Roman"/>
          <w:color w:val="000000"/>
        </w:rPr>
        <w:t xml:space="preserve"> the death of her husband the appellant sued for damages in respect of the earlier management order.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struck out the plaint on the ground that the matter in the suit was res judicata as the claim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regarding</w:t>
      </w:r>
      <w:proofErr w:type="gramEnd"/>
      <w:r>
        <w:rPr>
          <w:rFonts w:ascii="Times New Roman" w:hAnsi="Times New Roman" w:cs="Times New Roman"/>
          <w:color w:val="000000"/>
        </w:rPr>
        <w:t xml:space="preserve"> the earlier order should have been raised in the first suit.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two management orders related to different periods and formed distinct transactions and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therefore</w:t>
      </w:r>
      <w:proofErr w:type="gramEnd"/>
      <w:r>
        <w:rPr>
          <w:rFonts w:ascii="Times New Roman" w:hAnsi="Times New Roman" w:cs="Times New Roman"/>
          <w:color w:val="000000"/>
        </w:rPr>
        <w:t xml:space="preserve"> it was not necessary that they should be dealt with in the same suit;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claim against government for compensation for loss arising out of a management order is a claim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tort;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any</w:t>
      </w:r>
      <w:proofErr w:type="gramEnd"/>
      <w:r>
        <w:rPr>
          <w:rFonts w:ascii="Times New Roman" w:hAnsi="Times New Roman" w:cs="Times New Roman"/>
          <w:color w:val="000000"/>
        </w:rPr>
        <w:t xml:space="preserve"> claim in tort was statute-barred when the suit was filed.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Greenhalgh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Mallard</w:t>
      </w:r>
      <w:r>
        <w:rPr>
          <w:rFonts w:ascii="Times New Roman" w:hAnsi="Times New Roman" w:cs="Times New Roman"/>
          <w:color w:val="000000"/>
        </w:rPr>
        <w:t>, [1947] 2 All E.R. 255.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(1953), 20 E.A.C.A. 74.</w:t>
      </w:r>
    </w:p>
    <w:p w:rsidR="003E47A1" w:rsidRDefault="003E47A1" w:rsidP="003E4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Kamunye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Pioneer Assurance</w:t>
      </w:r>
      <w:r>
        <w:rPr>
          <w:rFonts w:ascii="Times New Roman" w:hAnsi="Times New Roman" w:cs="Times New Roman"/>
          <w:color w:val="000000"/>
        </w:rPr>
        <w:t>, [1971] E.A. 263.</w:t>
      </w:r>
    </w:p>
    <w:p w:rsidR="003278A0" w:rsidRDefault="003E47A1" w:rsidP="003E47A1">
      <w:r>
        <w:rPr>
          <w:rFonts w:ascii="Times New Roman" w:hAnsi="Times New Roman" w:cs="Times New Roman"/>
          <w:b/>
          <w:bCs/>
          <w:color w:val="000000"/>
        </w:rPr>
        <w:t>Judgment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A1"/>
    <w:rsid w:val="003278A0"/>
    <w:rsid w:val="003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124C-6636-4E4C-8A2F-6D53724A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2018-07-06T11:49:00Z</dcterms:created>
  <dcterms:modified xsi:type="dcterms:W3CDTF">2018-07-06T11:49:00Z</dcterms:modified>
</cp:coreProperties>
</file>