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Highway Furniture Mart Limited v The Permanent Secretary and another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June 2006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52/05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Decree – When court may vary terms of decree.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Interest on decretal sum – Justification for such interest – When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interest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antecedent to filing suit may be granted.</w:t>
      </w:r>
    </w:p>
    <w:p w:rsidR="00B579B7" w:rsidRDefault="004F03DB" w:rsidP="004F03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The appellant is aggrieved by part of the ruling of the Superior</w:t>
      </w:r>
    </w:p>
    <w:p w:rsidR="00B579B7" w:rsidRDefault="00B579B7" w:rsidP="004F0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Court, (</w:t>
      </w:r>
      <w:proofErr w:type="spellStart"/>
      <w:r>
        <w:rPr>
          <w:rFonts w:ascii="Times New Roman" w:hAnsi="Times New Roman" w:cs="Times New Roman"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 xml:space="preserve"> J) dated, 17 November 2004 wherein the Superior Court, having dismissed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review of the judgment made by the Attorney General (respondent), nevertheless invoked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inherent jurisdiction under section 3A of the Civil Procedure Act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moto </w:t>
      </w:r>
      <w:r>
        <w:rPr>
          <w:rFonts w:ascii="Times New Roman" w:hAnsi="Times New Roman" w:cs="Times New Roman"/>
          <w:color w:val="000000"/>
        </w:rPr>
        <w:t>and set aside the decree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13 January 1999 and all subsequent decrees and further ordered that a decree be redrawn and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approved by the Deputy Registrar in accordance with the judgment of 16 December 1998.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building contract dated 15 May 1986 between the appellant and the Government of Kenya,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agreed to undertake the erection and completion of </w:t>
      </w:r>
      <w:proofErr w:type="spellStart"/>
      <w:r>
        <w:rPr>
          <w:rFonts w:ascii="Times New Roman" w:hAnsi="Times New Roman" w:cs="Times New Roman"/>
          <w:color w:val="000000"/>
        </w:rPr>
        <w:t>Kirinyaga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Headquarters at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Kerugoya</w:t>
      </w:r>
      <w:proofErr w:type="spellEnd"/>
      <w:r>
        <w:rPr>
          <w:rFonts w:ascii="Times New Roman" w:hAnsi="Times New Roman" w:cs="Times New Roman"/>
          <w:color w:val="000000"/>
        </w:rPr>
        <w:t xml:space="preserve"> at contract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20 660 503,10 the date of completion being 25 November 1987. It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seems that the works were not completed within the contract period because the Certificate of Practical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Completion from the Ministry of Works is dated 12 October 1990. Thereafter there was a dispute on final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accounts. By a meeting held on 6 August 1996 the Government’s position was that the final accounts for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project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38 599 191 against the approved contract sum of the project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36 639 200.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Government decided to seek authority of the Treasury for the additional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1 960 991</w:t>
      </w:r>
      <w:proofErr w:type="gramStart"/>
      <w:r>
        <w:rPr>
          <w:rFonts w:ascii="Times New Roman" w:hAnsi="Times New Roman" w:cs="Times New Roman"/>
          <w:color w:val="000000"/>
        </w:rPr>
        <w:t>,95</w:t>
      </w:r>
      <w:proofErr w:type="gramEnd"/>
      <w:r>
        <w:rPr>
          <w:rFonts w:ascii="Times New Roman" w:hAnsi="Times New Roman" w:cs="Times New Roman"/>
          <w:color w:val="000000"/>
        </w:rPr>
        <w:t>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the appellant, however, the final account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47 517 458</w:t>
      </w:r>
      <w:proofErr w:type="gramStart"/>
      <w:r>
        <w:rPr>
          <w:rFonts w:ascii="Times New Roman" w:hAnsi="Times New Roman" w:cs="Times New Roman"/>
          <w:color w:val="000000"/>
        </w:rPr>
        <w:t>,45</w:t>
      </w:r>
      <w:proofErr w:type="gramEnd"/>
      <w:r>
        <w:rPr>
          <w:rFonts w:ascii="Times New Roman" w:hAnsi="Times New Roman" w:cs="Times New Roman"/>
          <w:color w:val="000000"/>
        </w:rPr>
        <w:t>. The dispute was not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resolved and by a letter dated 14 January 1998, the appellant demanded from the Attorney General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balance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11 257 118 with interest at 36% from 12 October 1990 till payment in full. On 17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1998 the appellant filed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High Court civil case number 42 of 1998 through M/s </w:t>
      </w:r>
      <w:r>
        <w:rPr>
          <w:rFonts w:ascii="Times New Roman" w:hAnsi="Times New Roman" w:cs="Times New Roman"/>
          <w:i/>
          <w:iCs/>
          <w:color w:val="000000"/>
        </w:rPr>
        <w:t>Bali</w:t>
      </w:r>
      <w:r>
        <w:rPr>
          <w:rFonts w:ascii="Times New Roman" w:hAnsi="Times New Roman" w:cs="Times New Roman"/>
          <w:color w:val="000000"/>
        </w:rPr>
        <w:t>–Sharma and Bali Advocates.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a three paragraph plaint which we quote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extenso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The plaintiff’s claim against both defendants is for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11 257 118 plus 36% interest per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annum from 12 October 1990 being balance due and owing in respect of construction work carried out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plaintiffs to construct District Headquarters WP item number DOI/GE/KYE 403 JOB number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1011A full particulars whereof are within the defendant’s knowledge.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Despite demand duly made and notice of intention to sue in default of payment given, the defendant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refuses and/or has neglected to pay the sum claimed or at all.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The cause of action arose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Kerugoya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the jurisdiction of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Reasons wherefore the plaintiff prays for judgment for: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principal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11 257 118 together with interest thereon at court rate from date hereof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payment in full.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Costs of this suit together with interest thereon at court rate from the date hereof until payment in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full.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Any other relief that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deems just.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22 October 1998 the Government paid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1 960 985</w:t>
      </w:r>
      <w:proofErr w:type="gramStart"/>
      <w:r>
        <w:rPr>
          <w:rFonts w:ascii="Times New Roman" w:hAnsi="Times New Roman" w:cs="Times New Roman"/>
          <w:color w:val="000000"/>
        </w:rPr>
        <w:t>,95</w:t>
      </w:r>
      <w:proofErr w:type="gramEnd"/>
      <w:r>
        <w:rPr>
          <w:rFonts w:ascii="Times New Roman" w:hAnsi="Times New Roman" w:cs="Times New Roman"/>
          <w:color w:val="000000"/>
        </w:rPr>
        <w:t xml:space="preserve"> to the appellant by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 General did not attend the hearing of the suit on 27 November 1998 and the hearing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Joseph </w:t>
      </w:r>
      <w:proofErr w:type="spellStart"/>
      <w:r>
        <w:rPr>
          <w:rFonts w:ascii="Times New Roman" w:hAnsi="Times New Roman" w:cs="Times New Roman"/>
          <w:color w:val="000000"/>
        </w:rPr>
        <w:t>Waitiki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>
        <w:rPr>
          <w:rFonts w:ascii="Times New Roman" w:hAnsi="Times New Roman" w:cs="Times New Roman"/>
          <w:color w:val="000000"/>
        </w:rPr>
        <w:t>, the Managing Director of the appellant, gave evidence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the claim. He disclosed in his evidence that he had been paid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1 960 985</w:t>
      </w:r>
      <w:proofErr w:type="gramStart"/>
      <w:r>
        <w:rPr>
          <w:rFonts w:ascii="Times New Roman" w:hAnsi="Times New Roman" w:cs="Times New Roman"/>
          <w:color w:val="000000"/>
        </w:rPr>
        <w:t>,95</w:t>
      </w:r>
      <w:proofErr w:type="gramEnd"/>
      <w:r>
        <w:rPr>
          <w:rFonts w:ascii="Times New Roman" w:hAnsi="Times New Roman" w:cs="Times New Roman"/>
          <w:color w:val="000000"/>
        </w:rPr>
        <w:t xml:space="preserve"> since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filing of the suit and prayed for “judgment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9 296 132 plus interest until payment in full plus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costs”. The Superior Court (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J) by a terse judgment (1½ pages) entered judgment for the appellant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saying in the relevant part: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“Having heard the Managing Director of the plaintiff company testify and having perused the exhibits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produced in support of the plaintiff’s case, I am satisfied that at the time the suit was filed there was due and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owing to the plaintiff by the defendant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11 257 118. Since the suit was filed a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960 985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,95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since been paid leaving a balance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9 296 132.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Therefore I enter judgment for the plaintiff against the defendant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9 296 132. The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 shall have costs of this suit and interest as prayed in the plaint.”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decree issued on 13 February 1999 showed that judgment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9 296 132 was entered together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interest at 36% per annum from 12 October 1990 until date of judgment on 16 December 1998 and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14% from 17 February 1998 till payment in full and </w:t>
      </w:r>
      <w:r>
        <w:rPr>
          <w:rFonts w:ascii="Times New Roman" w:hAnsi="Times New Roman" w:cs="Times New Roman"/>
          <w:color w:val="000000"/>
        </w:rPr>
        <w:lastRenderedPageBreak/>
        <w:t>computed the claim thus: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“Principal amount awarded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9 296 132</w:t>
      </w:r>
      <w:r w:rsidR="004F03D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Interest on (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>sic</w:t>
      </w:r>
      <w:r>
        <w:rPr>
          <w:rFonts w:ascii="Times New Roman" w:hAnsi="Times New Roman" w:cs="Times New Roman"/>
          <w:color w:val="000000"/>
          <w:sz w:val="16"/>
          <w:szCs w:val="16"/>
        </w:rPr>
        <w:t>) 36%</w:t>
      </w:r>
      <w:r w:rsidR="004F03D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from 12 October 1990 till</w:t>
      </w:r>
      <w:r w:rsidR="004F03D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16 December, 1998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30 119 467,68</w:t>
      </w:r>
      <w:r w:rsidR="004F03D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Interest on (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</w:rPr>
        <w:t>sic</w:t>
      </w:r>
      <w:r>
        <w:rPr>
          <w:rFonts w:ascii="Times New Roman" w:hAnsi="Times New Roman" w:cs="Times New Roman"/>
          <w:color w:val="000000"/>
          <w:sz w:val="16"/>
          <w:szCs w:val="16"/>
        </w:rPr>
        <w:t>) 14% from</w:t>
      </w:r>
      <w:r w:rsidR="004F03D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18 12 1998 to 16 12 1998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1 084 548,70</w:t>
      </w:r>
      <w:r w:rsidR="004F03D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40 508 148,40”</w:t>
      </w:r>
      <w:r w:rsidR="004F03D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</w:rPr>
        <w:t>The Certificate of Order against the government dated 8 February 1999 issued pursuant to Order XXVIII,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 3 Civil Procedure Rules indicated the decretal sum 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45 967 256,80. Further interest and costs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plus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70 000 court collection fees were added enhancing the decree to the aggregate decretal sum to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48 774 267,40.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appears that the Office of the President which was the client Ministry in the building contract felt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claim against the Government had not been properly adjudicated upon. By a letter dated 19 June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 the Attorney General while admitting that the Government’s claim had not been properly handled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state counsel who appeared for the government and while intimating that he had referred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concerning the case to the Kenya Anti-Corruption Authority, nevertheless, advised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to pay. Since then the government has been paying the decretal amount by instalments.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14 July 2004 the Attorney General filed an application for review under Order XLIV, rule 1 and 4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Civil Procedure Rules seeking a review of the “judgment” of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 delivered on 16 December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1998 on the ground that there was an error apparent on the face of the judgment. The application was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supported by the affidavit of </w:t>
      </w:r>
      <w:proofErr w:type="spellStart"/>
      <w:r>
        <w:rPr>
          <w:rFonts w:ascii="Times New Roman" w:hAnsi="Times New Roman" w:cs="Times New Roman"/>
          <w:color w:val="000000"/>
        </w:rPr>
        <w:t>Waigi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>, a state counsel, sworn on 13 July 2004 and by his further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sworn on 29 October 2004.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Waigi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deposed, among other things, that, nowhere in the judgment did the judge award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at the rate of 36%, that such an award would have to be proved as special damages which was not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done; that the applicant had to date paid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52 913 869,05; that the respondent was still claiming a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17 479 560,46 as the outstanding balance, that he had discovered that the appellant had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grossly overpaid using public funds prompting the application, and that the court should declare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at variance with the judgment of the court and order the respondent to refund the excess monies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collected from the applicants.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considered the application and made findings that the interest prayed for in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was interest at court rates; that there was no prayer for interest at 36% per annum nor did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either in his pleading or evidence state the basis of the rate of interest at 36%, that the court did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therefore award that rate of interest; that there was an error apparent on the face of the record but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error is not on the judgment delivered on 16 December 1998 but on the decree extracted from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as the interest on the decree ought to have been at 14% from 18 February 1998 to date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and not at 36% from 12 October 1990. For that reason, the learned Judge dismissed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review of the judgment but nevertheless held as follows: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“Nevertheless since it is apparent that there is an error on the face of the record which error has resulted in the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execution of a decree which includes an amount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30 million on claim for interest which claim was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neither prayed for nor proved nor awarded in the judgment there is clearly an abuse of the court process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the court cannot ignore. The court therefore moves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moto </w:t>
      </w:r>
      <w:r>
        <w:rPr>
          <w:rFonts w:ascii="Times New Roman" w:hAnsi="Times New Roman" w:cs="Times New Roman"/>
          <w:color w:val="000000"/>
          <w:sz w:val="20"/>
          <w:szCs w:val="20"/>
        </w:rPr>
        <w:t>and invokes its inherent powers under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3A of the Civil Procedure Act to correct this glaring injustice and hardship to the defendants by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setting aside the decree dated 13 January 1999 and all subsequent decrees and further order that a decree shall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redrawn and approved by the Deputy Registrar in accordance with the judgment of 10 December 1998.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 avoidance of doubt it is hereby reiterated that judgment is for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9 296 132 and that costs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interest shall be on the original claim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11 257 118 at court rates from February 1998 (which is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on the plaint. Those shall be orders of this Court.”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is the background from which this appeal was filed.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three grounds of appeal, namely: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of the Superior Court erred in law in making an order after she had dismissed the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of the respondent.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The learned Judge had no jurisdiction to make any order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moto </w:t>
      </w:r>
      <w:r>
        <w:rPr>
          <w:rFonts w:ascii="Times New Roman" w:hAnsi="Times New Roman" w:cs="Times New Roman"/>
          <w:color w:val="000000"/>
          <w:sz w:val="20"/>
          <w:szCs w:val="20"/>
        </w:rPr>
        <w:t>and had no jurisdiction to invoke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inherent powers under section 3A of the Civil Procedure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.and the order is manifestly wrong and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stand.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That the Superior Court did not deal with the period of delay from the date of judgment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16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December 1998 to making of the application dated 13 July 2004 a period of 5 years and 7 months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making the application and the orders were against natural justice as relating to the appellants right to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execute the decree.”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Mahan</w:t>
      </w:r>
      <w:r>
        <w:rPr>
          <w:rFonts w:ascii="Times New Roman" w:hAnsi="Times New Roman" w:cs="Times New Roman"/>
          <w:color w:val="000000"/>
        </w:rPr>
        <w:t>, learned Counsel for the appellant submitted in support of the appeal, amongst other things,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learned Judge had no jurisdiction to sit on appeal on the judgment of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J; that learned Judge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functus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officio </w:t>
      </w:r>
      <w:r>
        <w:rPr>
          <w:rFonts w:ascii="Times New Roman" w:hAnsi="Times New Roman" w:cs="Times New Roman"/>
          <w:color w:val="000000"/>
        </w:rPr>
        <w:t xml:space="preserve">after she dismissed the application; that there is no such rule 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moto </w:t>
      </w:r>
      <w:r>
        <w:rPr>
          <w:rFonts w:ascii="Times New Roman" w:hAnsi="Times New Roman" w:cs="Times New Roman"/>
          <w:color w:val="000000"/>
        </w:rPr>
        <w:t>in the Civil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Rules and that section 3A of </w:t>
      </w:r>
      <w:proofErr w:type="spellStart"/>
      <w:r>
        <w:rPr>
          <w:rFonts w:ascii="Times New Roman" w:hAnsi="Times New Roman" w:cs="Times New Roman"/>
          <w:color w:val="000000"/>
        </w:rPr>
        <w:t>Cvil</w:t>
      </w:r>
      <w:proofErr w:type="spellEnd"/>
      <w:r>
        <w:rPr>
          <w:rFonts w:ascii="Times New Roman" w:hAnsi="Times New Roman" w:cs="Times New Roman"/>
          <w:color w:val="000000"/>
        </w:rPr>
        <w:t xml:space="preserve"> Procedure Act did not apply.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on his part submitted that the appellant in drawing the decree included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interest rate which was not prayed for in the plaint, that respondent went to court for interpretation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interest rate awarded; that interest rate above court rate was to be pleaded and proved that the judge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unlimited jurisdiction under section 3A Civil Procedure Code to correct an injustice and that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was not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functus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officio</w:t>
      </w:r>
      <w:r>
        <w:rPr>
          <w:rFonts w:ascii="Times New Roman" w:hAnsi="Times New Roman" w:cs="Times New Roman"/>
          <w:color w:val="000000"/>
        </w:rPr>
        <w:t>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apparent from the </w:t>
      </w:r>
      <w:r>
        <w:rPr>
          <w:rFonts w:ascii="Times New Roman" w:hAnsi="Times New Roman" w:cs="Times New Roman"/>
          <w:color w:val="000000"/>
        </w:rPr>
        <w:lastRenderedPageBreak/>
        <w:t>three grounds of appeal that the appeal is not against the merits of the decision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the findings of fact by the Superior Court; that appellant did plead but did not pray for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rate at 36%; that the court did not state in the evidence of its managing director the basis of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 of interest of 36% that the court did not award interest rate at 36%; that there was no error on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and that the error was on the decree which included an 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claim for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which was not prayed for or awarded in the judgment. The appeal concerns the jurisdiction of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set aside the decree and order the correction of the decree so that it would agree with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 That notwithstanding, it is necessary to determine the rate of interest awarded in the judgment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appellant’s counsel maintained in the Superior Court and still maintains before us that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 of interest at 36% was pleaded in paragraph 1 of the plaint and that by the phrase: “costs of this suit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interest as prayed in the plaint” in the judgment the judge indeed awarded that interest rate.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also necessary to determine the validity of the rate of interest awarded because the jurisdiction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largely depend on the nature of error or errors that the judge assumed jurisdiction to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matter of pleadings and evidence it is true as found by the learned Judge that while the appellant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pleaded in paragraph 1 of the plaint for interest at the rate of 36% the appellant did not, however, pray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rate of interest at 36% as a relief and did not give evidence at all concerning that rate of interest. By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VII, rule 6 of the Civil Procedure Rules (CPR) the plaint should state specifically the relief which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claims. The relief claimed by the appellant was specifically pleaded in paragraph 3(1) of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 “as the principal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11 257 118 together with interest thereon at court rate from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date of the plaint until payment in full.” The Chief Justice from time to time fixes the ceiling of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rate interest under section 26 of the Civil Procedure Act. The prevailing court rate is 14% which is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rate applied by </w:t>
      </w:r>
      <w:proofErr w:type="spellStart"/>
      <w:r>
        <w:rPr>
          <w:rFonts w:ascii="Times New Roman" w:hAnsi="Times New Roman" w:cs="Times New Roman"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 xml:space="preserve"> J.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justification for an award of interest on the principal sum is, generally speaking, to compensate a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for the deprivation of any money, or specific goods through the wrong act of a defendant. In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Later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[1965] EA 592, the forerunner of this Court, said at 593E: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both these cases the successful party was deprived of the use of goods or money by reason of the wrongful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on the part of the defendant, and in such a case it is clearly right that the party who has been deprived of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use of goods or money to which he is entitled should be compensated for such deprivation by the award of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(See also the Uganda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Lwanga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Centenary Rural Development Bank </w:t>
      </w:r>
      <w:r>
        <w:rPr>
          <w:rFonts w:ascii="Times New Roman" w:hAnsi="Times New Roman" w:cs="Times New Roman"/>
          <w:color w:val="000000"/>
        </w:rPr>
        <w:t>[1999] 1 EA 175).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plaintiff was indeed claiming interest on the principal sum at 36% it is surprising that Joseph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Waitiki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>
        <w:rPr>
          <w:rFonts w:ascii="Times New Roman" w:hAnsi="Times New Roman" w:cs="Times New Roman"/>
          <w:color w:val="000000"/>
        </w:rPr>
        <w:t xml:space="preserve"> who gave evidence in support of the claim did not refer to that rate of interest or give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circumstances which could have justified the award of interest above the court rates. There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explanation why the appellant had to wait for more than 7 years to file the suit. It is evident that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was incontestably unproved.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judgment delivered by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 did not specifically deal with the claim for interest at 36</w:t>
      </w:r>
      <w:proofErr w:type="gramStart"/>
      <w:r>
        <w:rPr>
          <w:rFonts w:ascii="Times New Roman" w:hAnsi="Times New Roman" w:cs="Times New Roman"/>
          <w:color w:val="000000"/>
        </w:rPr>
        <w:t>% .</w:t>
      </w:r>
      <w:proofErr w:type="gramEnd"/>
      <w:r>
        <w:rPr>
          <w:rFonts w:ascii="Times New Roman" w:hAnsi="Times New Roman" w:cs="Times New Roman"/>
          <w:color w:val="000000"/>
        </w:rPr>
        <w:t xml:space="preserve"> That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 as computed in the decree amounted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30 119 467</w:t>
      </w:r>
      <w:proofErr w:type="gramStart"/>
      <w:r>
        <w:rPr>
          <w:rFonts w:ascii="Times New Roman" w:hAnsi="Times New Roman" w:cs="Times New Roman"/>
          <w:color w:val="000000"/>
        </w:rPr>
        <w:t>,68</w:t>
      </w:r>
      <w:proofErr w:type="gramEnd"/>
      <w:r>
        <w:rPr>
          <w:rFonts w:ascii="Times New Roman" w:hAnsi="Times New Roman" w:cs="Times New Roman"/>
          <w:color w:val="000000"/>
        </w:rPr>
        <w:t xml:space="preserve"> which exceeded the principal sum by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more than three times. It was undoubtedly a very large claim. It is inconceivable that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 could have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such a large claim without specifically saying so and without assigning any reasons. The award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interest at 36% cannot be simply implied from the judgment. We are satisfied that </w:t>
      </w:r>
      <w:proofErr w:type="spellStart"/>
      <w:r>
        <w:rPr>
          <w:rFonts w:ascii="Times New Roman" w:hAnsi="Times New Roman" w:cs="Times New Roman"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correctly construed the judgment of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 that court did not award interest at the rate of 36%.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 and more importantly, the claim could only have been allowed if it was maintainable in law.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26(1) of the Civil Procedure Act which enacts the procedural law governing the award of interest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court, provided: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“26 (1) Where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insofaras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decree is for the payment of money, the court may, in the decree order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at such rate as the court deems reasonable to be paid on the principal sum adjudged from the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of the suit to the date of the decree in addition to any interest adjudged on such principal sum for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period before the institution of the suit, with further interest at such rate as the court deems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reasonable on the aggregate sum so adjudged from the date of the decree to the date of payment or to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earlier date as the court thinks fit.”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interest referred to in paragraph one of the plaint at 36% from 12 October 1990 is interest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period prior to the institution of the suit as the suit was instituted on 17 February 1998. Although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never gave justification for the operative date (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12 October 1990) it is apparent that was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date when the Certificate of Practical Completion of the project was given by the Ministry of Works.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evident that the appellant claimed interest for a period of more than 7 years prior to the institution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Gulam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Husein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French Somaliland Shipping Company Limited </w:t>
      </w:r>
      <w:r>
        <w:rPr>
          <w:rFonts w:ascii="Times New Roman" w:hAnsi="Times New Roman" w:cs="Times New Roman"/>
          <w:color w:val="000000"/>
        </w:rPr>
        <w:t>[1959] EA 25 the predecessor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while referring to section 34 of Indian Code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Procedure which is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materia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section 26 of the Civil Procedure Act said, obiter: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“Section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34 of the Indian Code was considered by the Privy Council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Bengal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Magpur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Railway</w:t>
      </w:r>
      <w:r w:rsidR="004F03D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Company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Ruttanji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Ramji </w:t>
      </w:r>
      <w:r>
        <w:rPr>
          <w:rFonts w:ascii="Times New Roman" w:hAnsi="Times New Roman" w:cs="Times New Roman"/>
          <w:color w:val="000000"/>
          <w:sz w:val="20"/>
          <w:szCs w:val="20"/>
        </w:rPr>
        <w:t>1938 AIR PC and 67 and it was indicated by their Lordships that the section has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application to interest prior to date of the suit, which is a matter of substantive law. It was also indicated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power conferred is to order interest upon the principal sum adjudged from the date of suit to the date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decree but from that date to the date of payment it may be ordered to be paid the aggregate of the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principal and interest as at the date of the decree.”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construction of section 26(1) of the Civil Procedure Act was adopted by this Court in </w:t>
      </w:r>
      <w:r>
        <w:rPr>
          <w:rFonts w:ascii="Times New Roman" w:hAnsi="Times New Roman" w:cs="Times New Roman"/>
          <w:i/>
          <w:iCs/>
          <w:color w:val="000000"/>
        </w:rPr>
        <w:t>New Types</w:t>
      </w:r>
      <w:r w:rsidR="004F03D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Enterprises Limited v Kenya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Insurance Company Limited </w:t>
      </w:r>
      <w:r>
        <w:rPr>
          <w:rFonts w:ascii="Times New Roman" w:hAnsi="Times New Roman" w:cs="Times New Roman"/>
          <w:color w:val="000000"/>
        </w:rPr>
        <w:t>[1988] KLR 380 where the Court held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award of interest for any period prior to the filing of the suit is a matter of substantive law.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34(1) of the Indian Code of Civil Procedure is still intact and is in the same language as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26(1) of the Civil Procedure Act, (see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i/>
          <w:iCs/>
          <w:color w:val="000000"/>
        </w:rPr>
        <w:t xml:space="preserve">The Code of Civil Procedure </w:t>
      </w:r>
      <w:r>
        <w:rPr>
          <w:rFonts w:ascii="Times New Roman" w:hAnsi="Times New Roman" w:cs="Times New Roman"/>
          <w:color w:val="000000"/>
        </w:rPr>
        <w:t>(16ed) Volume 1 at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505). At 511 of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authors state: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“Interest up to date of suit is a matter of substantive law and the section does not refer to payment of interest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first head (that is interest accrued prior to the institution of the suit)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. . It has been said the right to interest prior to the suit is a substantive one whereas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pendent lite</w:t>
      </w:r>
      <w:r>
        <w:rPr>
          <w:rFonts w:ascii="Times New Roman" w:hAnsi="Times New Roman" w:cs="Times New Roman"/>
          <w:color w:val="000000"/>
          <w:sz w:val="20"/>
          <w:szCs w:val="20"/>
        </w:rPr>
        <w:t>, it is one of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within the discretion of the court.”</w:t>
      </w:r>
      <w:r w:rsidR="004F03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authors further show that according to the substantive law, interest antecedent to the suit is only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claimable where under an agreement there is stipulation for the rate of interest (contractual rate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interest) or where there is no stipulation, but interest is allowed by mercantile usage (which must be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pleaded and proved) or where there is statutory right to interest or where an agreement to pay interest can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implied from the course of dealing between parties (see at 511–514) of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building contract did not provide for payment of interest. The appellant did not prove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trial judge that interest before the institution of the suit was awardable in law in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the case. We have come to the inescapable conclusion that the claim for interest at 36%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period prior to the institution of the suit was not maintainable in law and was illegally included in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decree prepared by the appellant’s advocates.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contends that </w:t>
      </w:r>
      <w:proofErr w:type="spellStart"/>
      <w:r>
        <w:rPr>
          <w:rFonts w:ascii="Times New Roman" w:hAnsi="Times New Roman" w:cs="Times New Roman"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 xml:space="preserve"> J had no jurisdiction to set aside the decree. It is not correct to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say that the learned Judge sat on appeal against the judgment of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 for </w:t>
      </w:r>
      <w:proofErr w:type="spellStart"/>
      <w:r>
        <w:rPr>
          <w:rFonts w:ascii="Times New Roman" w:hAnsi="Times New Roman" w:cs="Times New Roman"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 xml:space="preserve"> J did not find any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error in the judgment and left it intact.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Order XX, rule 6(1) the decree should agree with the judgment and by Order XX, rule 7 in case of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the decree is settled by a judge before it is issued by the court. A decree which is not in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conformity with the judgment is liable to be reversed and set aside for a party to the suit cannot suffer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of the errors committed by the court. The court would, however, be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functus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officio </w:t>
      </w:r>
      <w:r>
        <w:rPr>
          <w:rFonts w:ascii="Times New Roman" w:hAnsi="Times New Roman" w:cs="Times New Roman"/>
          <w:color w:val="000000"/>
        </w:rPr>
        <w:t>if the decree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conforms with the judgment, which is not the case here.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decree in this case was, in our view, a nullity as it included a very large claim (over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million) which was not awarded in the judgment of the court.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parties were fully heard by </w:t>
      </w:r>
      <w:proofErr w:type="spellStart"/>
      <w:r>
        <w:rPr>
          <w:rFonts w:ascii="Times New Roman" w:hAnsi="Times New Roman" w:cs="Times New Roman"/>
          <w:color w:val="000000"/>
        </w:rPr>
        <w:t>Okwengu</w:t>
      </w:r>
      <w:proofErr w:type="spellEnd"/>
      <w:r>
        <w:rPr>
          <w:rFonts w:ascii="Times New Roman" w:hAnsi="Times New Roman" w:cs="Times New Roman"/>
          <w:color w:val="000000"/>
        </w:rPr>
        <w:t xml:space="preserve"> J on the issue of the claim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comprising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before the institution of suit and the court was satisfied that the inclusion of the claim in the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was erroneous. The Superior Court had a duty to see that the appellant only recovered what it was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entitled to under the judgment and had jurisdiction to set aside the decree which was a nullity </w:t>
      </w:r>
      <w:r>
        <w:rPr>
          <w:rFonts w:ascii="Times New Roman" w:hAnsi="Times New Roman" w:cs="Times New Roman"/>
          <w:i/>
          <w:iCs/>
          <w:color w:val="000000"/>
        </w:rPr>
        <w:t xml:space="preserve">ex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dibito</w:t>
      </w:r>
      <w:proofErr w:type="spellEnd"/>
      <w:r w:rsidR="004F03DB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justitae</w:t>
      </w:r>
      <w:proofErr w:type="spellEnd"/>
      <w:r>
        <w:rPr>
          <w:rFonts w:ascii="Times New Roman" w:hAnsi="Times New Roman" w:cs="Times New Roman"/>
          <w:color w:val="000000"/>
        </w:rPr>
        <w:t>. Moreover, the Superior Court had inherent equitable jurisdiction to prevent the appellant from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unjustly enriching itself at the great expense of the respondent and from public funds.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come to the conclusion that the Superior Court had inherent jurisdiction to set aside a decree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a nullity and that this appeal has no merit.</w:t>
      </w:r>
      <w:r w:rsidR="004F03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those reasons, the appeal is dismissed with costs to the respondent.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Mahan</w:t>
      </w:r>
    </w:p>
    <w:p w:rsidR="00B579B7" w:rsidRDefault="00B579B7" w:rsidP="00B57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B579B7" w:rsidP="00B579B7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B7"/>
    <w:rsid w:val="004F03DB"/>
    <w:rsid w:val="00AB7022"/>
    <w:rsid w:val="00B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EA13E-554C-4ED0-8ACF-41211EFD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2018-07-05T06:14:00Z</dcterms:created>
  <dcterms:modified xsi:type="dcterms:W3CDTF">2018-07-12T13:13:00Z</dcterms:modified>
</cp:coreProperties>
</file>