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Hosea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Njiru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June 1974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963/1970 (15/75)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J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Land – Adverse possession – Established by payment of purchase price by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purchaser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possession.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Limitation of Actions – Minority – No extension where right of action accrued first to person not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under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disability – Limitation of Actions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22),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22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Limitation of Actions – Land – Registered Land – Owner holds in trust for person who has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prescribed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ownership – Limitation of Actions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22),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Land – Registered – Overriding interests – Adverse possession for purpose of prescription an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overriding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interest.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[5] Land – Registered – Prescription – Registered owner holds as trustee for possessor – Limitation of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Actions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22),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87495" w:rsidRDefault="00D87495" w:rsidP="00226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Simpson J: </w:t>
      </w:r>
      <w:r>
        <w:rPr>
          <w:rFonts w:ascii="Times New Roman" w:hAnsi="Times New Roman" w:cs="Times New Roman"/>
          <w:color w:val="000000"/>
        </w:rPr>
        <w:t>This is a dispute regarding the ownership of a plot of land of 14.06 acres situated in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Mutira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Kaguyu</w:t>
      </w:r>
      <w:proofErr w:type="spellEnd"/>
      <w:r>
        <w:rPr>
          <w:rFonts w:ascii="Times New Roman" w:hAnsi="Times New Roman" w:cs="Times New Roman"/>
          <w:color w:val="000000"/>
        </w:rPr>
        <w:t xml:space="preserve"> area of </w:t>
      </w:r>
      <w:proofErr w:type="spellStart"/>
      <w:r>
        <w:rPr>
          <w:rFonts w:ascii="Times New Roman" w:hAnsi="Times New Roman" w:cs="Times New Roman"/>
          <w:color w:val="000000"/>
        </w:rPr>
        <w:t>Kirinyaga</w:t>
      </w:r>
      <w:proofErr w:type="spellEnd"/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District. The plaintiff claims that his father purchased the land in 1920 from its previous owner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 w:rsidR="0022679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Kabiru</w:t>
      </w:r>
      <w:proofErr w:type="spellEnd"/>
      <w:r>
        <w:rPr>
          <w:rFonts w:ascii="Times New Roman" w:hAnsi="Times New Roman" w:cs="Times New Roman"/>
          <w:color w:val="000000"/>
        </w:rPr>
        <w:t xml:space="preserve"> and he and his father have been in occupation ever since.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are two defendants, </w:t>
      </w:r>
      <w:proofErr w:type="spellStart"/>
      <w:r>
        <w:rPr>
          <w:rFonts w:ascii="Times New Roman" w:hAnsi="Times New Roman" w:cs="Times New Roman"/>
          <w:color w:val="000000"/>
        </w:rPr>
        <w:t>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Gitari</w:t>
      </w:r>
      <w:proofErr w:type="spellEnd"/>
      <w:r>
        <w:rPr>
          <w:rFonts w:ascii="Times New Roman" w:hAnsi="Times New Roman" w:cs="Times New Roman"/>
          <w:color w:val="000000"/>
        </w:rPr>
        <w:t xml:space="preserve">, a nephew of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Kabiru</w:t>
      </w:r>
      <w:proofErr w:type="spellEnd"/>
      <w:r>
        <w:rPr>
          <w:rFonts w:ascii="Times New Roman" w:hAnsi="Times New Roman" w:cs="Times New Roman"/>
          <w:color w:val="000000"/>
        </w:rPr>
        <w:t xml:space="preserve"> who denies the sale to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plaintiff’s father and the plaintiff’s subsequent continuous occupation and Peter </w:t>
      </w:r>
      <w:proofErr w:type="spellStart"/>
      <w:r>
        <w:rPr>
          <w:rFonts w:ascii="Times New Roman" w:hAnsi="Times New Roman" w:cs="Times New Roman"/>
          <w:color w:val="000000"/>
        </w:rPr>
        <w:t>Kamata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who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claims to have bought the land from the first defendant and to be the person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named in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 register as registered proprietor of the land in dispute namely </w:t>
      </w:r>
      <w:proofErr w:type="spellStart"/>
      <w:r>
        <w:rPr>
          <w:rFonts w:ascii="Times New Roman" w:hAnsi="Times New Roman" w:cs="Times New Roman"/>
          <w:color w:val="000000"/>
        </w:rPr>
        <w:t>Mutira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Kaguyu</w:t>
      </w:r>
      <w:proofErr w:type="spellEnd"/>
      <w:r>
        <w:rPr>
          <w:rFonts w:ascii="Times New Roman" w:hAnsi="Times New Roman" w:cs="Times New Roman"/>
          <w:color w:val="000000"/>
        </w:rPr>
        <w:t>/645. The plaintiff says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named in the register is a fictitious person.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claims a declaration that “he is beneficially entitled and is the registered owner” of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plot in dispute and an order directing the second defendant to execute a transfer in his favour.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foregoing is a very brief resume of the dispute. I shall proceed first to consider the facts and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the law on which the plaintiff relies.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not the least doubt that the plaintiff and before him his father have been in occupation of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since the year 1920 or at latest 1922. Witnesses to the purchase of the land by the plaintiff’s father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altogether clear as to the details. Nevertheless I preferred their evidence to that of the first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who said the land had merely been given to the plaintiff and his father to cultivate and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the land had been recompensed by frequent gifts.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Oral evidence of this sale was supported by a document dated 2 February 1957 and signed inter </w:t>
      </w:r>
      <w:proofErr w:type="spellStart"/>
      <w:r>
        <w:rPr>
          <w:rFonts w:ascii="Times New Roman" w:hAnsi="Times New Roman" w:cs="Times New Roman"/>
          <w:color w:val="000000"/>
        </w:rPr>
        <w:t>alios</w:t>
      </w:r>
      <w:proofErr w:type="spellEnd"/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first defendant. It is written in the Kikuyu language and the agreed translation reads: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“So as to renew the agreement on sale of land which was sold to me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Ndegwa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Kabiru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 we have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agreed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Baragu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Kabiru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together with their son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Njiru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Gitaari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I shall add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600/-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1,460 plus 70 goats (seventy).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Today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Baragu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together 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Njiru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son have taken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200/- leaving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500/-.”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follow receipts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125/- dated 23 March 1957, 2 bulls valued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200/- and cash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110/- dated 5 May 1957,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65/- dated 22 April 1957.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supported by two witnesses said the object of this “renewal” as it was called was to add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land sold one acre out of the total of 14.06 acres on which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Kabiru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living until his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death. There were several discrepancies in this evidence which gave rise to doubts in my mind.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explanation of the first defendant was that the agreement was renewed because the vendor had failed to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to his clan for the proceeds of the sale. I was not at all impressed by the first defendant as a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but I believe the truth is to be found in a combination of the two versions.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object of the agreement had been merely to add one acre of land to the area already purchased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in the occupation of the plaintiff this would have been reflected in the agreement.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700/- is a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disproportionate amount for one acre. Renewal, I think, implies confirmation of the sale. The first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in one of his many inconsistent statements said this </w:t>
      </w:r>
      <w:proofErr w:type="spellStart"/>
      <w:r>
        <w:rPr>
          <w:rFonts w:ascii="Times New Roman" w:hAnsi="Times New Roman" w:cs="Times New Roman"/>
          <w:color w:val="000000"/>
        </w:rPr>
        <w:t>finalised</w:t>
      </w:r>
      <w:proofErr w:type="spellEnd"/>
      <w:r>
        <w:rPr>
          <w:rFonts w:ascii="Times New Roman" w:hAnsi="Times New Roman" w:cs="Times New Roman"/>
          <w:color w:val="000000"/>
        </w:rPr>
        <w:t xml:space="preserve"> the sale of the plot. I think this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been the intention of this agreement.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supporting the sale of the land to the plaintiff is a document which has been referred to as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“redemption” document. It appears that in the process of consolidation and demarcation, it was common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to allow or to encourage the redemption by a clan of land which had been sold by it to a person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outside the clan. The plaintiff belongs </w:t>
      </w:r>
      <w:r>
        <w:rPr>
          <w:rFonts w:ascii="Times New Roman" w:hAnsi="Times New Roman" w:cs="Times New Roman"/>
          <w:color w:val="000000"/>
        </w:rPr>
        <w:lastRenderedPageBreak/>
        <w:t xml:space="preserve">to the </w:t>
      </w:r>
      <w:proofErr w:type="spellStart"/>
      <w:r>
        <w:rPr>
          <w:rFonts w:ascii="Times New Roman" w:hAnsi="Times New Roman" w:cs="Times New Roman"/>
          <w:color w:val="000000"/>
        </w:rPr>
        <w:t>Agachiku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Mbari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Ichamumu</w:t>
      </w:r>
      <w:proofErr w:type="spellEnd"/>
      <w:r w:rsidR="0022679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while the defendant’s clan is the </w:t>
      </w:r>
      <w:proofErr w:type="spellStart"/>
      <w:r>
        <w:rPr>
          <w:rFonts w:ascii="Times New Roman" w:hAnsi="Times New Roman" w:cs="Times New Roman"/>
          <w:color w:val="000000"/>
        </w:rPr>
        <w:t>Agachiku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Mbari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Gitayi</w:t>
      </w:r>
      <w:proofErr w:type="spellEnd"/>
      <w:r>
        <w:rPr>
          <w:rFonts w:ascii="Times New Roman" w:hAnsi="Times New Roman" w:cs="Times New Roman"/>
          <w:color w:val="000000"/>
        </w:rPr>
        <w:t>. The “redemption” document which is dated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23 June (no year is shown but it is probably 1958) is in manuscript signed by the Recorder of the </w:t>
      </w:r>
      <w:proofErr w:type="spellStart"/>
      <w:r>
        <w:rPr>
          <w:rFonts w:ascii="Times New Roman" w:hAnsi="Times New Roman" w:cs="Times New Roman"/>
          <w:color w:val="000000"/>
        </w:rPr>
        <w:t>Mutira</w:t>
      </w:r>
      <w:proofErr w:type="spellEnd"/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Unit Committee, one of the until committees set up under the Native Land Tenure Rules 1956 (L.N. 452)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whose duty it was to prepare a record of existing rights in respect of each unit. The record was then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signed by the appropriate District Officer, and published to enable objections to be made. Any objections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referred to the unit committee for determination.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document reads: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“Case between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Hoseah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Ndegwa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Njiru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heard by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Mutira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U/C and the defendant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Njiru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agreed to the claim which was raised by the plaintiff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Hoseah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of 70 goats, 2 bulls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1,966/- for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shamba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he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Njiru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had sold to the plaintiff.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plaintiff has coffee, oranges and etc.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shamba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dispute, and the defendant had arranged no specific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for redeeming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shamba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Hoseah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Hoseah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should harvest his oranges etc. and no claim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be raised as trespass until the defendant.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? Sgd.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Recorder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Mutira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U/C)”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Also appearing on the document is the following addition: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“Parties concerned and local elders should be able to value crops in the deal. Mutual agreement will then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facilitate the sale.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Sgd.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18/7”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“redemption” document was a decision of the Unit Committee but as I understand it a decision by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consent of the parties. </w:t>
      </w:r>
      <w:proofErr w:type="spellStart"/>
      <w:r>
        <w:rPr>
          <w:rFonts w:ascii="Times New Roman" w:hAnsi="Times New Roman" w:cs="Times New Roman"/>
          <w:color w:val="000000"/>
        </w:rPr>
        <w:t>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Gitari</w:t>
      </w:r>
      <w:proofErr w:type="spellEnd"/>
      <w:r>
        <w:rPr>
          <w:rFonts w:ascii="Times New Roman" w:hAnsi="Times New Roman" w:cs="Times New Roman"/>
          <w:color w:val="000000"/>
        </w:rPr>
        <w:t xml:space="preserve"> (the first defendant) had agreed to </w:t>
      </w:r>
      <w:proofErr w:type="spellStart"/>
      <w:r>
        <w:rPr>
          <w:rFonts w:ascii="Times New Roman" w:hAnsi="Times New Roman" w:cs="Times New Roman"/>
          <w:color w:val="000000"/>
        </w:rPr>
        <w:t>Hoseah’s</w:t>
      </w:r>
      <w:proofErr w:type="spellEnd"/>
      <w:r>
        <w:rPr>
          <w:rFonts w:ascii="Times New Roman" w:hAnsi="Times New Roman" w:cs="Times New Roman"/>
          <w:color w:val="000000"/>
        </w:rPr>
        <w:t xml:space="preserve"> (the plaintiff’s) claim for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refund of the full purchase price paid by him, and his father. It can be inferred that </w:t>
      </w:r>
      <w:proofErr w:type="spellStart"/>
      <w:r>
        <w:rPr>
          <w:rFonts w:ascii="Times New Roman" w:hAnsi="Times New Roman" w:cs="Times New Roman"/>
          <w:color w:val="000000"/>
        </w:rPr>
        <w:t>Hoseah’s</w:t>
      </w:r>
      <w:proofErr w:type="spellEnd"/>
      <w:r>
        <w:rPr>
          <w:rFonts w:ascii="Times New Roman" w:hAnsi="Times New Roman" w:cs="Times New Roman"/>
          <w:color w:val="000000"/>
        </w:rPr>
        <w:t xml:space="preserve"> claim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arose from an agreement on his part to the redemption of the land by the first defendant. The allocation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land to the first defendant should have been conditional upon the refund of the purchase price and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compensation. The date for redemption, however, was left open.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file in the land registry contains two records of existing rights in the land in dispute. In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which is dated 17 September 1958, the Committee of </w:t>
      </w:r>
      <w:proofErr w:type="spellStart"/>
      <w:r>
        <w:rPr>
          <w:rFonts w:ascii="Times New Roman" w:hAnsi="Times New Roman" w:cs="Times New Roman"/>
          <w:color w:val="000000"/>
        </w:rPr>
        <w:t>Mutira</w:t>
      </w:r>
      <w:proofErr w:type="spellEnd"/>
      <w:r>
        <w:rPr>
          <w:rFonts w:ascii="Times New Roman" w:hAnsi="Times New Roman" w:cs="Times New Roman"/>
          <w:color w:val="000000"/>
        </w:rPr>
        <w:t xml:space="preserve"> Location in conjunction with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elders of the plaintiff’s clan declared that the plaintiff and his son were entitled to ownership. This has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cancelled. The cancellation is neither signed nor dated.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appears to be dated 29 December 1958. The same committee in conjunction with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elders of the defendant’s clan declared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to be the person entitled to ownership. There is no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of that name in the defendant’s clan. Indeed in 1967 the Land Registry was unable to trace this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satisfactory evidence of what transpired at that time apart from that of the plaintiff himself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consistent with the contents of the “redemption” document. He said that he signed the first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existing rights without any objection by the first defendant. Later he was called before the Land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Unit Committee, he said, because the first defendant wanted to refund all the plaintiff had paid and to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reclaim the land.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committee, he said, decided that all he had paid should be refunded to him and that he should be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compensated for his coffee and other trees. Although no part of the purchase price or of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compensation, which was later assessed by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Assistant Agricultural Officer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25,620/-, was paid to the plaintiff, the land was registered in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 of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as proprietor on 21 November 1959.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defendant claimed to have offered the plaintiff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3,000/- in part payment which was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refused. The plaintiff was not cross-examined on this. I do not believe the first defendant.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defendant said he sold the land to </w:t>
      </w:r>
      <w:proofErr w:type="spellStart"/>
      <w:r>
        <w:rPr>
          <w:rFonts w:ascii="Times New Roman" w:hAnsi="Times New Roman" w:cs="Times New Roman"/>
          <w:color w:val="000000"/>
        </w:rPr>
        <w:t>Yusufu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Wandonyo</w:t>
      </w:r>
      <w:proofErr w:type="spellEnd"/>
      <w:r>
        <w:rPr>
          <w:rFonts w:ascii="Times New Roman" w:hAnsi="Times New Roman" w:cs="Times New Roman"/>
          <w:color w:val="000000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5,000/-, </w:t>
      </w:r>
      <w:proofErr w:type="spellStart"/>
      <w:r>
        <w:rPr>
          <w:rFonts w:ascii="Times New Roman" w:hAnsi="Times New Roman" w:cs="Times New Roman"/>
          <w:color w:val="000000"/>
        </w:rPr>
        <w:t>Wandonyo</w:t>
      </w:r>
      <w:proofErr w:type="spellEnd"/>
      <w:r>
        <w:rPr>
          <w:rFonts w:ascii="Times New Roman" w:hAnsi="Times New Roman" w:cs="Times New Roman"/>
          <w:color w:val="000000"/>
        </w:rPr>
        <w:t xml:space="preserve"> having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agreed to pay the compensation due to the plaintiff. </w:t>
      </w:r>
      <w:proofErr w:type="spellStart"/>
      <w:r>
        <w:rPr>
          <w:rFonts w:ascii="Times New Roman" w:hAnsi="Times New Roman" w:cs="Times New Roman"/>
          <w:color w:val="000000"/>
        </w:rPr>
        <w:t>Wandonyo</w:t>
      </w:r>
      <w:proofErr w:type="spellEnd"/>
      <w:r>
        <w:rPr>
          <w:rFonts w:ascii="Times New Roman" w:hAnsi="Times New Roman" w:cs="Times New Roman"/>
          <w:color w:val="000000"/>
        </w:rPr>
        <w:t xml:space="preserve"> confirmed this and admitted he had paid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compensation. He produced a notebook containing an agreement written in Kikuyu and signed by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defendant and himself. It is dated 1 February 1959. The land he said was subsequently at his request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registered in the name of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. At that time </w:t>
      </w:r>
      <w:proofErr w:type="spellStart"/>
      <w:r>
        <w:rPr>
          <w:rFonts w:ascii="Times New Roman" w:hAnsi="Times New Roman" w:cs="Times New Roman"/>
          <w:color w:val="000000"/>
        </w:rPr>
        <w:t>Wandonyo</w:t>
      </w:r>
      <w:proofErr w:type="spellEnd"/>
      <w:r>
        <w:rPr>
          <w:rFonts w:ascii="Times New Roman" w:hAnsi="Times New Roman" w:cs="Times New Roman"/>
          <w:color w:val="000000"/>
        </w:rPr>
        <w:t xml:space="preserve"> had five sons of his own, two without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land,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was his younger brother’s son and a minor. It is to be observed also that this written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 is dated two months after the record of existing rights naming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as the person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ownership of the land.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is no satisfactory explanation of the registration of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as proprietor. It gives rise to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suspicion that the first defendant was attempting to evade his obligations to refund the purchase price and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 compensation to the plaintiff. I would not, however, be justified in making a finding that the second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defendant, although he obviously knew nothing about these transactions, is not the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named in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register.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the Unit Committee was a strange one and one wonders how it came to be approved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D.O. The only provisions (if such it can be called) made for enforcing payment was the statement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action for trespass would be taken against the plaintiff until full payment had been made. An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action for criminal trespass was instituted in the name of Peter </w:t>
      </w:r>
      <w:proofErr w:type="spellStart"/>
      <w:r>
        <w:rPr>
          <w:rFonts w:ascii="Times New Roman" w:hAnsi="Times New Roman" w:cs="Times New Roman"/>
          <w:color w:val="000000"/>
        </w:rPr>
        <w:t>Njoka</w:t>
      </w:r>
      <w:proofErr w:type="spellEnd"/>
      <w:r>
        <w:rPr>
          <w:rFonts w:ascii="Times New Roman" w:hAnsi="Times New Roman" w:cs="Times New Roman"/>
          <w:color w:val="000000"/>
        </w:rPr>
        <w:t xml:space="preserve"> as complainant in April 1970. It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adjourned and this suit was filed on 5 August 1970.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Mitra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plaintiff conceded that this being a first registration </w:t>
      </w:r>
      <w:r>
        <w:rPr>
          <w:rFonts w:ascii="Times New Roman" w:hAnsi="Times New Roman" w:cs="Times New Roman"/>
          <w:color w:val="000000"/>
        </w:rPr>
        <w:lastRenderedPageBreak/>
        <w:t>rectification under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s. 143 of the Registered Land Act (Cap. 300) has no application.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relies mainly on s. 38 (1) of the Limitation of Actions Act (Cap. 22) which by virtue of s. 37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 to land registered under the Registered Land Act. It reads as follows: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Where a person claims to have become entitled by adverse possession to land registered under any of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Acts cited in section 37 of this Act, or land comprised in a lease registered under any of those Acts,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may apply to the High Court for an order that he be registered as the proprietor of land or lease in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place of the person then registered as proprietor of the land.”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 order made under that subsection is distinguishable from rectification under s. 143. Such an order can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 a first registration.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has been in possession of the land as purchaser since 22 June 1957, the date on which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payment was made under his “renewal” agreement with the first defendant and others dated 2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1957. The plaintiff therefore at the date on which this suit was filed had been in possession of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as purchaser for more than 12 years.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defendant was registered as proprietor on 21 November 1959. Under s. 28 of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Land Act, his rights acquired on first registration are unless the contrary is expressed in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 (which it is not) subject to</w:t>
      </w:r>
      <w:r w:rsidR="0022679C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>“such liabilities, rights and interests as affect the same and are declared by s. 30 of this Act not to require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noting on the register”.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material part of s. 30 reads as follows: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“Unless the contrary is expressed in the register, all registered land shall be subject to such of the following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overriding interests as may for the time being subsist and affect the same, without their being noted on the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register–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 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rights acquired or in process of being acquired by virtue of any written law relating to the limitation of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actions or by prescription . . 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the Registrar may direct registration of any of the liabilities, rights and interests hereinbefore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defined in such manner as he thinks fit.”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Is the land subject to any such overriding interest in right of the plaintiff?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necessary to look first at s. 7 of the Limitation of Actions Act which provides: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 action may not be brought by any person to recover land after the end of twelve years from the date on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the right of action accrued to him or, if it first accrued to some person through whom he claims, to that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person.”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Bridges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Mees</w:t>
      </w:r>
      <w:proofErr w:type="spellEnd"/>
      <w:r>
        <w:rPr>
          <w:rFonts w:ascii="Times New Roman" w:hAnsi="Times New Roman" w:cs="Times New Roman"/>
          <w:color w:val="000000"/>
        </w:rPr>
        <w:t>, [1957] 1 Ch. 475, it was held that on payment of the purchase price by a purchaser in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land sold to him his possession of the land became adverse to that of the vendor. This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was based on legislation closely corresponding to the relevant Kenyan Act. In that case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vendor was the registered owner throughout the 12 years. In the instant case, although the vendor was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 registered and the person to whom he claims to have sold the land was registered for part of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only, the defendants deny the purchase by the plaintiff and his rights to possession of the land. Mr.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Ndegwa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defendants submitted that prior to registration customary law applied, that the land could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alienated without the consent of the clan and there is no prescription under customary law.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Customary law, however, was not pleaded nor was any evidence of custom led. The first defendant as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his uncle before him is the leader of his clan. There is no evidence that the sale to the plaintiff was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such consent. I can see no reason to hold on these grounds that there could be no adverse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before registration. Although an agreement to redeem can be inferred from the “redemption”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it is not an acknowledgement by the plaintiff of the title of the first defendant. The date on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 right of action accrued is not therefore affected by it.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possession of the plaintiff is not referable to the decision of the Unit Committee because the land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never redeemed by the first defendant. The plaintiff continued to possess as purchaser.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possession became adverse on 22 June 1957, the date on which the last payment of the purchase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price was made. A right of action accrued to the first defendant on that date. The second defendant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claims through the first defendant, and his right of action accordingly accrues on the same date.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he was a minor at that time is immaterial. S. 22 of the Limitation of Actions Act extends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period of limitation when the person to whom the right accrues is under a disability such as minority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first proviso is applicable: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“Provided that–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this section does not affect any case where the right of action first accrues to a person who is not under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disability and through whom the person under a disability claims.”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date of registration a right was in process of being acquired by the plaintiff by virtue of his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adverse possession.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17 of the Limitation of Actions Act reads: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“17. Subject to section 18 of this Act, at the expiration of the period prescribed by this Act for a person to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bring an action to recover land (including a redemption action), the title of that person to the land is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extinguished.”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S. 18 is inapplicable. The title of the first defendant would have been extinguished by virtue of that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on 23 June 1969 were it not for the provisions of s. 37 which so far as material read as follows: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Act applies to land registered under the Government Lands Act, the Registration of Titles Act, the Land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Titles Act or the Registered Land Act, in the same manner and to the same extent as it applies to land not so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registered, except that–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where, if the land were not so registered, the title of the person registered as proprietor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would be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extinguished, such title is not extinguished but is held by the person registered as proprietor for the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being in trust for the person who, by virtue of this Act, has acquired title against any person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registered as proprietor, but without prejudice to the estate or interest of any other person interested in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land whose estate or interest is not extinguished by this Act . . .”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Thus from 23 June 1969 the second defendant has held the land in trust for the plaintiff. The plaintiff is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a declaration to that effect.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in addition seeks an order under s. 38 (1) of the Act. I think he is entitled to it.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submitted by counsel for the defendants that the first defendant should not have been sued. On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contrary it was he who sold the land to </w:t>
      </w:r>
      <w:proofErr w:type="spellStart"/>
      <w:r>
        <w:rPr>
          <w:rFonts w:ascii="Times New Roman" w:hAnsi="Times New Roman" w:cs="Times New Roman"/>
          <w:color w:val="000000"/>
        </w:rPr>
        <w:t>Wandonyo</w:t>
      </w:r>
      <w:proofErr w:type="spellEnd"/>
      <w:r>
        <w:rPr>
          <w:rFonts w:ascii="Times New Roman" w:hAnsi="Times New Roman" w:cs="Times New Roman"/>
          <w:color w:val="000000"/>
        </w:rPr>
        <w:t xml:space="preserve"> and arranged registration in the name of the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knowing that it had not yet been redeemed from the plaintiff. He was a necessary party.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will be judgment for the plaintiff against the defendants as follows: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declaration that the second defendant holds the land in trust for the plaintiff;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 declaration that the plaintiff is entitled to an order under s. 38 registering him as proprietor in place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second defendant;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 order directing the second defendant to execute a transfer of the plot in favour of the plaintiff; and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An order against the defendants jointly and severally for costs of and incidental to this suit.</w:t>
      </w:r>
      <w:r w:rsidR="0022679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Liberty to plaintiff to apply for getting order in proper form.</w:t>
      </w:r>
      <w:r w:rsidR="002267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Judgment accordingly.</w:t>
      </w:r>
      <w:r w:rsidR="0022679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plaintiff: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Mitra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JK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Winayak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D87495" w:rsidRDefault="00D87495" w:rsidP="00D87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defendants:</w:t>
      </w:r>
    </w:p>
    <w:p w:rsidR="00E43AAB" w:rsidRDefault="00D87495" w:rsidP="00D87495">
      <w:r>
        <w:rPr>
          <w:rFonts w:ascii="Times New Roman" w:hAnsi="Times New Roman" w:cs="Times New Roman"/>
          <w:i/>
          <w:iCs/>
          <w:color w:val="000000"/>
        </w:rPr>
        <w:t xml:space="preserve">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AH Malik &amp; Co</w:t>
      </w:r>
      <w:r>
        <w:rPr>
          <w:rFonts w:ascii="Times New Roman" w:hAnsi="Times New Roman" w:cs="Times New Roman"/>
          <w:color w:val="000000"/>
        </w:rPr>
        <w:t>, Nairobi)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95"/>
    <w:rsid w:val="0022679C"/>
    <w:rsid w:val="00D87495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BEE3F-8F2E-42DA-A6B4-BE9FE01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2018-07-06T12:49:00Z</dcterms:created>
  <dcterms:modified xsi:type="dcterms:W3CDTF">2018-07-12T13:17:00Z</dcterms:modified>
</cp:coreProperties>
</file>