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Income Tax v Block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Nairobi; Court of Appeal at Nairobi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October 1973; 31 July 1974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28/1972 (121/73); 11/1974 (81/74)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Simpson J; 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Income Tax – Direction by Commissioner – Appeal – Taxpayer can challenge direction on appeal</w:t>
      </w:r>
    </w:p>
    <w:p w:rsidR="00E93692" w:rsidRDefault="00E93692" w:rsidP="00FD1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against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assessment based on it – Income Tax Management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24)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101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="00FD105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Income Tax – Direction by Commissioner – Reasonableness – Where assets irrevocably transferred</w:t>
      </w:r>
      <w:r w:rsidR="00FD105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not reasonable to direct income to be that of transferor.</w:t>
      </w:r>
      <w:r w:rsidR="00FD105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Income Tax – Settlement – Deemed settlement – Transfer of shares for no consideration – Whether a</w:t>
      </w:r>
      <w:r w:rsidR="00FD105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settlement is deemed – Income Tax Management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24)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25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="00FD105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[4] Income Tax – Settlement – Settlor – Whether able to have access to trust fund – Whether positive</w:t>
      </w:r>
      <w:r w:rsidR="00FD105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ability to obtain access necessary.</w:t>
      </w:r>
    </w:p>
    <w:p w:rsidR="00FD1052" w:rsidRDefault="00FD105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D1052" w:rsidRDefault="00E93692" w:rsidP="00FD1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statement of facts is taken from the judgment of Law, Ag. V.-P. in the Court of Appeal.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and his wife have a large number of business interests and c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ontrol several companies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East Africa. They are life directors and were in 1966 the only shareholders in </w:t>
      </w:r>
      <w:proofErr w:type="spellStart"/>
      <w:r>
        <w:rPr>
          <w:rFonts w:ascii="Times New Roman" w:hAnsi="Times New Roman" w:cs="Times New Roman"/>
          <w:color w:val="000000"/>
        </w:rPr>
        <w:t>Dor</w:t>
      </w:r>
      <w:proofErr w:type="spellEnd"/>
      <w:r>
        <w:rPr>
          <w:rFonts w:ascii="Times New Roman" w:hAnsi="Times New Roman" w:cs="Times New Roman"/>
          <w:color w:val="000000"/>
        </w:rPr>
        <w:t xml:space="preserve"> Trust Ltd., a limited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company the bulk of whose income was derived from dividends from its holdings in Block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Hotels Ltd. and Block Estates Ltd. By a deed of settlement dated 7 November 1966 Mrs. Block as settlor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created a discretionary settlement in favour of her children, godchildren, certain close relatives and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charity generally. The trustees were a brother of the appellant, an accountant and an advocate. As a trust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fund Mrs. Block provided only a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4,000/- and with this fund the trustees purchased shares in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Dor</w:t>
      </w:r>
      <w:proofErr w:type="spellEnd"/>
      <w:r>
        <w:rPr>
          <w:rFonts w:ascii="Times New Roman" w:hAnsi="Times New Roman" w:cs="Times New Roman"/>
          <w:color w:val="000000"/>
        </w:rPr>
        <w:t xml:space="preserve"> Trust Ltd. worth about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400,000/-.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Dor</w:t>
      </w:r>
      <w:proofErr w:type="spellEnd"/>
      <w:r>
        <w:rPr>
          <w:rFonts w:ascii="Times New Roman" w:hAnsi="Times New Roman" w:cs="Times New Roman"/>
          <w:color w:val="000000"/>
        </w:rPr>
        <w:t xml:space="preserve"> Trust Ltd. having received considerable sums by way of dividends from Block Hotels Ltd. and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Block Estates Ltd. in turn declared substantial dividends on its own shares, with the result that the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trustees of the settlement received, in respect of their holdings in </w:t>
      </w:r>
      <w:proofErr w:type="spellStart"/>
      <w:r>
        <w:rPr>
          <w:rFonts w:ascii="Times New Roman" w:hAnsi="Times New Roman" w:cs="Times New Roman"/>
          <w:color w:val="000000"/>
        </w:rPr>
        <w:t>Dor</w:t>
      </w:r>
      <w:proofErr w:type="spellEnd"/>
      <w:r>
        <w:rPr>
          <w:rFonts w:ascii="Times New Roman" w:hAnsi="Times New Roman" w:cs="Times New Roman"/>
          <w:color w:val="000000"/>
        </w:rPr>
        <w:t xml:space="preserve"> Trust Ltd.,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269,500/- in 1966,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98,000/- in 1967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63,700/- in 1968.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issued a direction that all dividends declared by </w:t>
      </w:r>
      <w:proofErr w:type="spellStart"/>
      <w:r>
        <w:rPr>
          <w:rFonts w:ascii="Times New Roman" w:hAnsi="Times New Roman" w:cs="Times New Roman"/>
          <w:color w:val="000000"/>
        </w:rPr>
        <w:t>Dor</w:t>
      </w:r>
      <w:proofErr w:type="spellEnd"/>
      <w:r>
        <w:rPr>
          <w:rFonts w:ascii="Times New Roman" w:hAnsi="Times New Roman" w:cs="Times New Roman"/>
          <w:color w:val="000000"/>
        </w:rPr>
        <w:t xml:space="preserve"> Trust Ltd. be deemed to be the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income of the respondent. The appellant contended that a direction could not be challenged on an appeal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an assessment based on it, that the direction was reasonable as the trust was revocable and the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could make use of its funds to pay the tax assessed.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 it was contended that a direction could not be made in view of the powers of</w:t>
      </w:r>
      <w:r w:rsidR="00FD105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deeming income of settlements given by ss. 24 and 25 of the Act.</w:t>
      </w:r>
      <w:r w:rsidR="00FD1052">
        <w:rPr>
          <w:rFonts w:ascii="Times New Roman" w:hAnsi="Times New Roman" w:cs="Times New Roman"/>
          <w:color w:val="000000"/>
        </w:rPr>
        <w:t xml:space="preserve"> </w:t>
      </w:r>
    </w:p>
    <w:p w:rsidR="00FD1052" w:rsidRDefault="00FD1052" w:rsidP="00FD1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93692" w:rsidRDefault="00E93692" w:rsidP="00FD10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direction of the Commissioner-General can be interfered with if he could not reasonably have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formed</w:t>
      </w:r>
      <w:proofErr w:type="gramEnd"/>
      <w:r>
        <w:rPr>
          <w:rFonts w:ascii="Times New Roman" w:hAnsi="Times New Roman" w:cs="Times New Roman"/>
          <w:color w:val="000000"/>
        </w:rPr>
        <w:t xml:space="preserve"> his opinion on the facts before him or if it is not just and reasonable (</w:t>
      </w:r>
      <w:r>
        <w:rPr>
          <w:rFonts w:ascii="Times New Roman" w:hAnsi="Times New Roman" w:cs="Times New Roman"/>
          <w:i/>
          <w:iCs/>
          <w:color w:val="000000"/>
        </w:rPr>
        <w:t xml:space="preserve">T. v. Income Tax </w:t>
      </w:r>
      <w:r>
        <w:rPr>
          <w:rFonts w:ascii="Times New Roman" w:hAnsi="Times New Roman" w:cs="Times New Roman"/>
          <w:color w:val="000000"/>
        </w:rPr>
        <w:t>(1)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followed</w:t>
      </w:r>
      <w:proofErr w:type="gramEnd"/>
      <w:r>
        <w:rPr>
          <w:rFonts w:ascii="Times New Roman" w:hAnsi="Times New Roman" w:cs="Times New Roman"/>
          <w:color w:val="000000"/>
        </w:rPr>
        <w:t>);</w:t>
      </w:r>
    </w:p>
    <w:p w:rsidR="00E93692" w:rsidRDefault="00FD105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E93692">
        <w:rPr>
          <w:rFonts w:ascii="Times New Roman" w:hAnsi="Times New Roman" w:cs="Times New Roman"/>
          <w:color w:val="000000"/>
        </w:rPr>
        <w:t>( ii</w:t>
      </w:r>
      <w:proofErr w:type="gramEnd"/>
      <w:r w:rsidR="00E93692">
        <w:rPr>
          <w:rFonts w:ascii="Times New Roman" w:hAnsi="Times New Roman" w:cs="Times New Roman"/>
          <w:color w:val="000000"/>
        </w:rPr>
        <w:t>) a direction may be given under s. 23 notwithstanding the specific provisions concerning trusts in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ss. 24 and 25;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if</w:t>
      </w:r>
      <w:proofErr w:type="gramEnd"/>
      <w:r>
        <w:rPr>
          <w:rFonts w:ascii="Times New Roman" w:hAnsi="Times New Roman" w:cs="Times New Roman"/>
          <w:color w:val="000000"/>
        </w:rPr>
        <w:t xml:space="preserve"> assets have been irrevocably transferred it is not just and reasonable to make a direction deeming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income from the assets to be that of the transferor;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trust was not irrevocable and the shares would be retransferred to the respondent;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direction was accordingly just and reasonable.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E93692" w:rsidRDefault="00E93692" w:rsidP="00E93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3278A0" w:rsidRDefault="00E93692" w:rsidP="00E93692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T. v. Income Tax</w:t>
      </w:r>
      <w:r>
        <w:rPr>
          <w:rFonts w:ascii="Times New Roman" w:hAnsi="Times New Roman" w:cs="Times New Roman"/>
          <w:color w:val="000000"/>
        </w:rPr>
        <w:t>, [1973] E.A. 397.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92"/>
    <w:rsid w:val="003278A0"/>
    <w:rsid w:val="00E93692"/>
    <w:rsid w:val="00F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66383-DCEA-4DE9-88DE-47BA7496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2018-07-06T11:31:00Z</dcterms:created>
  <dcterms:modified xsi:type="dcterms:W3CDTF">2018-07-12T13:22:00Z</dcterms:modified>
</cp:coreProperties>
</file>