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Indemnity Insurance Co of North America and another v Kenya Airfreight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Handling Ltd and another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[2004] 1 EA 52 (CCK)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Milimani Commercial Courts of Kenya at Nairobi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20 January 2004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531/99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Mutungi J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A Mwanzia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Civil procedure – Preliminary issue – Whether Plaintiff correct party to sue under subrogation rights –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Could be determined as preliminary issue – Carriage by air – Whether carriage by Air Act 1993 and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Warsaw Convention could be determined to be the applicable law as preliminary issue.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27 March 1992 Citibank NA entered into a currency transit policy with Somerset Marine Inc and the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Plaintiffs as co-insurers whereby the insurers agreed to insure Citibank against all physical loss and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damage from transit of currency worldwide to a limit of US$ 15 million. Under the terms the Plaintiff’s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share of liability under the policy was 25% and the amount insured was US$ 2 500 000. As at 1 January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1997, the Plaintiffs were the sole assurers under the policy.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53 of [2004] 1 EA 52 (CCK)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or about 3 January 1997, the Republic National Bank of New York (“the consignor”) at the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request of Citibank NA Nairobi, delivered two consignments weighing 11kg each comprising of US$ 1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million to the Second Defendant for transmission to Nairobi. On or about 5 January 1997 the said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packages arrived in Nairobi and were transported and released by the Second Defendant to the First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Defendant in their offices at Jomo Kenyatta International Airport for onward delivery to Citibank NA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(“the consignee”). The First Defendant allegedly released the said packages to persons unknown to the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consignee as a result of which the consignee suffered a loss of US$ 1 million.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Plaintiffs as insurers under the policy, indemnified the consignee for the loss suffered and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brought this suit claiming to be entitled to be subrogated to the rights of the consignee.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After filing of the suit, the Defendant filed an application under Order 14, rule 2 of the Civil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Procedure Rules praying for orders that the issues whether the Plaintiff’s claim was time-barred by virtue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sections 3 and 7 of the Carriage by Air Act 1993 and Article 29 of the Warsaw Convention, and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whether the Plaintiff was the proper party to make the claim, be determined as preliminary issues.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Court in determining the application addressed itself to the following issues: whether the issues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raised by the Applicant were purely matters of law or whether certain issues of fact must be established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first; whether the Carriage by Air Act 1993 and the Warsaw Convention were the proper statutes to be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invoked in determining whether the suit was barred by limitation of time, and whether the Plaintiffs were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entitled in law to bring the suit in their own names.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 xml:space="preserve">– The claim to </w:t>
      </w:r>
      <w:r>
        <w:rPr>
          <w:rFonts w:ascii="Times New Roman" w:hAnsi="Times New Roman" w:cs="Times New Roman"/>
          <w:i/>
          <w:iCs/>
          <w:color w:val="000000"/>
        </w:rPr>
        <w:t xml:space="preserve">locus standi </w:t>
      </w:r>
      <w:r>
        <w:rPr>
          <w:rFonts w:ascii="Times New Roman" w:hAnsi="Times New Roman" w:cs="Times New Roman"/>
          <w:color w:val="000000"/>
        </w:rPr>
        <w:t>of the Plaintiff was based on subrogation. For an insurer to be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subrogated to the rights of the insured, the latter must have been indemnified by the former. This could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only be established by calling evidence and was therefore not necessarily a purely legal as opposed to a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factual matter.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Under article 18(1) and (2) of the Warsaw Convention, a carrier’s liability is only for loss sustained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during carriage by air and during the period when the carrier is in charge of the cargo, whether in an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aerodrome or on board an aircraft. The question whether the loss took place when carriage was in force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 when carriage had been terminated was not a purely legal but factual matter.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matter was therefore not fit to be determined on a preliminary basis. Application dismissed.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No cases referred to in ruling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Mutungi J: </w:t>
      </w:r>
      <w:r>
        <w:rPr>
          <w:rFonts w:ascii="Times New Roman" w:hAnsi="Times New Roman" w:cs="Times New Roman"/>
          <w:color w:val="000000"/>
        </w:rPr>
        <w:t>Under this notice of motion dated 31 October 2003, and canvassed under Order 14, rule 2 of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Civil Procedure Rules, the Applicant prays for orders that: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“1 This issue whether the Plaintiff’s claim is time barred by virtue of sections 3 and 7 of the Carriage by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Air Act 1993 and Article 29 of the Warsaw Convention and is therefore extinguished, be determined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as a preliminary issue.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2. T he issue whether the Plaintiffs are the proper parties to make the claims herein be determined as a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preliminary issue.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3. C osts of this application be provided for”.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54 of [2004] 1 EA 52 (CCK)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application is supported by an affidavit of Kiragu Kimani, an advocate of this Court, of even date.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provisions of Order 14, rule 2 of the Civil Procedure Rules, under which the notice of motion is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brought provide as follows: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“If it appears to the court that there is in any suit a question of law which it would be convenient to have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decided before any evidence is given or any question or issue of fact is tried, or before any reference is made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to a referee or an arbitrator, the court may make an order accordingly, and may direct such question of law to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be raised for the opinion of the court in such manner as the court thinks expedient; and all such further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proceedings as the decision on such question of law may render unnecessary may thereupon be stayed”.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statutory provision herein above seems simple and straightforward. But as with all simple and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apparently straightforward propositions problems arise when put against actual factual situations.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present case, the following brief facts are crucial prior to considering the propriety or otherwise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the provisions in this suit. The facts are as given in the plaint, dated 3 May 1999.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or about 27 March 1992, Citibank NA entered into a currency transit policy with Somerset Marine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Inc and the Plaintiffs as co-insurers. Under the said policy, the assurers agreed to insure Citibank against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all physical loss and damage from transit of currency worldwide to a limit of US$ 15 million. Under the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terms the Plaintiff’s share of liability under the policy was 25%, and the amount insured was US$ 2 500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000, and as at 1 January 1997, the Plaintiffs were the sole assurers under the policy.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or about 3 January 1997, the Republic National Bank of New York (the consignor) at the request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Citibank NA Nairobi, delivered two consignments weighing 11kg each comprising of US$ 1 million to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Second Defendant for transmission to Nairobi.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or about 5 January 1997 the said packages arrived in Nairobi and were transported and released by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Second Defendant to the custody of the First Defendant, in their offices at Jomo Kenyatta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International Airport for onward delivery to Citibank NA (the consignee).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Plaintiffs aver that the First Defendant was under a duty as a bailee and/or agent of the Second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Defendant to keep the consignments safely and deliver the same to the consignee in good condition and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order.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breach of the said duty, the First Defendant either by its employees, servants and/or agents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negligently and/or by wilful default released the said packages to a person or persons unknown to the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consignee without the authorisation or knowledge of the consignees as a result of which the consignee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suffered loss to the tune of US$ 1 million.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Plaintiffs, insurers under the currency transit policy indemnified the consignee for the loss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suffered as a result of the negligence of the Defendants, and claim to be entitled to be subrogated to the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rights of the consignee.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against the Second Defendant, the Plaintiffs aver that on or about 3 January 1997, the Second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Defendant was entrusted by the Republic National Bank of New York to deliver the said packages to the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consignee on the terms of an Airway Bill number 085-6776 5025 one of which terms was that the Second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Defendant was to notify the consignee immediately the packages arrived in Nairobi. The said packages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arrived in Nairobi on 5 January 1997, but by wilful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55 of [2004] 1 EA 52 (CCK)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default and/or negligence the Second Defendant omitted to immediately notify the consignee of the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delivery of the said package, or at all.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foregoing facts are crucial in appreciating the problems raised, and that need to be considered, in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determining whether: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“1 (a) The issues raised by the Applicant are purely matters of law or whether certain issues of fact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must be established first, if they are not clear from the plaint and or the pleadings as a whole,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( b) T he statutory provisions relied upon, namely the Carriage by Air Act 1993 and the Warsaw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Convention, are the proper law to be invoked or applied in determining whether the suit herein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is barred by the limitation period.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 Whether the Plaintiff’s are entitled, in law, to bring this suit in their own name”.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Each of the above issues needs to be related to the specific facts as pleaded in the present suit. I have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chosen to deal with the issues in the reverse order, starting with number 2 above; that is whether the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Plaintiffs are the parties in this suit.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claim to </w:t>
      </w:r>
      <w:r>
        <w:rPr>
          <w:rFonts w:ascii="Times New Roman" w:hAnsi="Times New Roman" w:cs="Times New Roman"/>
          <w:i/>
          <w:iCs/>
          <w:color w:val="000000"/>
        </w:rPr>
        <w:t xml:space="preserve">locus standi </w:t>
      </w:r>
      <w:r>
        <w:rPr>
          <w:rFonts w:ascii="Times New Roman" w:hAnsi="Times New Roman" w:cs="Times New Roman"/>
          <w:color w:val="000000"/>
        </w:rPr>
        <w:t>of the Plaintiffs herein is based on the law of insurance, specifically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subrogation. Under insurance law principles for an insurer to be subrogated to the rights of the insured,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latter must have been indemnified by the former. Only then can the insurer step into the shoes of the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insured: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“the insurers, on payment of the loss, by virtue of the doctrine of subrogation are entitled to be placed in the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position of the assured, and succeed to all his rights and remedies against third parties in respect of the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subject-matter of insurance.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ER Hardy Ivamy</w:t>
      </w:r>
      <w:r>
        <w:rPr>
          <w:rFonts w:ascii="Times New Roman" w:hAnsi="Times New Roman" w:cs="Times New Roman"/>
          <w:color w:val="000000"/>
          <w:sz w:val="20"/>
          <w:szCs w:val="20"/>
        </w:rPr>
        <w:t>, (6 ed) 1993 at 493.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It is only on payment of the whole of the loss sustained by the assured, whether total or partial, that the insurer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is entitled to be subrogated to his rights of action, so that if the amount insured is less than the amount of that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loss, the insurers even though they have paid the amount insured, will not be subrogated to those rights.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Therefore the assured remains the person who has control of the suit in any action brought by him against the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person primarily liable, and will be entitled to compromise the action without the insurer’s assent, …”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Halsbury’s Laws of England (4 ed) 1994 at page 191 paragraph 317(3)”.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instant suit and pleadings, there is no evidence of the insured having been indemnified. Such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matters of fact can only be established by evidence, before the application of the law. Thus, whether the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legal issue of the Plaintiffs being the proper Plaintiffs is upheld or not hinges on the compliance with the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rules governing subrogation. And that is not necessarily a purely legal as opposed to factual matter.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Turning to the proper applicable law in determining whether or not the suit is time-barred, it must be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appreciated that law does not operate in a vacuum but within given facts and context. Thus, in calculating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time, as to when time began to run against the Plaintiffs herein, there must be a firm take-off point.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When did time start running against the Plaintiffs in a case like this?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Under article 18(1) and (2) of the Warsaw Convention – incorporated into the Kenya Law by the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Carriage by Air Act, 1993 – “the liability of a carrier for damage sustained in the event of the destruction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 loss to any baggage or any cargo if the occurrence which cause the damaged so sustained took place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during the carriage by air”.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Then 18(2) defines carriage by air referred to in 18(1):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“The carriage by air within the preceding paragraph 18(1) comprises the period during which the baggage or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cargo is in charge of the carrier, whether in an aerodrome or on board an aircraft, or in case of a lading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outside an aerodrome, in any place whatsoever”.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56 of [2004] 1 EA 52 (CCK)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Then comes article 29 of the Convention, which reads as follows: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“29 (1) The right to damage shall be extinguished if an action is not brought within two years, reckoned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from the date of arrival at the destination, or from the date on which the aircraft ought to have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arrived, or from the date on which the carriage stopped”.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above provisions can be very abstract unless related to the facts on the ground. In the present case,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consignee, in its plaint and pleadings avers that it was not notified as to when the cargo was expected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 when it arrived, by the Second Defendant – the carrier. In that case, how did the Plaintiff/consignee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know that the packages were lost? This is a matter of crucial importance before one considers when the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time began running against the Plaintiffs. But of even greater significance is whether this is the proper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law to be invoked. Under article 18(1) and (2) the carrier’s liability is only for loss sustained “during the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carriage by air and during the period when the carrier is in charge of the cargo, whether in an aerodrome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 on board an aircraft …”.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question then is whether, from the pleadings, the loss took place when carriage was in force or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when carriage had been terminated? This is not a purely legal, but factual matter. Yet without firmly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fixing these facts, which can only be established by evidence, when time began to run becomes highly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abstract.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this extent, therefore, it is neither practical nor logical to isolate the question of whether the suit is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time-barred, from the issue as to when carriage terminated and when loss took place </w:t>
      </w:r>
      <w:r>
        <w:rPr>
          <w:rFonts w:ascii="Times New Roman" w:hAnsi="Times New Roman" w:cs="Times New Roman"/>
          <w:i/>
          <w:iCs/>
          <w:color w:val="000000"/>
        </w:rPr>
        <w:t>et cetera</w:t>
      </w:r>
      <w:r>
        <w:rPr>
          <w:rFonts w:ascii="Times New Roman" w:hAnsi="Times New Roman" w:cs="Times New Roman"/>
          <w:color w:val="000000"/>
        </w:rPr>
        <w:t>. These are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core beacons without which it is not possible to calculate when the two-year period commenced,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assuming that the loss took place during the tenure of the carriage as described by the convention.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 14, rule 2 of the Civil Procedure Rules under which this application is canvassed, is premised in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convenience. Indeed, counsel for the Applicant went as far as adducing evidence to show that a full trial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all the issues in this suit would be too expensive with the actual hearing necessitating appearance of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witnesses from as far as the United States and other countries outside Kenya. He also strongly argued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the hearing would run into at least two days.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 all due respect to the learned counsel for the Applicants, I am totally convinced that justice must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not be sacrificed at the altar of convenience or costs in litigation. In my humble view there is no price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is too.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All in all therefore, and having found and concluded as herein earlier stated, I am convinced that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granting of the application herein under consideration will not result in justice for either party in this suit.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Indeed such an order would be tantamount to closing my eyes and mind to issues which call for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clarification through evidence, before the question as to which is the appropriate law to apply, can be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answered.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Accordingly I rule as follows: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“1. Dismiss, with costs in favour of the Plaintiffs and against the Defendant/Applicants, the notice of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motion dated 31 October 2003.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FFFFFF"/>
          <w:sz w:val="20"/>
          <w:szCs w:val="20"/>
        </w:rPr>
        <w:t>“</w:t>
      </w:r>
      <w:r>
        <w:rPr>
          <w:rFonts w:ascii="Times New Roman" w:hAnsi="Times New Roman" w:cs="Times New Roman"/>
          <w:color w:val="000000"/>
          <w:sz w:val="20"/>
          <w:szCs w:val="20"/>
        </w:rPr>
        <w:t>2. Order that the parties move with speed to fix a hearing date or dates for all the issues, on merit”.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Applicants:</w:t>
      </w:r>
    </w:p>
    <w:p w:rsidR="00F510C5" w:rsidRDefault="00F510C5" w:rsidP="00F5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21070D" w:rsidRDefault="0021070D">
      <w:bookmarkStart w:id="0" w:name="_GoBack"/>
      <w:bookmarkEnd w:id="0"/>
    </w:p>
    <w:sectPr w:rsidR="0021070D" w:rsidSect="006525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C5"/>
    <w:rsid w:val="0021070D"/>
    <w:rsid w:val="00F5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298B5-7D96-4B6F-BD2B-5C3634BF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2197</Words>
  <Characters>12524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1</cp:revision>
  <dcterms:created xsi:type="dcterms:W3CDTF">2018-07-04T13:47:00Z</dcterms:created>
  <dcterms:modified xsi:type="dcterms:W3CDTF">2018-07-04T13:47:00Z</dcterms:modified>
</cp:coreProperties>
</file>